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PROJECT CHARTER TEMPLATE</w:t>
      </w:r>
    </w:p>
    <w:p>
      <w:r>
        <w:t>Document ID: DOC-PM-001 | Status: TEMPLATE_ORIGIN: GENERATED_TEMPLATE</w:t>
      </w:r>
    </w:p>
    <w:p>
      <w:r>
        <w:t>Project Name: PayFlow Digital Payment Platform</w:t>
      </w:r>
    </w:p>
    <w:p>
      <w:r>
        <w:t>Version: 1.0.0 | Date: 2026-10-29 | Author: Software Documentation Agent</w:t>
      </w:r>
    </w:p>
    <w:p>
      <w:pPr>
        <w:pStyle w:val="Heading1"/>
      </w:pPr>
      <w:r>
        <w:t>1. Executive Summary &amp; Purpose</w:t>
      </w:r>
    </w:p>
    <w:p>
      <w:r>
        <w:t>Xây dựng cổng thanh toán trực tuyến bảo mật cao, hỗ trợ đa ngân hàng và ví điện tử tuân thủ tiêu chuẩn PCI-DSS và OWASP Top 10.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Dữ liệu được xác minh từ mã nguồn và cấu hình hệ thống thực tế.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