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6283" w14:textId="77777777" w:rsidR="003C300D" w:rsidRPr="003C300D" w:rsidRDefault="003C300D" w:rsidP="003C300D">
      <w:pPr>
        <w:rPr>
          <w:b/>
          <w:bCs/>
        </w:rPr>
      </w:pPr>
      <w:r w:rsidRPr="003C300D">
        <w:rPr>
          <w:b/>
          <w:bCs/>
        </w:rPr>
        <w:t>Phần 1 - Đề xuất 2 giải pháp lưu trữ giá vé động</w:t>
      </w:r>
    </w:p>
    <w:p w14:paraId="0445022D" w14:textId="77777777" w:rsidR="003C300D" w:rsidRPr="003C300D" w:rsidRDefault="003C300D" w:rsidP="003C300D">
      <w:pPr>
        <w:numPr>
          <w:ilvl w:val="0"/>
          <w:numId w:val="1"/>
        </w:numPr>
      </w:pPr>
      <w:r w:rsidRPr="003C300D">
        <w:rPr>
          <w:b/>
          <w:bCs/>
        </w:rPr>
        <w:t>Giải pháp 1: Lưu trữ cấu hình giá theo ma trận kết hợp (Dynamic Pricing Matrix)</w:t>
      </w:r>
    </w:p>
    <w:p w14:paraId="66712FDE" w14:textId="77777777" w:rsidR="003C300D" w:rsidRPr="003C300D" w:rsidRDefault="003C300D" w:rsidP="003C300D">
      <w:pPr>
        <w:numPr>
          <w:ilvl w:val="1"/>
          <w:numId w:val="1"/>
        </w:numPr>
      </w:pPr>
      <w:r w:rsidRPr="003C300D">
        <w:rPr>
          <w:b/>
          <w:bCs/>
        </w:rPr>
        <w:t>Mô hình dữ liệu:</w:t>
      </w:r>
      <w:r w:rsidRPr="003C300D">
        <w:t xml:space="preserve"> Xây dựng bảng PriceRule độc lập để quản lý giá theo từng tổ hợp linh hoạt.</w:t>
      </w:r>
    </w:p>
    <w:p w14:paraId="1F464858" w14:textId="77777777" w:rsidR="003C300D" w:rsidRPr="003C300D" w:rsidRDefault="003C300D" w:rsidP="003C300D">
      <w:pPr>
        <w:numPr>
          <w:ilvl w:val="1"/>
          <w:numId w:val="1"/>
        </w:numPr>
      </w:pPr>
      <w:r w:rsidRPr="003C300D">
        <w:rPr>
          <w:b/>
          <w:bCs/>
        </w:rPr>
        <w:t>Entities &amp; Attributes:</w:t>
      </w:r>
    </w:p>
    <w:p w14:paraId="665212A3" w14:textId="77777777" w:rsidR="003C300D" w:rsidRPr="003C300D" w:rsidRDefault="003C300D" w:rsidP="003C300D">
      <w:pPr>
        <w:numPr>
          <w:ilvl w:val="2"/>
          <w:numId w:val="1"/>
        </w:numPr>
      </w:pPr>
      <w:r w:rsidRPr="003C300D">
        <w:t>Showtime (id, movie_id, room_id, start_time, start_date)</w:t>
      </w:r>
    </w:p>
    <w:p w14:paraId="75A1D9AB" w14:textId="77777777" w:rsidR="003C300D" w:rsidRPr="003C300D" w:rsidRDefault="003C300D" w:rsidP="003C300D">
      <w:pPr>
        <w:numPr>
          <w:ilvl w:val="2"/>
          <w:numId w:val="1"/>
        </w:numPr>
      </w:pPr>
      <w:r w:rsidRPr="003C300D">
        <w:t>Seat (id, room_id, seat_type - Standard/VIP/Sweetbox)</w:t>
      </w:r>
    </w:p>
    <w:p w14:paraId="5D2868E2" w14:textId="77777777" w:rsidR="003C300D" w:rsidRPr="003C300D" w:rsidRDefault="003C300D" w:rsidP="003C300D">
      <w:pPr>
        <w:numPr>
          <w:ilvl w:val="2"/>
          <w:numId w:val="1"/>
        </w:numPr>
      </w:pPr>
      <w:r w:rsidRPr="003C300D">
        <w:t>PriceRule (id, seat_type, time_slot_type - Trước 17h/Sau 17h, day_type - Ngày thường/Cuối tuần/Ngày lễ, price)</w:t>
      </w:r>
    </w:p>
    <w:p w14:paraId="724C985D" w14:textId="77777777" w:rsidR="003C300D" w:rsidRPr="003C300D" w:rsidRDefault="003C300D" w:rsidP="003C300D">
      <w:pPr>
        <w:numPr>
          <w:ilvl w:val="1"/>
          <w:numId w:val="1"/>
        </w:numPr>
      </w:pPr>
      <w:r w:rsidRPr="003C300D">
        <w:rPr>
          <w:b/>
          <w:bCs/>
        </w:rPr>
        <w:t>Luồng hoạt động:</w:t>
      </w:r>
      <w:r w:rsidRPr="003C300D">
        <w:t xml:space="preserve"> Khi khách đặt vé, hệ thống dựa vào loại ghế của Seat, khung giờ và loại ngày của Showtime để tra cứu trực tiếp dòng tương ứng trong bảng PriceRule.</w:t>
      </w:r>
    </w:p>
    <w:p w14:paraId="7F7E280F" w14:textId="77777777" w:rsidR="003C300D" w:rsidRPr="003C300D" w:rsidRDefault="003C300D" w:rsidP="003C300D">
      <w:pPr>
        <w:numPr>
          <w:ilvl w:val="0"/>
          <w:numId w:val="1"/>
        </w:numPr>
      </w:pPr>
      <w:r w:rsidRPr="003C300D">
        <w:rPr>
          <w:b/>
          <w:bCs/>
        </w:rPr>
        <w:t>Giải pháp 2: Lưu trữ giá trực tiếp theo lịch chiếu cụ thể kết hợp bảng danh mục ngày đặc biệt (Showtime-Overrides &amp; Calendar Exceptions)</w:t>
      </w:r>
    </w:p>
    <w:p w14:paraId="25D3C674" w14:textId="77777777" w:rsidR="003C300D" w:rsidRPr="003C300D" w:rsidRDefault="003C300D" w:rsidP="003C300D">
      <w:pPr>
        <w:numPr>
          <w:ilvl w:val="1"/>
          <w:numId w:val="1"/>
        </w:numPr>
      </w:pPr>
      <w:r w:rsidRPr="003C300D">
        <w:rPr>
          <w:b/>
          <w:bCs/>
        </w:rPr>
        <w:t>Mô hình dữ liệu:</w:t>
      </w:r>
      <w:r w:rsidRPr="003C300D">
        <w:t xml:space="preserve"> Gắn trực tiếp giá cơ bản vào suất chiếu (Showtime) hoặc loại ghế, đồng thời sử dụng bảng định nghĩa ngày (SpecialDate) để ghi đè ngoại lệ.</w:t>
      </w:r>
    </w:p>
    <w:p w14:paraId="4871257C" w14:textId="77777777" w:rsidR="003C300D" w:rsidRPr="003C300D" w:rsidRDefault="003C300D" w:rsidP="003C300D">
      <w:pPr>
        <w:numPr>
          <w:ilvl w:val="1"/>
          <w:numId w:val="1"/>
        </w:numPr>
      </w:pPr>
      <w:r w:rsidRPr="003C300D">
        <w:rPr>
          <w:b/>
          <w:bCs/>
        </w:rPr>
        <w:t>Entities &amp; Attributes:</w:t>
      </w:r>
    </w:p>
    <w:p w14:paraId="37B7DB9E" w14:textId="77777777" w:rsidR="003C300D" w:rsidRPr="003C300D" w:rsidRDefault="003C300D" w:rsidP="003C300D">
      <w:pPr>
        <w:numPr>
          <w:ilvl w:val="2"/>
          <w:numId w:val="1"/>
        </w:numPr>
      </w:pPr>
      <w:r w:rsidRPr="003C300D">
        <w:t>Showtime (id, movie_id, room_id, start_time, base_price)</w:t>
      </w:r>
    </w:p>
    <w:p w14:paraId="23710083" w14:textId="77777777" w:rsidR="003C300D" w:rsidRPr="003C300D" w:rsidRDefault="003C300D" w:rsidP="003C300D">
      <w:pPr>
        <w:numPr>
          <w:ilvl w:val="2"/>
          <w:numId w:val="1"/>
        </w:numPr>
      </w:pPr>
      <w:r w:rsidRPr="003C300D">
        <w:t>SpecialDate (date, day_type - Holiday/Normal)</w:t>
      </w:r>
    </w:p>
    <w:p w14:paraId="412D5956" w14:textId="77777777" w:rsidR="003C300D" w:rsidRPr="003C300D" w:rsidRDefault="003C300D" w:rsidP="003C300D">
      <w:pPr>
        <w:numPr>
          <w:ilvl w:val="2"/>
          <w:numId w:val="1"/>
        </w:numPr>
      </w:pPr>
      <w:r w:rsidRPr="003C300D">
        <w:t>SeatTypePricing (id, showtime_id, seat_type, adjusted_price)</w:t>
      </w:r>
    </w:p>
    <w:p w14:paraId="03C9177B" w14:textId="77777777" w:rsidR="003C300D" w:rsidRDefault="003C300D" w:rsidP="003C300D">
      <w:pPr>
        <w:numPr>
          <w:ilvl w:val="1"/>
          <w:numId w:val="1"/>
        </w:numPr>
      </w:pPr>
      <w:r w:rsidRPr="003C300D">
        <w:rPr>
          <w:b/>
          <w:bCs/>
        </w:rPr>
        <w:t>Luồng hoạt động:</w:t>
      </w:r>
      <w:r w:rsidRPr="003C300D">
        <w:t xml:space="preserve"> Hệ thống kiểm tra bảng SpecialDate trước. Nếu ngày chiếu trùng lịch đặc biệt (như Giáng Sinh), áp dụng hệ số hoặc bảng giá riêng biệt cho suất chiếu đó mà không phụ thuộc vào thứ trong tuần.</w:t>
      </w:r>
    </w:p>
    <w:tbl>
      <w:tblPr>
        <w:tblW w:w="0" w:type="auto"/>
        <w:tblCellSpacing w:w="15" w:type="dxa"/>
        <w:tblCellMar>
          <w:left w:w="0" w:type="dxa"/>
          <w:right w:w="0" w:type="dxa"/>
        </w:tblCellMar>
        <w:tblLook w:val="04A0" w:firstRow="1" w:lastRow="0" w:firstColumn="1" w:lastColumn="0" w:noHBand="0" w:noVBand="1"/>
      </w:tblPr>
      <w:tblGrid>
        <w:gridCol w:w="1875"/>
        <w:gridCol w:w="4003"/>
        <w:gridCol w:w="3466"/>
      </w:tblGrid>
      <w:tr w:rsidR="003C300D" w:rsidRPr="003C300D" w14:paraId="7328EB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1B5BB" w14:textId="77777777" w:rsidR="003C300D" w:rsidRPr="003C300D" w:rsidRDefault="003C300D" w:rsidP="003C300D">
            <w:r w:rsidRPr="003C300D">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5C4D0" w14:textId="77777777" w:rsidR="003C300D" w:rsidRPr="003C300D" w:rsidRDefault="003C300D" w:rsidP="003C300D">
            <w:r w:rsidRPr="003C300D">
              <w:rPr>
                <w:b/>
                <w:bCs/>
              </w:rPr>
              <w:t>Giải pháp 1 (PriceRule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C3F65" w14:textId="77777777" w:rsidR="003C300D" w:rsidRPr="003C300D" w:rsidRDefault="003C300D" w:rsidP="003C300D">
            <w:r w:rsidRPr="003C300D">
              <w:rPr>
                <w:b/>
                <w:bCs/>
              </w:rPr>
              <w:t>Giải pháp 2 (Showtime Overrides &amp; SpecialDate)</w:t>
            </w:r>
          </w:p>
        </w:tc>
      </w:tr>
      <w:tr w:rsidR="003C300D" w:rsidRPr="003C300D" w14:paraId="32520F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8C101" w14:textId="77777777" w:rsidR="003C300D" w:rsidRPr="003C300D" w:rsidRDefault="003C300D" w:rsidP="003C300D">
            <w:r w:rsidRPr="003C300D">
              <w:rPr>
                <w:b/>
                <w:bCs/>
              </w:rPr>
              <w:t>Linh hoạt khi marketing đổi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0E2E9" w14:textId="77777777" w:rsidR="003C300D" w:rsidRPr="003C300D" w:rsidRDefault="003C300D" w:rsidP="003C300D">
            <w:r w:rsidRPr="003C300D">
              <w:t>Cao. Thay đổi cấu hình trong bảng quy tắc áp dụng ngay lập tức cho toàn hệ thống mà không sửa dữ liệu từng suất chiếu.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DCA2E" w14:textId="77777777" w:rsidR="003C300D" w:rsidRPr="003C300D" w:rsidRDefault="003C300D" w:rsidP="003C300D">
            <w:r w:rsidRPr="003C300D">
              <w:t>Thấp hơn. Nếu thay đổi giá diện rộng, cần cập nhật trên nhiều bản ghi suất chiếu hoặc cấu hình lại từng sự kiện.</w:t>
            </w:r>
          </w:p>
        </w:tc>
      </w:tr>
      <w:tr w:rsidR="003C300D" w:rsidRPr="003C300D" w14:paraId="03DD2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3AFDE" w14:textId="77777777" w:rsidR="003C300D" w:rsidRPr="003C300D" w:rsidRDefault="003C300D" w:rsidP="003C300D">
            <w:r w:rsidRPr="003C300D">
              <w:rPr>
                <w:b/>
                <w:bCs/>
              </w:rPr>
              <w:t>Tốc độ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E8D13" w14:textId="77777777" w:rsidR="003C300D" w:rsidRPr="003C300D" w:rsidRDefault="003C300D" w:rsidP="003C300D">
            <w:r w:rsidRPr="003C300D">
              <w:t>Trung bình. Cần INNER JOIN qua nhiều điều kiện (Ghế, Khung giờ, Loại ngày) khi tính giá vé.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6D8F0" w14:textId="77777777" w:rsidR="003C300D" w:rsidRPr="003C300D" w:rsidRDefault="003C300D" w:rsidP="003C300D">
            <w:r w:rsidRPr="003C300D">
              <w:t>Nhanh. Giá vé đã được định nghĩa hoặc ánh xạ sẵn gần với suất chiếu, giảm bớt logic tính toán phức tạp khi chốt đơn.</w:t>
            </w:r>
          </w:p>
        </w:tc>
      </w:tr>
      <w:tr w:rsidR="003C300D" w:rsidRPr="003C300D" w14:paraId="71E422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7187F" w14:textId="77777777" w:rsidR="003C300D" w:rsidRPr="003C300D" w:rsidRDefault="003C300D" w:rsidP="003C300D">
            <w:r w:rsidRPr="003C300D">
              <w:rPr>
                <w:b/>
                <w:bCs/>
              </w:rPr>
              <w:t>Khả năng xử lý bẫy ngày Lễ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3A36A" w14:textId="77777777" w:rsidR="003C300D" w:rsidRPr="003C300D" w:rsidRDefault="003C300D" w:rsidP="003C300D">
            <w:r w:rsidRPr="003C300D">
              <w:t>Tốt. Tách biệt hoàn toàn DayType dựa trên bảng lịch ngày lễ cụ thể (SpecialDate), giải quyết triệt để bài toán ngày lễ rơi vào ngày thường (như Thứ 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10D34" w14:textId="77777777" w:rsidR="003C300D" w:rsidRPr="003C300D" w:rsidRDefault="003C300D" w:rsidP="003C300D">
            <w:r w:rsidRPr="003C300D">
              <w:t>Tốt. Bảng SpecialDate giúp hệ thống nhận diện ngày đặc biệt độc lập với thứ trong tuần.</w:t>
            </w:r>
          </w:p>
        </w:tc>
      </w:tr>
    </w:tbl>
    <w:p w14:paraId="79AB3DD1" w14:textId="77777777" w:rsidR="003C300D" w:rsidRPr="003C300D" w:rsidRDefault="003C300D" w:rsidP="003C300D"/>
    <w:p w14:paraId="14903B25" w14:textId="5EE8FE20" w:rsidR="003C300D" w:rsidRPr="003C300D" w:rsidRDefault="003C300D" w:rsidP="003C300D">
      <w:r w:rsidRPr="003C300D">
        <w:lastRenderedPageBreak/>
        <w:drawing>
          <wp:inline distT="0" distB="0" distL="0" distR="0" wp14:anchorId="547B2D93" wp14:editId="6FCADBC8">
            <wp:extent cx="6137173" cy="5895975"/>
            <wp:effectExtent l="0" t="0" r="0" b="0"/>
            <wp:docPr id="180296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58198" cy="5916174"/>
                    </a:xfrm>
                    <a:prstGeom prst="rect">
                      <a:avLst/>
                    </a:prstGeom>
                    <a:noFill/>
                    <a:ln>
                      <a:noFill/>
                    </a:ln>
                  </pic:spPr>
                </pic:pic>
              </a:graphicData>
            </a:graphic>
          </wp:inline>
        </w:drawing>
      </w:r>
    </w:p>
    <w:p w14:paraId="79325960"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12BF6"/>
    <w:multiLevelType w:val="multilevel"/>
    <w:tmpl w:val="759C4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684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00D"/>
    <w:rsid w:val="00020DA5"/>
    <w:rsid w:val="003C300D"/>
    <w:rsid w:val="003E586B"/>
    <w:rsid w:val="00543A8D"/>
    <w:rsid w:val="005647BE"/>
    <w:rsid w:val="00566FDD"/>
    <w:rsid w:val="005F6943"/>
    <w:rsid w:val="00620936"/>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49FA"/>
  <w15:chartTrackingRefBased/>
  <w15:docId w15:val="{2ABA1BA6-4BAC-4C8F-B1BE-31FEE380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3C3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00D"/>
    <w:rPr>
      <w:rFonts w:eastAsiaTheme="majorEastAsia" w:cstheme="majorBidi"/>
      <w:color w:val="272727" w:themeColor="text1" w:themeTint="D8"/>
    </w:rPr>
  </w:style>
  <w:style w:type="paragraph" w:styleId="Title">
    <w:name w:val="Title"/>
    <w:basedOn w:val="Normal"/>
    <w:next w:val="Normal"/>
    <w:link w:val="TitleChar"/>
    <w:uiPriority w:val="10"/>
    <w:qFormat/>
    <w:rsid w:val="003C3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00D"/>
    <w:pPr>
      <w:spacing w:before="160"/>
      <w:jc w:val="center"/>
    </w:pPr>
    <w:rPr>
      <w:i/>
      <w:iCs/>
      <w:color w:val="404040" w:themeColor="text1" w:themeTint="BF"/>
    </w:rPr>
  </w:style>
  <w:style w:type="character" w:customStyle="1" w:styleId="QuoteChar">
    <w:name w:val="Quote Char"/>
    <w:basedOn w:val="DefaultParagraphFont"/>
    <w:link w:val="Quote"/>
    <w:uiPriority w:val="29"/>
    <w:rsid w:val="003C300D"/>
    <w:rPr>
      <w:i/>
      <w:iCs/>
      <w:color w:val="404040" w:themeColor="text1" w:themeTint="BF"/>
    </w:rPr>
  </w:style>
  <w:style w:type="paragraph" w:styleId="ListParagraph">
    <w:name w:val="List Paragraph"/>
    <w:basedOn w:val="Normal"/>
    <w:uiPriority w:val="34"/>
    <w:qFormat/>
    <w:rsid w:val="003C300D"/>
    <w:pPr>
      <w:ind w:left="720"/>
      <w:contextualSpacing/>
    </w:pPr>
  </w:style>
  <w:style w:type="character" w:styleId="IntenseEmphasis">
    <w:name w:val="Intense Emphasis"/>
    <w:basedOn w:val="DefaultParagraphFont"/>
    <w:uiPriority w:val="21"/>
    <w:qFormat/>
    <w:rsid w:val="003C300D"/>
    <w:rPr>
      <w:i/>
      <w:iCs/>
      <w:color w:val="0F4761" w:themeColor="accent1" w:themeShade="BF"/>
    </w:rPr>
  </w:style>
  <w:style w:type="paragraph" w:styleId="IntenseQuote">
    <w:name w:val="Intense Quote"/>
    <w:basedOn w:val="Normal"/>
    <w:next w:val="Normal"/>
    <w:link w:val="IntenseQuoteChar"/>
    <w:uiPriority w:val="30"/>
    <w:qFormat/>
    <w:rsid w:val="003C3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00D"/>
    <w:rPr>
      <w:i/>
      <w:iCs/>
      <w:color w:val="0F4761" w:themeColor="accent1" w:themeShade="BF"/>
    </w:rPr>
  </w:style>
  <w:style w:type="character" w:styleId="IntenseReference">
    <w:name w:val="Intense Reference"/>
    <w:basedOn w:val="DefaultParagraphFont"/>
    <w:uiPriority w:val="32"/>
    <w:qFormat/>
    <w:rsid w:val="003C30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2026-09-22T16:40:00Z</dcterms:created>
  <dcterms:modified xsi:type="dcterms:W3CDTF">2026-09-22T16:43:00Z</dcterms:modified>
</cp:coreProperties>
</file>