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r>
              <w:t>Quý IV năm 2023 20. VAY VÀ NỢ</w:t>
            </w:r>
          </w:p>
        </w:tc>
      </w:tr>
      <w:tr>
        <w:tc>
          <w:tcPr>
            <w:tcW w:type="dxa" w:w="8640"/>
            <w:gridSpan w:val="5"/>
          </w:tcPr>
          <w:p>
            <w:r>
              <w:t>20.2.1, Trái phiếu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Số cuối kỳ Triệu VNĐ</w:t>
            </w:r>
          </w:p>
        </w:tc>
        <w:tc>
          <w:tcPr>
            <w:tcW w:type="dxa" w:w="1728"/>
          </w:tcPr>
          <w:p>
            <w:r>
              <w:t>Ngày đáo hạn</w:t>
            </w:r>
          </w:p>
        </w:tc>
        <w:tc>
          <w:tcPr>
            <w:tcW w:type="dxa" w:w="1728"/>
          </w:tcPr>
          <w:p>
            <w:r>
              <w:t>Lãi suất/năm</w:t>
            </w:r>
          </w:p>
        </w:tc>
      </w:tr>
      <w:tr>
        <w:tc>
          <w:tcPr>
            <w:tcW w:type="dxa" w:w="1728"/>
          </w:tcPr>
          <w:p>
            <w:r>
              <w:t>Đại lý lưu ký/bảo lãnh phát hành</w:t>
            </w:r>
          </w:p>
        </w:tc>
        <w:tc>
          <w:tcPr>
            <w:tcW w:type="dxa" w:w="1728"/>
          </w:tcPr>
          <w:p>
            <w:r>
              <w:t>Nguyên tệ</w:t>
            </w:r>
          </w:p>
        </w:tc>
        <w:tc>
          <w:tcPr>
            <w:tcW w:type="dxa" w:w="1728"/>
          </w:tcPr>
          <w:p>
            <w:r>
              <w:t>8.007.647</w:t>
            </w:r>
          </w:p>
        </w:tc>
        <w:tc>
          <w:tcPr>
            <w:tcW w:type="dxa" w:w="1728"/>
          </w:tcPr>
          <w:p>
            <w:r>
              <w:t>Từ tháng 2 năm 2024</w:t>
            </w:r>
          </w:p>
        </w:tc>
        <w:tc>
          <w:tcPr>
            <w:tcW w:type="dxa" w:w="1728"/>
          </w:tcPr>
          <w:p>
            <w:r>
              <w:t>17 Lãi suất thả nổi, lãi suất trong kỳ</w:t>
            </w:r>
          </w:p>
        </w:tc>
      </w:tr>
      <w:tr>
        <w:tc>
          <w:tcPr>
            <w:tcW w:type="dxa" w:w="1728"/>
          </w:tcPr>
          <w:p>
            <w:r>
              <w:t>Công ty Cổ phần Chứng khoán Kỹ</w:t>
            </w:r>
          </w:p>
        </w:tc>
        <w:tc>
          <w:tcPr>
            <w:tcW w:type="dxa" w:w="1728"/>
          </w:tcPr>
          <w:p>
            <w:r>
              <w:t>VND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đến tháng 2 năm 2026</w:t>
            </w:r>
          </w:p>
        </w:tc>
        <w:tc>
          <w:tcPr>
            <w:tcW w:type="dxa" w:w="1728"/>
          </w:tcPr>
          <w:p>
            <w:r>
              <w:t>"có từ 11,58%/năm đến 11,63%/năm. Lãi suất cổ định 8,5%/năm.</w:t>
            </w:r>
          </w:p>
        </w:tc>
      </w:tr>
      <w:tr>
        <w:tc>
          <w:tcPr>
            <w:tcW w:type="dxa" w:w="1728"/>
          </w:tcPr>
          <w:p>
            <w:r>
              <w:t>thương Công ty Cổ phần Chứng khoán SSI</w:t>
            </w:r>
          </w:p>
        </w:tc>
        <w:tc>
          <w:tcPr>
            <w:tcW w:type="dxa" w:w="1728"/>
          </w:tcPr>
          <w:p>
            <w:r>
              <w:t>VND</w:t>
            </w:r>
          </w:p>
        </w:tc>
        <w:tc>
          <w:tcPr>
            <w:tcW w:type="dxa" w:w="1728"/>
          </w:tcPr>
          <w:p>
            <w:r>
              <w:t>1.410.543</w:t>
            </w:r>
          </w:p>
        </w:tc>
        <w:tc>
          <w:tcPr>
            <w:tcW w:type="dxa" w:w="1728"/>
          </w:tcPr>
          <w:p>
            <w:r>
              <w:t>3 Từ tháng 8 năm 2025 đến tháng 9 năm 2026 à t</w:t>
            </w:r>
          </w:p>
        </w:tc>
        <w:tc>
          <w:tcPr>
            <w:tcW w:type="dxa" w:w="1728"/>
          </w:tcPr>
          <w:p>
            <w:r>
              <w:t>Lãi suất cố định trong năm đầu tiên lần lượt là 14,5% và 15%. Các năm tiếp theo lãi suất thả nổi</w:t>
            </w:r>
          </w:p>
        </w:tc>
      </w:tr>
      <w:tr>
        <w:tc>
          <w:tcPr>
            <w:tcW w:type="dxa" w:w="1728"/>
          </w:tcPr>
          <w:p>
            <w:r>
              <w:t>Ngân hàng the Bank of New York Mellon, London Branch, và ngân hàng</w:t>
            </w:r>
          </w:p>
        </w:tc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6.070.053 Tháng 4 năm 2026</w:t>
            </w:r>
          </w:p>
        </w:tc>
        <w:tc>
          <w:tcPr>
            <w:tcW w:type="dxa" w:w="1728"/>
          </w:tcPr>
          <w:p>
            <w:r>
              <w:t>Lãi suất cố định 3%/năm.</w:t>
            </w:r>
          </w:p>
        </w:tc>
      </w:tr>
      <w:tr>
        <w:tc>
          <w:tcPr>
            <w:tcW w:type="dxa" w:w="1728"/>
          </w:tcPr>
          <w:p>
            <w:r>
              <w:t>the Bank of New York Mellon SA/NV, Dublin Branch Ngân hàng The Hong Kong and</w:t>
            </w:r>
          </w:p>
        </w:tc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21.020.496</w:t>
            </w:r>
          </w:p>
        </w:tc>
        <w:tc>
          <w:tcPr>
            <w:tcW w:type="dxa" w:w="1728"/>
          </w:tcPr>
          <w:p>
            <w:r>
              <w:t>Tháng 5 năm 2027 và LÀ tháng 11 năm 2028</w:t>
            </w:r>
          </w:p>
        </w:tc>
        <w:tc>
          <w:tcPr>
            <w:tcW w:type="dxa" w:w="1728"/>
          </w:tcPr>
          <w:p>
            <w:r>
              <w:t>Lãi suất cố định 4%/năm và 10%/năm tương ứng</w:t>
            </w:r>
          </w:p>
        </w:tc>
      </w:tr>
      <w:tr>
        <w:tc>
          <w:tcPr>
            <w:tcW w:type="dxa" w:w="1728"/>
          </w:tcPr>
          <w:p>
            <w:r>
              <w:t>Shanghal Banking Corporation Limited Trong đó: trái phiếu dài hạn đến hạn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(28.174.072)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trả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8.334.667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8640"/>
            <w:gridSpan w:val="5"/>
          </w:tcPr>
          <w:p>
            <w:r>
              <w:t>Tổng cộng</w:t>
            </w:r>
          </w:p>
        </w:tc>
      </w:tr>
      <w:tr>
        <w:tc>
          <w:tcPr>
            <w:tcW w:type="dxa" w:w="1728"/>
          </w:tcPr>
          <w:p>
            <w:r>
              <w:t>20.2.2. Vay hợp vốn quốc tế</w:t>
            </w:r>
          </w:p>
        </w:tc>
        <w:tc>
          <w:tcPr>
            <w:tcW w:type="dxa" w:w="1728"/>
          </w:tcPr>
          <w:p>
            <w:r>
              <w:t>Nguyên tệ</w:t>
            </w:r>
          </w:p>
        </w:tc>
        <w:tc>
          <w:tcPr>
            <w:tcW w:type="dxa" w:w="1728"/>
          </w:tcPr>
          <w:p>
            <w:r>
              <w:t>Số cuối kỳ Triệu VN?</w:t>
            </w:r>
          </w:p>
        </w:tc>
        <w:tc>
          <w:tcPr>
            <w:tcW w:type="dxa" w:w="1728"/>
          </w:tcPr>
          <w:p>
            <w:r>
              <w:t>Ngày đáo hạn</w:t>
            </w:r>
          </w:p>
        </w:tc>
        <w:tc>
          <w:tcPr>
            <w:tcW w:type="dxa" w:w="1728"/>
          </w:tcPr>
          <w:p>
            <w:r>
              <w:t>Lãi suất/năm</w:t>
            </w:r>
          </w:p>
        </w:tc>
      </w:tr>
      <w:tr>
        <w:tc>
          <w:tcPr>
            <w:tcW w:type="dxa" w:w="1728"/>
          </w:tcPr>
          <w:p>
            <w:r>
              <w:t>Bên cho vay/thu xếp tín dụng Credit Suite AG, chi nhánh Singapore</w:t>
            </w:r>
          </w:p>
        </w:tc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7.452.650 Tháng 2 năm 2026</w:t>
            </w:r>
          </w:p>
        </w:tc>
        <w:tc>
          <w:tcPr>
            <w:tcW w:type="dxa" w:w="1728"/>
          </w:tcPr>
          <w:p>
            <w:r>
              <w:t>Lãi suất thà nỗi, lãi suất trong kỳ từ 7,63%/năm đến 8,96%/năm</w:t>
            </w:r>
          </w:p>
        </w:tc>
      </w:tr>
      <w:tr>
        <w:tc>
          <w:tcPr>
            <w:tcW w:type="dxa" w:w="1728"/>
          </w:tcPr>
          <w:p>
            <w:r>
              <w:t>- khoản vay hợp vốn 1 Credit Suite AG, chi nhánh Singapore - khoản vay hợp vốn 2</w:t>
            </w:r>
          </w:p>
        </w:tc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8.811.891</w:t>
            </w:r>
          </w:p>
        </w:tc>
        <w:tc>
          <w:tcPr>
            <w:tcW w:type="dxa" w:w="1728"/>
          </w:tcPr>
          <w:p>
            <w:r>
              <w:t>11 Tháng 12 năm 2026</w:t>
            </w:r>
          </w:p>
        </w:tc>
        <w:tc>
          <w:tcPr>
            <w:tcW w:type="dxa" w:w="1728"/>
          </w:tcPr>
          <w:p>
            <w:r>
              <w:t>Lãi suất thả nổi, lãi suất trong kỳ từ 7,74%/năm đến 8,5%/năm.</w:t>
            </w:r>
          </w:p>
        </w:tc>
      </w:tr>
      <w:tr>
        <w:tc>
          <w:tcPr>
            <w:tcW w:type="dxa" w:w="1728"/>
          </w:tcPr>
          <w:p>
            <w:r>
              <w:t>Deutsche Bank AG, chi nhánh Singapore - khoản vay hợp vốn 3</w:t>
            </w:r>
          </w:p>
        </w:tc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6.152.801 Từ tháng 1, tháng 11 năm 2024</w:t>
            </w:r>
          </w:p>
        </w:tc>
        <w:tc>
          <w:tcPr>
            <w:tcW w:type="dxa" w:w="1728"/>
          </w:tcPr>
          <w:p>
            <w:r>
              <w:t>Lãi suất 7,2%/năm cố định theo Hợp đồng hoán đồi lãi suất sang</w:t>
            </w:r>
          </w:p>
        </w:tc>
      </w:tr>
      <w:tr>
        <w:tc>
          <w:tcPr>
            <w:tcW w:type="dxa" w:w="1728"/>
          </w:tcPr>
          <w:p>
            <w:r>
              <w:t>Trong đó: vay dài hạn đến hạn trả</w:t>
            </w:r>
          </w:p>
        </w:tc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(8.958.439)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đồng việt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13.458.903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8640"/>
            <w:gridSpan w:val="5"/>
          </w:tcPr>
          <w:p>
            <w:r>
              <w:t>Tổng cộng 20.2.3, Vay ngân hàng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Số cuối kỳ Triệu VNĐ</w:t>
            </w:r>
          </w:p>
        </w:tc>
        <w:tc>
          <w:tcPr>
            <w:tcW w:type="dxa" w:w="1728"/>
          </w:tcPr>
          <w:p>
            <w:r>
              <w:t>Ngày đáo hạn</w:t>
            </w:r>
          </w:p>
        </w:tc>
        <w:tc>
          <w:tcPr>
            <w:tcW w:type="dxa" w:w="1728"/>
          </w:tcPr>
          <w:p>
            <w:r>
              <w:t>Lãi suất/năm</w:t>
            </w:r>
          </w:p>
        </w:tc>
      </w:tr>
      <w:tr>
        <w:tc>
          <w:tcPr>
            <w:tcW w:type="dxa" w:w="1728"/>
          </w:tcPr>
          <w:p>
            <w:r>
              <w:t>Bên cho vay Ngân hàng TMCP Kỹ Thương Việt</w:t>
            </w:r>
          </w:p>
        </w:tc>
        <w:tc>
          <w:tcPr>
            <w:tcW w:type="dxa" w:w="1728"/>
          </w:tcPr>
          <w:p>
            <w:r>
              <w:t>Nguyên tệ VND</w:t>
            </w:r>
          </w:p>
        </w:tc>
        <w:tc>
          <w:tcPr>
            <w:tcW w:type="dxa" w:w="1728"/>
          </w:tcPr>
          <w:p>
            <w:r>
              <w:t>79.421</w:t>
            </w:r>
          </w:p>
        </w:tc>
        <w:tc>
          <w:tcPr>
            <w:tcW w:type="dxa" w:w="1728"/>
          </w:tcPr>
          <w:p>
            <w:r>
              <w:t>Tháng 6 năm 2024</w:t>
            </w:r>
          </w:p>
        </w:tc>
        <w:tc>
          <w:tcPr>
            <w:tcW w:type="dxa" w:w="1728"/>
          </w:tcPr>
          <w:p>
            <w:r>
              <w:t>Lãi suất cố định từ 15%</w:t>
            </w:r>
          </w:p>
        </w:tc>
      </w:tr>
      <w:tr>
        <w:tc>
          <w:tcPr>
            <w:tcW w:type="dxa" w:w="1728"/>
          </w:tcPr>
          <w:p>
            <w:r>
              <w:t>Nam Ngân hàng Bank of China</w:t>
            </w:r>
          </w:p>
        </w:tc>
        <w:tc>
          <w:tcPr>
            <w:tcW w:type="dxa" w:w="1728"/>
          </w:tcPr>
          <w:p>
            <w:r>
              <w:t>VND</w:t>
            </w:r>
          </w:p>
        </w:tc>
        <w:tc>
          <w:tcPr>
            <w:tcW w:type="dxa" w:w="1728"/>
          </w:tcPr>
          <w:p>
            <w:r>
              <w:t>678.734</w:t>
            </w:r>
          </w:p>
        </w:tc>
        <w:tc>
          <w:tcPr>
            <w:tcW w:type="dxa" w:w="1728"/>
          </w:tcPr>
          <w:p>
            <w:r>
              <w:t>Tháng 2, tháng 3 và tháng 4 năm 2024</w:t>
            </w:r>
          </w:p>
        </w:tc>
        <w:tc>
          <w:tcPr>
            <w:tcW w:type="dxa" w:w="1728"/>
          </w:tcPr>
          <w:p>
            <w:r>
              <w:t>Lãi suất cố định từ 5.7% - 6%/năm</w:t>
            </w:r>
          </w:p>
        </w:tc>
      </w:tr>
      <w:tr>
        <w:tc>
          <w:tcPr>
            <w:tcW w:type="dxa" w:w="1728"/>
          </w:tcPr>
          <w:p>
            <w:r>
              <w:t>(HongKong) Limited Ngân hàng TMCP Việt Nam Thịnh</w:t>
            </w:r>
          </w:p>
        </w:tc>
        <w:tc>
          <w:tcPr>
            <w:tcW w:type="dxa" w:w="1728"/>
          </w:tcPr>
          <w:p>
            <w:r>
              <w:t>VND</w:t>
            </w:r>
          </w:p>
        </w:tc>
        <w:tc>
          <w:tcPr>
            <w:tcW w:type="dxa" w:w="1728"/>
          </w:tcPr>
          <w:p>
            <w:r>
              <w:t>550.000</w:t>
            </w:r>
          </w:p>
        </w:tc>
        <w:tc>
          <w:tcPr>
            <w:tcW w:type="dxa" w:w="1728"/>
          </w:tcPr>
          <w:p>
            <w:r>
              <w:t>Tháng 4 năm 2024</w:t>
            </w:r>
          </w:p>
        </w:tc>
        <w:tc>
          <w:tcPr>
            <w:tcW w:type="dxa" w:w="1728"/>
          </w:tcPr>
          <w:p>
            <w:r>
              <w:t>Lãi suất thà nổi -11,8%/năm</w:t>
            </w:r>
          </w:p>
        </w:tc>
      </w:tr>
      <w:tr>
        <w:tc>
          <w:tcPr>
            <w:tcW w:type="dxa" w:w="1728"/>
          </w:tcPr>
          <w:p>
            <w:r>
              <w:t>Vượng Ngân hàng TMCP Đầu tư và Phát triển Việt Nam</w:t>
            </w:r>
          </w:p>
        </w:tc>
        <w:tc>
          <w:tcPr>
            <w:tcW w:type="dxa" w:w="1728"/>
          </w:tcPr>
          <w:p>
            <w:r>
              <w:t>VND</w:t>
            </w:r>
          </w:p>
        </w:tc>
        <w:tc>
          <w:tcPr>
            <w:tcW w:type="dxa" w:w="1728"/>
          </w:tcPr>
          <w:p>
            <w:r>
              <w:t>411.287</w:t>
            </w:r>
          </w:p>
        </w:tc>
        <w:tc>
          <w:tcPr>
            <w:tcW w:type="dxa" w:w="1728"/>
          </w:tcPr>
          <w:p>
            <w:r>
              <w:t>Tháng 2,3,4, 5 và 7 năm 2024</w:t>
            </w:r>
          </w:p>
        </w:tc>
        <w:tc>
          <w:tcPr>
            <w:tcW w:type="dxa" w:w="1728"/>
          </w:tcPr>
          <w:p>
            <w:r>
              <w:t>Lãi suất cố định 7,8% và 9,15%/năm. Riêng khoản thấu chi thì lãi suất thả nổi ? 6.5%/năm</w:t>
            </w:r>
          </w:p>
        </w:tc>
      </w:tr>
      <w:tr>
        <w:tc>
          <w:tcPr>
            <w:tcW w:type="dxa" w:w="1728"/>
          </w:tcPr>
          <w:p>
            <w:r>
              <w:t>Ngân hàng Maybank</w:t>
            </w:r>
          </w:p>
        </w:tc>
        <w:tc>
          <w:tcPr>
            <w:tcW w:type="dxa" w:w="1728"/>
          </w:tcPr>
          <w:p>
            <w:r>
              <w:t>VND</w:t>
            </w:r>
          </w:p>
        </w:tc>
        <w:tc>
          <w:tcPr>
            <w:tcW w:type="dxa" w:w="1728"/>
          </w:tcPr>
          <w:p>
            <w:r>
              <w:t>164.375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Tháng 3,4,5 năm 2024 Lãi suất cố định 9,7%/năm</w:t>
            </w:r>
          </w:p>
        </w:tc>
      </w:tr>
      <w:tr>
        <w:tc>
          <w:tcPr>
            <w:tcW w:type="dxa" w:w="1728"/>
          </w:tcPr>
          <w:p>
            <w:r>
              <w:t>Ngân hàng TMCP Ngoại Thương Việt</w:t>
            </w:r>
          </w:p>
        </w:tc>
        <w:tc>
          <w:tcPr>
            <w:tcW w:type="dxa" w:w="1728"/>
          </w:tcPr>
          <w:p>
            <w:r>
              <w:t>VND</w:t>
            </w:r>
          </w:p>
        </w:tc>
        <w:tc>
          <w:tcPr>
            <w:tcW w:type="dxa" w:w="1728"/>
          </w:tcPr>
          <w:p>
            <w:r>
              <w:t>58.291</w:t>
            </w:r>
          </w:p>
        </w:tc>
        <w:tc>
          <w:tcPr>
            <w:tcW w:type="dxa" w:w="1728"/>
          </w:tcPr>
          <w:p>
            <w:r>
              <w:t>Tháng 5,6 năm 2024</w:t>
            </w:r>
          </w:p>
        </w:tc>
        <w:tc>
          <w:tcPr>
            <w:tcW w:type="dxa" w:w="1728"/>
          </w:tcPr>
          <w:p>
            <w:r>
              <w:t>Lãi suất cố định 5,5%/năm</w:t>
            </w:r>
          </w:p>
        </w:tc>
      </w:tr>
      <w:tr>
        <w:tc>
          <w:tcPr>
            <w:tcW w:type="dxa" w:w="1728"/>
          </w:tcPr>
          <w:p>
            <w:r>
              <w:t>nam Ngân hàng TNHH Thương mại Sài Gồn - Hà Nội Tổng cộng</w:t>
            </w:r>
          </w:p>
        </w:tc>
        <w:tc>
          <w:tcPr>
            <w:tcW w:type="dxa" w:w="1728"/>
          </w:tcPr>
          <w:p>
            <w:r>
              <w:t>VND</w:t>
            </w:r>
          </w:p>
        </w:tc>
        <w:tc>
          <w:tcPr>
            <w:tcW w:type="dxa" w:w="1728"/>
          </w:tcPr>
          <w:p>
            <w:r>
              <w:t>2.351.493</w:t>
            </w:r>
          </w:p>
        </w:tc>
        <w:tc>
          <w:tcPr>
            <w:tcW w:type="dxa" w:w="1728"/>
          </w:tcPr>
          <w:p>
            <w:r>
              <w:t>409.385 Tháng 2, 3 năm 2024</w:t>
            </w:r>
          </w:p>
        </w:tc>
        <w:tc>
          <w:tcPr>
            <w:tcW w:type="dxa" w:w="1728"/>
          </w:tcPr>
          <w:p>
            <w:r>
              <w:t>Lãi suất cố định 7,7%/năm và 11,1%/năm</w:t>
            </w:r>
          </w:p>
        </w:tc>
      </w:tr>
    </w:tbl>
    <w:p>
      <w:pPr>
        <w:ind w:firstLine="360"/>
      </w:pPr>
      <w:r>
        <w:rPr>
          <w:sz w:val="20"/>
        </w:rPr>
        <w:t xml:space="preserve">29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