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1.xml" ContentType="application/xml"/>
  <Override PartName="/customXml/item10.xml" ContentType="application/xml"/>
  <Override PartName="/customXml/item11.xml" ContentType="application/xml"/>
  <Override PartName="/customXml/item12.xml" ContentType="application/xml"/>
  <Override PartName="/customXml/item13.xml" ContentType="application/xml"/>
  <Override PartName="/customXml/item14.xml" ContentType="application/xml"/>
  <Override PartName="/customXml/item15.xml" ContentType="application/xml"/>
  <Override PartName="/customXml/item16.xml" ContentType="application/xml"/>
  <Override PartName="/customXml/item17.xml" ContentType="application/xml"/>
  <Override PartName="/customXml/item18.xml" ContentType="application/xml"/>
  <Override PartName="/customXml/item19.xml" ContentType="application/xml"/>
  <Override PartName="/customXml/item2.xml" ContentType="application/xml"/>
  <Override PartName="/customXml/item20.xml" ContentType="application/xml"/>
  <Override PartName="/customXml/item21.xml" ContentType="application/xml"/>
  <Override PartName="/customXml/item22.xml" ContentType="application/xml"/>
  <Override PartName="/customXml/item23.xml" ContentType="application/xml"/>
  <Override PartName="/customXml/item24.xml" ContentType="application/xml"/>
  <Override PartName="/customXml/item25.xml" ContentType="application/xml"/>
  <Override PartName="/customXml/item26.xml" ContentType="application/xml"/>
  <Override PartName="/customXml/item27.xml" ContentType="application/xml"/>
  <Override PartName="/customXml/item28.xml" ContentType="application/xml"/>
  <Override PartName="/customXml/item29.xml" ContentType="application/xml"/>
  <Override PartName="/customXml/item3.xml" ContentType="application/xml"/>
  <Override PartName="/customXml/item30.xml" ContentType="application/xml"/>
  <Override PartName="/customXml/item31.xml" ContentType="application/xml"/>
  <Override PartName="/customXml/item32.xml" ContentType="application/xml"/>
  <Override PartName="/customXml/item33.xml" ContentType="application/xml"/>
  <Override PartName="/customXml/item34.xml" ContentType="application/xml"/>
  <Override PartName="/customXml/item35.xml" ContentType="application/xml"/>
  <Override PartName="/customXml/item36.xml" ContentType="application/xml"/>
  <Override PartName="/customXml/item37.xml" ContentType="application/xml"/>
  <Override PartName="/customXml/item38.xml" ContentType="application/xml"/>
  <Override PartName="/customXml/item39.xml" ContentType="application/xml"/>
  <Override PartName="/customXml/item4.xml" ContentType="application/xml"/>
  <Override PartName="/customXml/item40.xml" ContentType="application/xml"/>
  <Override PartName="/customXml/item41.xml" ContentType="application/xml"/>
  <Override PartName="/customXml/item42.xml" ContentType="application/xml"/>
  <Override PartName="/customXml/item43.xml" ContentType="application/xml"/>
  <Override PartName="/customXml/item44.xml" ContentType="application/xml"/>
  <Override PartName="/customXml/item45.xml" ContentType="application/xml"/>
  <Override PartName="/customXml/item46.xml" ContentType="application/xml"/>
  <Override PartName="/customXml/item47.xml" ContentType="application/xml"/>
  <Override PartName="/customXml/item48.xml" ContentType="application/xml"/>
  <Override PartName="/customXml/item49.xml" ContentType="application/xml"/>
  <Override PartName="/customXml/item5.xml" ContentType="application/xml"/>
  <Override PartName="/customXml/item50.xml" ContentType="application/xml"/>
  <Override PartName="/customXml/item51.xml" ContentType="application/xml"/>
  <Override PartName="/customXml/item52.xml" ContentType="application/xml"/>
  <Override PartName="/customXml/item53.xml" ContentType="application/xml"/>
  <Override PartName="/customXml/item6.xml" ContentType="application/xml"/>
  <Override PartName="/customXml/item7.xml" ContentType="application/xml"/>
  <Override PartName="/customXml/item8.xml" ContentType="application/xml"/>
  <Override PartName="/customXml/item9.xml" ContentType="application/xml"/>
  <Override PartName="/customXml/itemProps1.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cx="http://schemas.microsoft.com/office/drawing/2014/chartex" mc:Ignorable="w14 wp14">
  <w:body>
    <w:p>
      <w:pPr/>
      <w:r>
        <w:rPr>
          <w:color w:val="FF0000"/>
          <w:sz w:val="24"/>
        </w:rPr>
        <w:t xml:space="preserve">Evaluation Warning: The document was created with Spire.Doc for Python.</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Digitally signed by Tập Đoàn </w:t>
      </w:r>
      <w:r>
        <w:rPr>
          <w:sz w:val="20"/>
        </w:rPr>
        <w:t xml:space="preserve">Vingroup </w:t>
      </w:r>
      <w:r>
        <w:rPr>
          <w:sz w:val="20"/>
        </w:rPr>
        <w:t xml:space="preserve">Đoàn Vingroup - Công Ty </w:t>
      </w:r>
      <w:r>
        <w:rPr>
          <w:sz w:val="20"/>
        </w:rPr>
        <w:t xml:space="preserve">010.0.9 2342.19200300.100 </w:t>
      </w:r>
      <w:r>
        <w:rPr>
          <w:sz w:val="20"/>
        </w:rPr>
        <w:t xml:space="preserve">CP </w:t>
      </w:r>
      <w:r>
        <w:rPr>
          <w:sz w:val="20"/>
        </w:rPr>
        <w:t xml:space="preserve">- Công </w:t>
      </w:r>
      <w:r>
        <w:rPr>
          <w:sz w:val="20"/>
        </w:rPr>
        <w:t xml:space="preserve">11-MST:0101245486 </w:t>
      </w:r>
      <w:r>
        <w:rPr>
          <w:sz w:val="20"/>
        </w:rPr>
        <w:t xml:space="preserve">this document </w:t>
      </w:r>
      <w:r>
        <w:rPr>
          <w:sz w:val="20"/>
        </w:rPr>
        <w:t xml:space="preserve">CP </w:t>
      </w:r>
      <w:r>
        <w:rPr>
          <w:sz w:val="20"/>
        </w:rPr>
        <w:t xml:space="preserve">P </w:t>
      </w:r>
      <w:r>
        <w:rPr>
          <w:sz w:val="20"/>
        </w:rPr>
        <w:t xml:space="preserve">Location: your signing </w:t>
      </w:r>
      <w:r>
        <w:rPr>
          <w:sz w:val="20"/>
        </w:rPr>
        <w:t xml:space="preserve">location here </w:t>
      </w:r>
      <w:r>
        <w:rPr>
          <w:sz w:val="20"/>
        </w:rPr>
        <w:t xml:space="preserve">Date: 2024-01-30 23:18:43 </w:t>
      </w:r>
      <w:r>
        <w:rPr>
          <w:sz w:val="20"/>
        </w:rPr>
        <w:t xml:space="preserve">Foxit Reader Version 9.6 0 </w:t>
      </w:r>
    </w:p>
    <w:p>
      <w:pPr>
        <w:ind w:firstLine="360"/>
      </w:pPr>
      <w:r>
        <w:rPr>
          <w:sz w:val="20"/>
        </w:rPr>
        <w:t xml:space="preserve">Tập đoàn Vingroup - Công ty CP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BÁO CÁO TÀI CHÍNH RIÊNG GIỮA NIÊN ĐỘ </w:t>
      </w:r>
      <w:r>
        <w:rPr>
          <w:sz w:val="20"/>
        </w:rPr>
        <w:t xml:space="preserve">QUÝ IV NĂM 2023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BO3a-DN </w:t>
      </w:r>
    </w:p>
    <w:p>
      <w:pPr>
        <w:ind w:firstLine="360"/>
      </w:pPr>
      <w:r>
        <w:rPr>
          <w:sz w:val="20"/>
        </w:rPr>
        <w:t xml:space="preserve">Tập đoàn Vingroup ? Công ty CP </w:t>
      </w:r>
    </w:p>
    <w:p>
      <w:pPr>
        <w:ind w:firstLine="360"/>
      </w:pPr>
      <w:r>
        <w:rPr>
          <w:sz w:val="20"/>
        </w:rPr>
        <w:t xml:space="preserve">BẢO CÁO LƯU CHUYỀN TIỀN TỆ RIÊNG GIỮA NIÊN ĐỘ (TIẾP THEO) </w:t>
      </w:r>
      <w:r>
        <w:rPr>
          <w:sz w:val="20"/>
        </w:rPr>
        <w:t xml:space="preserve">Quý IV năm 2023 </w:t>
      </w:r>
    </w:p>
    <w:tbl>
      <w:tblPr>
        <w:tblStyle w:val="TableGrid"/>
        <w:tblW w:w="0" w:type="auto"/>
        <w:tblLook w:val="04A0" w:firstRow="1" w:lastRow="0" w:firstColumn="1" w:lastColumn="0" w:noHBand="0" w:noVBand="1"/>
      </w:tblPr>
      <w:tblGrid>
        <w:gridCol w:w="835"/>
        <w:gridCol w:w="835"/>
        <w:gridCol w:w="835"/>
        <w:gridCol w:w="835"/>
        <w:gridCol w:w="836"/>
      </w:tblGrid>
      <w:tr>
        <w:trPr>
          <w:trHeight w:hRule="auto" w:val="0"/>
        </w:trPr>
        <w:tc>
          <w:tcPr>
            <w:tcW w:w="1728" w:type="dxa"/>
          </w:tcPr>
          <w:p>
            <w:pPr/>
            <w:r>
              <w:t xml:space="preserve">Mã số</w:t>
            </w:r>
          </w:p>
        </w:tc>
        <w:tc>
          <w:tcPr>
            <w:tcW w:w="1728" w:type="dxa"/>
          </w:tcPr>
          <w:p>
            <w:pPr/>
            <w:r>
              <w:t xml:space="preserve">CHỈ TIÊU</w:t>
            </w:r>
          </w:p>
        </w:tc>
        <w:tc>
          <w:tcPr>
            <w:tcW w:w="1728" w:type="dxa"/>
          </w:tcPr>
          <w:p>
            <w:pPr/>
            <w:r>
              <w:t xml:space="preserve">Thuyết minh</w:t>
            </w:r>
          </w:p>
        </w:tc>
        <w:tc>
          <w:tcPr>
            <w:tcW w:w="1728" w:type="dxa"/>
          </w:tcPr>
          <w:p>
            <w:pPr/>
            <w:r>
              <w:t xml:space="preserve">Năm nay</w:t>
            </w:r>
          </w:p>
        </w:tc>
        <w:tc>
          <w:tcPr>
            <w:tcW w:w="1728" w:type="dxa"/>
          </w:tcPr>
          <w:p>
            <w:pPr/>
            <w:r>
              <w:t xml:space="preserve">Năm trước</w:t>
            </w:r>
          </w:p>
        </w:tc>
      </w:tr>
      <w:tr>
        <w:trPr>
          <w:trHeight w:hRule="auto" w:val="0"/>
        </w:trPr>
        <w:tc>
          <w:tcPr>
            <w:tcW w:w="1728" w:type="dxa"/>
          </w:tcPr>
          <w:p>
            <w:pPr/>
            <w:r>
              <w:t xml:space="preserve"> </w:t>
            </w:r>
          </w:p>
        </w:tc>
        <w:tc>
          <w:tcPr>
            <w:tcW w:w="1728" w:type="dxa"/>
          </w:tcPr>
          <w:p>
            <w:pPr/>
            <w:r>
              <w:t xml:space="preserve">II. LƯU CHUYỂN TIỀN TỪ HOẠT ĐỘNG TÀI CHÍNH</w:t>
            </w:r>
          </w:p>
        </w:tc>
        <w:tc>
          <w:tcPr>
            <w:tcW w:w="1728" w:type="dxa"/>
          </w:tcPr>
          <w:p>
            <w:pPr/>
            <w:r>
              <w:t xml:space="preserve"> </w:t>
            </w:r>
          </w:p>
        </w:tc>
        <w:tc>
          <w:tcPr>
            <w:tcW w:w="1728" w:type="dxa"/>
          </w:tcPr>
          <w:p>
            <w:pPr/>
            <w:r>
              <w:t xml:space="preserve"> </w:t>
            </w:r>
          </w:p>
        </w:tc>
        <w:tc>
          <w:tcPr>
            <w:tcW w:w="1728" w:type="dxa"/>
          </w:tcPr>
          <w:p>
            <w:pPr/>
            <w:r>
              <w:t xml:space="preserve"> </w:t>
            </w:r>
          </w:p>
        </w:tc>
      </w:tr>
      <w:tr>
        <w:trPr>
          <w:trHeight w:hRule="auto" w:val="0"/>
        </w:trPr>
        <w:tc>
          <w:tcPr>
            <w:tcW w:w="1728" w:type="dxa"/>
          </w:tcPr>
          <w:p>
            <w:pPr/>
            <w:r>
              <w:t xml:space="preserve">31</w:t>
            </w:r>
          </w:p>
        </w:tc>
        <w:tc>
          <w:tcPr>
            <w:tcW w:w="1728" w:type="dxa"/>
          </w:tcPr>
          <w:p>
            <w:pPr/>
            <w:r>
              <w:t xml:space="preserve">Tiền thu từ phát hành cổ phiếu, nhận góp vốn của chủ sở hữu</w:t>
            </w:r>
          </w:p>
        </w:tc>
        <w:tc>
          <w:tcPr>
            <w:tcW w:w="1728" w:type="dxa"/>
          </w:tcPr>
          <w:p>
            <w:pPr/>
            <w:r>
              <w:t xml:space="preserve"> </w:t>
            </w:r>
          </w:p>
        </w:tc>
        <w:tc>
          <w:tcPr>
            <w:tcW w:w="1728" w:type="dxa"/>
          </w:tcPr>
          <w:p>
            <w:pPr/>
            <w:r>
              <w:t xml:space="preserve">97.260</w:t>
            </w:r>
          </w:p>
        </w:tc>
        <w:tc>
          <w:tcPr>
            <w:tcW w:w="1728" w:type="dxa"/>
          </w:tcPr>
          <w:p>
            <w:pPr/>
            <w:r>
              <w:t xml:space="preserve"> </w:t>
            </w:r>
          </w:p>
        </w:tc>
      </w:tr>
      <w:tr>
        <w:trPr>
          <w:trHeight w:hRule="auto" w:val="0"/>
        </w:trPr>
        <w:tc>
          <w:tcPr>
            <w:tcW w:w="1728" w:type="dxa"/>
          </w:tcPr>
          <w:p>
            <w:pPr/>
            <w:r>
              <w:t xml:space="preserve">33</w:t>
            </w:r>
          </w:p>
        </w:tc>
        <w:tc>
          <w:tcPr>
            <w:tcW w:w="1728" w:type="dxa"/>
          </w:tcPr>
          <w:p>
            <w:pPr/>
            <w:r>
              <w:t xml:space="preserve">Tiền thu từ đi vay</w:t>
            </w:r>
          </w:p>
        </w:tc>
        <w:tc>
          <w:tcPr>
            <w:tcW w:w="1728" w:type="dxa"/>
          </w:tcPr>
          <w:p>
            <w:pPr/>
            <w:r>
              <w:t xml:space="preserve"> </w:t>
            </w:r>
          </w:p>
        </w:tc>
        <w:tc>
          <w:tcPr>
            <w:tcW w:w="1728" w:type="dxa"/>
          </w:tcPr>
          <w:p>
            <w:pPr/>
            <w:r>
              <w:t xml:space="preserve">63.157.437</w:t>
            </w:r>
          </w:p>
        </w:tc>
        <w:tc>
          <w:tcPr>
            <w:tcW w:w="1728" w:type="dxa"/>
          </w:tcPr>
          <w:p>
            <w:pPr/>
            <w:r>
              <w:t xml:space="preserve">36.656.453</w:t>
            </w:r>
          </w:p>
        </w:tc>
      </w:tr>
      <w:tr>
        <w:trPr>
          <w:trHeight w:hRule="auto" w:val="0"/>
        </w:trPr>
        <w:tc>
          <w:tcPr>
            <w:tcW w:w="1728" w:type="dxa"/>
          </w:tcPr>
          <w:p>
            <w:pPr/>
            <w:r>
              <w:t xml:space="preserve">34 36</w:t>
            </w:r>
          </w:p>
        </w:tc>
        <w:tc>
          <w:tcPr>
            <w:tcW w:w="1728" w:type="dxa"/>
          </w:tcPr>
          <w:p>
            <w:pPr/>
            <w:r>
              <w:t xml:space="preserve">Tiền chí trả nợ gốc vay</w:t>
            </w:r>
          </w:p>
        </w:tc>
        <w:tc>
          <w:tcPr>
            <w:tcW w:w="1728" w:type="dxa"/>
          </w:tcPr>
          <w:p>
            <w:pPr/>
            <w:r>
              <w:t xml:space="preserve"> </w:t>
            </w:r>
          </w:p>
        </w:tc>
        <w:tc>
          <w:tcPr>
            <w:tcW w:w="1728" w:type="dxa"/>
          </w:tcPr>
          <w:p>
            <w:pPr/>
            <w:r>
              <w:t xml:space="preserve">(56.236.782) (60.950)</w:t>
            </w:r>
          </w:p>
        </w:tc>
        <w:tc>
          <w:tcPr>
            <w:tcW w:w="1728" w:type="dxa"/>
          </w:tcPr>
          <w:p>
            <w:pPr/>
            <w:r>
              <w:t xml:space="preserve">(25.773.017)</w:t>
            </w:r>
          </w:p>
        </w:tc>
      </w:tr>
      <w:tr>
        <w:trPr>
          <w:trHeight w:hRule="auto" w:val="0"/>
        </w:trPr>
        <w:tc>
          <w:tcPr>
            <w:tcW w:w="1728" w:type="dxa"/>
          </w:tcPr>
          <w:p>
            <w:pPr/>
            <w:r>
              <w:t xml:space="preserve"> </w:t>
            </w:r>
          </w:p>
        </w:tc>
        <w:tc>
          <w:tcPr>
            <w:tcW w:w="1728" w:type="dxa"/>
          </w:tcPr>
          <w:p>
            <w:pPr/>
            <w:r>
              <w:t xml:space="preserve">Cổ tức đã trả</w:t>
            </w:r>
          </w:p>
        </w:tc>
        <w:tc>
          <w:tcPr>
            <w:tcW w:w="1728" w:type="dxa"/>
          </w:tcPr>
          <w:p>
            <w:pPr/>
            <w:r>
              <w:t xml:space="preserve"> </w:t>
            </w:r>
          </w:p>
        </w:tc>
        <w:tc>
          <w:tcPr>
            <w:tcW w:w="1728" w:type="dxa"/>
          </w:tcPr>
          <w:p>
            <w:pPr/>
            <w:r>
              <w:t xml:space="preserve"> </w:t>
            </w:r>
          </w:p>
        </w:tc>
        <w:tc>
          <w:tcPr>
            <w:tcW w:w="1728" w:type="dxa"/>
          </w:tcPr>
          <w:p>
            <w:pPr/>
            <w:r>
              <w:t xml:space="preserve"> </w:t>
            </w:r>
          </w:p>
        </w:tc>
      </w:tr>
      <w:tr>
        <w:trPr>
          <w:trHeight w:hRule="auto" w:val="0"/>
        </w:trPr>
        <w:tc>
          <w:tcPr>
            <w:tcW w:w="1728" w:type="dxa"/>
          </w:tcPr>
          <w:p>
            <w:pPr/>
            <w:r>
              <w:t xml:space="preserve">40</w:t>
            </w:r>
          </w:p>
        </w:tc>
        <w:tc>
          <w:tcPr>
            <w:tcW w:w="1728" w:type="dxa"/>
          </w:tcPr>
          <w:p>
            <w:pPr/>
            <w:r>
              <w:t xml:space="preserve">Lưu chuyển tiền thuần từ vào hoạt động tài chính</w:t>
            </w:r>
          </w:p>
        </w:tc>
        <w:tc>
          <w:tcPr>
            <w:tcW w:w="1728" w:type="dxa"/>
          </w:tcPr>
          <w:p>
            <w:pPr/>
            <w:r>
              <w:t xml:space="preserve"> </w:t>
            </w:r>
          </w:p>
        </w:tc>
        <w:tc>
          <w:tcPr>
            <w:tcW w:w="1728" w:type="dxa"/>
          </w:tcPr>
          <w:p>
            <w:pPr/>
            <w:r>
              <w:t xml:space="preserve">6.956.965</w:t>
            </w:r>
          </w:p>
        </w:tc>
        <w:tc>
          <w:tcPr>
            <w:tcW w:w="1728" w:type="dxa"/>
          </w:tcPr>
          <w:p>
            <w:pPr/>
            <w:r>
              <w:t xml:space="preserve">10.883.436</w:t>
            </w:r>
          </w:p>
        </w:tc>
      </w:tr>
      <w:tr>
        <w:trPr>
          <w:trHeight w:hRule="auto" w:val="0"/>
        </w:trPr>
        <w:tc>
          <w:tcPr>
            <w:tcW w:w="1728" w:type="dxa"/>
          </w:tcPr>
          <w:p>
            <w:pPr/>
            <w:r>
              <w:t xml:space="preserve">50</w:t>
            </w:r>
          </w:p>
        </w:tc>
        <w:tc>
          <w:tcPr>
            <w:tcW w:w="1728" w:type="dxa"/>
          </w:tcPr>
          <w:p>
            <w:pPr/>
            <w:r>
              <w:t xml:space="preserve">Lưu chuyển tiền thuần trong kỳ</w:t>
            </w:r>
          </w:p>
        </w:tc>
        <w:tc>
          <w:tcPr>
            <w:tcW w:w="1728" w:type="dxa"/>
          </w:tcPr>
          <w:p>
            <w:pPr/>
            <w:r>
              <w:t xml:space="preserve"> </w:t>
            </w:r>
          </w:p>
        </w:tc>
        <w:tc>
          <w:tcPr>
            <w:tcW w:w="1728" w:type="dxa"/>
          </w:tcPr>
          <w:p>
            <w:pPr/>
            <w:r>
              <w:t xml:space="preserve">1.156.464</w:t>
            </w:r>
          </w:p>
        </w:tc>
        <w:tc>
          <w:tcPr>
            <w:tcW w:w="1728" w:type="dxa"/>
          </w:tcPr>
          <w:p>
            <w:pPr/>
            <w:r>
              <w:t xml:space="preserve">(2.966.066)</w:t>
            </w:r>
          </w:p>
        </w:tc>
      </w:tr>
      <w:tr>
        <w:trPr>
          <w:trHeight w:hRule="auto" w:val="0"/>
        </w:trPr>
        <w:tc>
          <w:tcPr>
            <w:tcW w:w="1728" w:type="dxa"/>
          </w:tcPr>
          <w:p>
            <w:pPr/>
            <w:r>
              <w:t xml:space="preserve">60</w:t>
            </w:r>
          </w:p>
        </w:tc>
        <w:tc>
          <w:tcPr>
            <w:tcW w:w="1728" w:type="dxa"/>
          </w:tcPr>
          <w:p>
            <w:pPr/>
            <w:r>
              <w:t xml:space="preserve">Tiền và tương đương tiền đầu kỳ</w:t>
            </w:r>
          </w:p>
        </w:tc>
        <w:tc>
          <w:tcPr>
            <w:tcW w:w="1728" w:type="dxa"/>
          </w:tcPr>
          <w:p>
            <w:pPr/>
            <w:r>
              <w:t xml:space="preserve"> </w:t>
            </w:r>
          </w:p>
        </w:tc>
        <w:tc>
          <w:tcPr>
            <w:tcW w:w="1728" w:type="dxa"/>
          </w:tcPr>
          <w:p>
            <w:pPr/>
            <w:r>
              <w:t xml:space="preserve">1.418.552</w:t>
            </w:r>
          </w:p>
        </w:tc>
        <w:tc>
          <w:tcPr>
            <w:tcW w:w="1728" w:type="dxa"/>
          </w:tcPr>
          <w:p>
            <w:pPr/>
            <w:r>
              <w:t xml:space="preserve">4.383.890</w:t>
            </w:r>
          </w:p>
        </w:tc>
      </w:tr>
      <w:tr>
        <w:trPr>
          <w:trHeight w:hRule="auto" w:val="0"/>
        </w:trPr>
        <w:tc>
          <w:tcPr>
            <w:tcW w:w="1728" w:type="dxa"/>
          </w:tcPr>
          <w:p>
            <w:pPr/>
            <w:r>
              <w:t xml:space="preserve">61</w:t>
            </w:r>
          </w:p>
        </w:tc>
        <w:tc>
          <w:tcPr>
            <w:tcW w:w="1728" w:type="dxa"/>
          </w:tcPr>
          <w:p>
            <w:pPr/>
            <w:r>
              <w:t xml:space="preserve">Ảnh hưởng của thay đổi tỷ giá hối đoái quy đổi ngoại tệ</w:t>
            </w:r>
          </w:p>
        </w:tc>
        <w:tc>
          <w:tcPr>
            <w:tcW w:w="1728" w:type="dxa"/>
          </w:tcPr>
          <w:p>
            <w:pPr/>
            <w:r>
              <w:t xml:space="preserve"> </w:t>
            </w:r>
          </w:p>
        </w:tc>
        <w:tc>
          <w:tcPr>
            <w:tcW w:w="1728" w:type="dxa"/>
          </w:tcPr>
          <w:p>
            <w:pPr/>
            <w:r>
              <w:t xml:space="preserve">2.096</w:t>
            </w:r>
          </w:p>
        </w:tc>
        <w:tc>
          <w:tcPr>
            <w:tcW w:w="1728" w:type="dxa"/>
          </w:tcPr>
          <w:p>
            <w:pPr/>
            <w:r>
              <w:t xml:space="preserve">728</w:t>
            </w:r>
          </w:p>
        </w:tc>
      </w:tr>
      <w:tr>
        <w:trPr>
          <w:trHeight w:hRule="auto" w:val="0"/>
        </w:trPr>
        <w:tc>
          <w:tcPr>
            <w:tcW w:w="1728" w:type="dxa"/>
          </w:tcPr>
          <w:p>
            <w:pPr/>
            <w:r>
              <w:t xml:space="preserve">70</w:t>
            </w:r>
          </w:p>
        </w:tc>
        <w:tc>
          <w:tcPr>
            <w:tcW w:w="1728" w:type="dxa"/>
          </w:tcPr>
          <w:p>
            <w:pPr/>
            <w:r>
              <w:t xml:space="preserve">Tiền và tương đương tiền cuối kỳ</w:t>
            </w:r>
          </w:p>
        </w:tc>
        <w:tc>
          <w:tcPr>
            <w:tcW w:w="1728" w:type="dxa"/>
          </w:tcPr>
          <w:p>
            <w:pPr/>
            <w:r>
              <w:t xml:space="preserve"> </w:t>
            </w:r>
          </w:p>
        </w:tc>
        <w:tc>
          <w:tcPr>
            <w:tcW w:w="1728" w:type="dxa"/>
          </w:tcPr>
          <w:p>
            <w:pPr/>
            <w:r>
              <w:t xml:space="preserve">2.577.112</w:t>
            </w:r>
          </w:p>
        </w:tc>
        <w:tc>
          <w:tcPr>
            <w:tcW w:w="1728" w:type="dxa"/>
          </w:tcPr>
          <w:p>
            <w:pPr/>
            <w:r>
              <w:t xml:space="preserve">1.418.552</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g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Tập đoàn Vingroup - Công ty CP </w:t>
      </w:r>
      <w:r>
        <w:rPr>
          <w:sz w:val="20"/>
        </w:rPr>
        <w:t xml:space="preserve">THUYẾT MINH BÁO CÁO TÀI CHÍNH RIỀN ĐỘ </w:t>
      </w:r>
      <w:r>
        <w:rPr>
          <w:sz w:val="20"/>
        </w:rPr>
        <w:t xml:space="preserve">Quý IV năm 2023 </w:t>
      </w:r>
    </w:p>
    <w:p>
      <w:pPr>
        <w:ind w:firstLine="360"/>
      </w:pPr>
      <w:r>
        <w:rPr>
          <w:sz w:val="20"/>
        </w:rPr>
        <w:t xml:space="preserve">B09a-DN </w:t>
      </w:r>
    </w:p>
    <w:p>
      <w:pPr>
        <w:pStyle w:val="Heading1"/>
      </w:pPr>
      <w:r>
        <w:t xml:space="preserve">1.</w:t>
      </w:r>
    </w:p>
    <w:p>
      <w:pPr>
        <w:ind w:firstLine="360"/>
      </w:pPr>
      <w:r>
        <w:rPr>
          <w:sz w:val="20"/>
        </w:rPr>
        <w:t xml:space="preserve">Trong Tập đoàn Vingroup - Công ty CP ('Công ty') là một công ly có phân được thanh lập tại Việt Nam theo nha nha </w:t>
      </w:r>
      <w:r>
        <w:rPr>
          <w:sz w:val="20"/>
        </w:rPr>
        <w:t xml:space="preserve">Giấy chứng nhận đăng ký kinh doanh số 0103001016 do Sở Kê hoạch và Đầu tư thành phó Hà Nội </w:t>
      </w:r>
      <w:r>
        <w:rPr>
          <w:sz w:val="20"/>
        </w:rPr>
        <w:t xml:space="preserve">cấp vào ngày 3 tháng 5 năm 2002 và được cấp lại Giấy chứng nhận đăng kỳ kinh doanh số </w:t>
      </w:r>
      <w:r>
        <w:rPr>
          <w:sz w:val="20"/>
        </w:rPr>
        <w:t xml:space="preserve">0101245486 vào ngày 12 tháng 5 năm 2010. Công ly sau đó nhận được các Giáy chứng nhận đảng </w:t>
      </w:r>
      <w:r>
        <w:rPr>
          <w:sz w:val="20"/>
        </w:rPr>
        <w:t xml:space="preserve">ký kinh doanh sửa đổi với lần gần nhất là lần thứ 73 được cấp ngày 09 tháng 01 năm 2024 </w:t>
      </w:r>
      <w:r>
        <w:rPr>
          <w:sz w:val="20"/>
        </w:rPr>
        <w:t xml:space="preserve">Cổ phiếu của Công ty đã được chính thức giao dịch tại Sở Giao dịch Chứng khoán thành phô Hô Chí </w:t>
      </w:r>
      <w:r>
        <w:rPr>
          <w:sz w:val="20"/>
        </w:rPr>
        <w:t xml:space="preserve">Minh kể từ ngày 19 tháng 9 năm 2007 theo Quyết định số 106/QD-TTGDHCM do Giám đóc Sơ Giao </w:t>
      </w:r>
      <w:r>
        <w:rPr>
          <w:sz w:val="20"/>
        </w:rPr>
        <w:t xml:space="preserve">dịch Chứng khoán thành phố Hồ Chí Minh ký ngày 7 tháng 9 năm 2007 </w:t>
      </w:r>
      <w:r>
        <w:rPr>
          <w:sz w:val="20"/>
        </w:rPr>
        <w:t xml:space="preserve">Hoạt động chính của Công ty trong kỳ là đầu tư, xây dựng và kinh doanh bắt động sản, tiên hành các </w:t>
      </w:r>
      <w:r>
        <w:rPr>
          <w:sz w:val="20"/>
        </w:rPr>
        <w:t xml:space="preserve">hoạt động huy động vôn, đầu tư góp vôn, và cung cáp các dịch vụ hanh chính văn phong tong hợp </w:t>
      </w:r>
      <w:r>
        <w:rPr>
          <w:sz w:val="20"/>
        </w:rPr>
        <w:t xml:space="preserve">Chi Công ty có trụ sở chính tại số 7, đường Bằng Lăng 1, khu đô thị Vinhomes Riverside, phương Việt Nam </w:t>
      </w:r>
      <w:r>
        <w:rPr>
          <w:sz w:val="20"/>
        </w:rPr>
        <w:t xml:space="preserve">Hưng biên, thành phố Hà Nội, Việt Nam. Công ly có một chi nhành có địa chí tại 50 72 </w:t>
      </w:r>
      <w:r>
        <w:rPr>
          <w:sz w:val="20"/>
        </w:rPr>
        <w:t xml:space="preserve">Phố Lê Thánh Tôn và 45A, phố Lý Tự Trọng, phường Bến Nghé, quận 1, thành phố Hồ Chí Minh, </w:t>
      </w:r>
      <w:r>
        <w:rPr>
          <w:sz w:val="20"/>
        </w:rPr>
        <w:t xml:space="preserve">Việt Nam </w:t>
      </w:r>
    </w:p>
    <w:p>
      <w:pPr>
        <w:ind w:firstLine="360"/>
      </w:pPr>
      <w:r>
        <w:rPr>
          <w:sz w:val="20"/>
        </w:rPr>
        <w:t xml:space="preserve">Tại ngày 31 tháng 12 năm 2023, Công ly có 110 công ly con. Thông tin chi tiết về cac cong ty con và </w:t>
      </w:r>
      <w:r>
        <w:rPr>
          <w:sz w:val="20"/>
        </w:rPr>
        <w:t xml:space="preserve">tỷ lệ biểu quyết, tỷ lệ lợi ích của Công ty trong các công ty con nay được trình bay tại phụ lục 7. </w:t>
      </w:r>
    </w:p>
    <w:p>
      <w:pPr>
        <w:pStyle w:val="Heading1"/>
      </w:pPr>
      <w:r>
        <w:t xml:space="preserve">2.0000000000000000000000000000000000000000000000</w:t>
      </w:r>
    </w:p>
    <w:p>
      <w:pPr>
        <w:pStyle w:val="Heading1"/>
      </w:pPr>
      <w:r>
        <w:t xml:space="preserve">2.1 Chuẩn mực và Chế độ kế toán áp dụng</w:t>
      </w:r>
    </w:p>
    <w:p>
      <w:pPr>
        <w:ind w:firstLine="360"/>
      </w:pPr>
      <w:r>
        <w:rPr>
          <w:sz w:val="20"/>
        </w:rPr>
        <w:t xml:space="preserve">Báo cáo tài chính riêng giữa niên độ của Công ty được trình bày bằng triệu đồng Việt Nam ("triệu </w:t>
      </w:r>
      <w:r>
        <w:rPr>
          <w:sz w:val="20"/>
        </w:rPr>
        <w:t xml:space="preserve">Và Vin VND") phù hợp với Chế độ kế toán doanh nghiệp Việt Nam và các Chuân mực Kê toan Việt Nam do </w:t>
      </w:r>
      <w:r>
        <w:rPr>
          <w:sz w:val="20"/>
        </w:rPr>
        <w:t xml:space="preserve">Bộ Tài chính ban hành theo: </w:t>
      </w:r>
      <w:r>
        <w:rPr>
          <w:sz w:val="20"/>
        </w:rPr>
        <w:t xml:space="preserve">Quyết định số 149/2001/QĐ-BTC ngày 31 tháng 12 năm 2001 về việc ban hành bồn Chuân mực </w:t>
      </w:r>
      <w:r>
        <w:rPr>
          <w:sz w:val="20"/>
        </w:rPr>
        <w:t xml:space="preserve">Kế toán Việt Nam (Đợt 1); </w:t>
      </w:r>
      <w:r>
        <w:rPr>
          <w:sz w:val="20"/>
        </w:rPr>
        <w:t xml:space="preserve">Quyết định số 165/2002/QĐ-BTC ngày 31 tháng 12 năm 2002 về việc ban hành sáu Chuẩn mực </w:t>
      </w:r>
      <w:r>
        <w:rPr>
          <w:sz w:val="20"/>
        </w:rPr>
        <w:t xml:space="preserve">Kế toán Việt Nam (Đợt 2); </w:t>
      </w:r>
      <w:r>
        <w:rPr>
          <w:sz w:val="20"/>
        </w:rPr>
        <w:t xml:space="preserve">Quyết định số 234/2003/QD-BTC ngày 30 tháng 12 năm 2003 về việc ban hành sáu Chuán mực </w:t>
      </w:r>
      <w:r>
        <w:rPr>
          <w:sz w:val="20"/>
        </w:rPr>
        <w:t xml:space="preserve">Kế toán Việt Nam (Đợt 3); </w:t>
      </w:r>
      <w:r>
        <w:rPr>
          <w:sz w:val="20"/>
        </w:rPr>
        <w:t xml:space="preserve">Duyết định số 12/2005/QĐ-BTC ngày 15 tháng 2 năm 2005 về việc ban hành sáu Chuán mực Kế </w:t>
      </w:r>
      <w:r>
        <w:rPr>
          <w:sz w:val="20"/>
        </w:rPr>
        <w:t xml:space="preserve">toán Việt Nam (Đợt 4); và </w:t>
      </w:r>
      <w:r>
        <w:rPr>
          <w:sz w:val="20"/>
        </w:rPr>
        <w:t xml:space="preserve">Quyết định số 100/2005/0Đ-BTC ngày 28 tháng 12 năm 2005 về việc ban hành bôn Chuân mực </w:t>
      </w:r>
      <w:r>
        <w:rPr>
          <w:sz w:val="20"/>
        </w:rPr>
        <w:t xml:space="preserve">Kế toán Việt Nam (Đợt 5) </w:t>
      </w:r>
      <w:r>
        <w:rPr>
          <w:sz w:val="20"/>
        </w:rPr>
        <w:t xml:space="preserve">Theo theo đó, báo cáo tài chính riêng giữa niên độ được trình bày kêm theo và việc sư dụng bao cao nay người </w:t>
      </w:r>
      <w:r>
        <w:rPr>
          <w:sz w:val="20"/>
        </w:rPr>
        <w:t xml:space="preserve">không dành cho các đối tượng không được cung cấp các thông tin về các thủ tục và nguyên tác và </w:t>
      </w:r>
      <w:r>
        <w:rPr>
          <w:sz w:val="20"/>
        </w:rPr>
        <w:t xml:space="preserve">người thông lệ kế toán tại Việt Nam và hơn nữa không được chủ định trình bày tình hình tài chính riêng, ket </w:t>
      </w:r>
      <w:r>
        <w:rPr>
          <w:sz w:val="20"/>
        </w:rPr>
        <w:t xml:space="preserve">nguyên quả hoạt động kinh doanh riêng và lưu chuyên liên tệ riêng theo các nguyên tác và thông lệ ke toan </w:t>
      </w:r>
      <w:r>
        <w:rPr>
          <w:sz w:val="20"/>
        </w:rPr>
        <w:t xml:space="preserve">được chấp nhận rộng rãi ở các nước và lãnh thô khác ngoài Việt Nam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10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Công ty Vingroup ? Công ty CP </w:t>
      </w:r>
      <w:r>
        <w:rPr>
          <w:sz w:val="20"/>
        </w:rPr>
        <w:t xml:space="preserve">THUYẾT MINH BÁO CÁO TÀI CHÍNH RIÊN ĐỘ (LIẾP THEO) </w:t>
      </w:r>
      <w:r>
        <w:rPr>
          <w:sz w:val="20"/>
        </w:rPr>
        <w:t xml:space="preserve">Quý IV năm 2023 </w:t>
      </w:r>
    </w:p>
    <w:p>
      <w:pPr>
        <w:ind w:firstLine="360"/>
      </w:pPr>
      <w:r>
        <w:rPr>
          <w:sz w:val="20"/>
        </w:rPr>
        <w:t xml:space="preserve">B09a-DN </w:t>
      </w:r>
    </w:p>
    <w:p>
      <w:pPr>
        <w:ind w:firstLine="360"/>
      </w:pPr>
      <w:r>
        <w:rPr>
          <w:sz w:val="20"/>
        </w:rPr>
        <w:t xml:space="preserve">2. </w:t>
      </w:r>
      <w:r>
        <w:rPr>
          <w:sz w:val="20"/>
        </w:rPr>
        <w:t xml:space="preserve">CƠ SỞ TRÌNH BÀY (tiếp theo) </w:t>
      </w:r>
      <w:r>
        <w:rPr>
          <w:sz w:val="20"/>
        </w:rPr>
        <w:t xml:space="preserve">2.2 Hình thức sổ kế toán áp dụng </w:t>
      </w:r>
      <w:r>
        <w:rPr>
          <w:sz w:val="20"/>
        </w:rPr>
        <w:t xml:space="preserve">Hình thức số kế toán áp dụng được đăng ký của Công ty là Nhật ký chung </w:t>
      </w:r>
      <w:r>
        <w:rPr>
          <w:sz w:val="20"/>
        </w:rPr>
        <w:t xml:space="preserve">2.3 Niên độ kế toán </w:t>
      </w:r>
      <w:r>
        <w:rPr>
          <w:sz w:val="20"/>
        </w:rPr>
        <w:t xml:space="preserve">Niên độ kế toán áp dụng cho việc lập báo cáo tài chính riêng bắt đầu từ ngày 1 tháng 1 và kết thúc </w:t>
      </w:r>
      <w:r>
        <w:rPr>
          <w:sz w:val="20"/>
        </w:rPr>
        <w:t xml:space="preserve">ngày 31 tháng 12. </w:t>
      </w:r>
      <w:r>
        <w:rPr>
          <w:sz w:val="20"/>
        </w:rPr>
        <w:t xml:space="preserve">2.4 Đơn vị tiền tệ ghi số kế toán </w:t>
      </w:r>
      <w:r>
        <w:rPr>
          <w:sz w:val="20"/>
        </w:rPr>
        <w:t xml:space="preserve">Báo cáo tài chính riêng giữa niên độ được lập bằng đơn vị tiên tệ là triệu đông. </w:t>
      </w:r>
    </w:p>
    <w:p>
      <w:pPr>
        <w:pStyle w:val="Heading1"/>
      </w:pPr>
      <w:r>
        <w:t xml:space="preserve">TÓM TẤT CÁC CHÍNH SÁCH KH YÊU</w:t>
      </w:r>
    </w:p>
    <w:p>
      <w:pPr>
        <w:pStyle w:val="Heading1"/>
      </w:pPr>
      <w:r>
        <w:t xml:space="preserve">3.1 Tiền và các khoản tương đương tiền</w:t>
      </w:r>
    </w:p>
    <w:p>
      <w:pPr>
        <w:ind w:firstLine="360"/>
      </w:pPr>
      <w:r>
        <w:rPr>
          <w:sz w:val="20"/>
        </w:rPr>
        <w:t xml:space="preserve">Tiền và các khoản tương đương tiền bao gồm tiền mặt tại quỹ, tiền gủi ngân hàng, các khoản đầu tip </w:t>
      </w:r>
      <w:r>
        <w:rPr>
          <w:sz w:val="20"/>
        </w:rPr>
        <w:t xml:space="preserve">nguy ngắn hạn có thời hạn gốc không quá ba tháng, có tính thanh khoản cao, có khá năng chuyên đối de </w:t>
      </w:r>
      <w:r>
        <w:rPr>
          <w:sz w:val="20"/>
        </w:rPr>
        <w:t xml:space="preserve">dàng thành các lượng tiền xác định và không có nhiều rủi ro trong chuyển đôi thành tiên. </w:t>
      </w:r>
    </w:p>
    <w:p>
      <w:pPr>
        <w:pStyle w:val="Heading1"/>
      </w:pPr>
      <w:r>
        <w:t xml:space="preserve">3.2 Hàng tồn kho</w:t>
      </w:r>
    </w:p>
    <w:p>
      <w:pPr>
        <w:ind w:firstLine="360"/>
      </w:pPr>
      <w:r>
        <w:rPr>
          <w:sz w:val="20"/>
        </w:rPr>
        <w:t xml:space="preserve">Bắt động sản được mua hoặc được xây dựng để bán trong quá trình hoạt động binh thường của </w:t>
      </w:r>
      <w:r>
        <w:rPr>
          <w:sz w:val="20"/>
        </w:rPr>
        <w:t xml:space="preserve">Công ty, không phải đề cho thuê hoặc chờ lăng giá, được ghi nhận là hàng tôn kho theo giá tháp hơn </w:t>
      </w:r>
      <w:r>
        <w:rPr>
          <w:sz w:val="20"/>
        </w:rPr>
        <w:t xml:space="preserve">người giữa giá thành để đưa mỗi sản phẩm đến vị trí và điều kiện hiện tại và giá trị thuân có thể thực hiện </w:t>
      </w:r>
      <w:r>
        <w:rPr>
          <w:sz w:val="20"/>
        </w:rPr>
        <w:t xml:space="preserve">được. </w:t>
      </w:r>
      <w:r>
        <w:rPr>
          <w:sz w:val="20"/>
        </w:rPr>
        <w:t xml:space="preserve">Giá thành của hàng tồn kho bao gồm: </w:t>
      </w:r>
      <w:r>
        <w:rPr>
          <w:sz w:val="20"/>
        </w:rPr>
        <w:t xml:space="preserve">Chi phí tiền sử dụng đất và tiền thuê đất; </w:t>
      </w:r>
      <w:r>
        <w:rPr>
          <w:sz w:val="20"/>
        </w:rPr>
        <w:t xml:space="preserve">Chi phí xây dựng trả cho nhà thầu; </w:t>
      </w:r>
      <w:r>
        <w:rPr>
          <w:sz w:val="20"/>
        </w:rPr>
        <w:t xml:space="preserve">Chi phí lãi vay, chi phí tư vấn, thiết kế, chi phí san lấp, đền bù giải phóng mặt bằng, phí tư </w:t>
      </w:r>
      <w:r>
        <w:rPr>
          <w:sz w:val="20"/>
        </w:rPr>
        <w:t xml:space="preserve">vấn vấn, thuế chuyến nhượng đất, chí phí quản lý xây dựng chung, và các chi phi lien quan khác </w:t>
      </w:r>
      <w:r>
        <w:rPr>
          <w:sz w:val="20"/>
        </w:rPr>
        <w:t xml:space="preserve">Giá trị thuần có thể thực hiện được là giá bán ước tính của hàng tồn kho trong điều kiện kinh doanh </w:t>
      </w:r>
      <w:r>
        <w:rPr>
          <w:sz w:val="20"/>
        </w:rPr>
        <w:t xml:space="preserve">nhà binh thường, dựa trên giá thị trường vào ngày báo các, trừ chi phí ước tính đề hoan thanh và chi phi thu trinh thu </w:t>
      </w:r>
      <w:r>
        <w:rPr>
          <w:sz w:val="20"/>
        </w:rPr>
        <w:t xml:space="preserve">bán hàng ước tính. </w:t>
      </w:r>
      <w:r>
        <w:rPr>
          <w:sz w:val="20"/>
        </w:rPr>
        <w:t xml:space="preserve">Giá vốn của bất động sản đã bán được ghi nhận trên báo cáo kết quả hoạt động kinh doanh riêng </w:t>
      </w:r>
      <w:r>
        <w:rPr>
          <w:sz w:val="20"/>
        </w:rPr>
        <w:t xml:space="preserve">giữa niên độ dựa trên các chí phí trực tiếp tạo thành bắt động sản đó và chi phí chung được phân bó </w:t>
      </w:r>
      <w:r>
        <w:rPr>
          <w:sz w:val="20"/>
        </w:rPr>
        <w:t xml:space="preserve">trên cơ sở diện tích tương ứng của bất động sản đó. </w:t>
      </w:r>
      <w:r>
        <w:rPr>
          <w:sz w:val="20"/>
        </w:rPr>
        <w:t xml:space="preserve">Hàng hóa </w:t>
      </w:r>
      <w:r>
        <w:rPr>
          <w:sz w:val="20"/>
        </w:rPr>
        <w:t xml:space="preserve">Hàng hóa được ghi nhận theo giá thấp hơn giữa giá thành để đưa mỗi sản phẩm đến vị trí và điều như </w:t>
      </w:r>
      <w:r>
        <w:rPr>
          <w:sz w:val="20"/>
        </w:rPr>
        <w:t xml:space="preserve">kiện hiện tại và giá trị thuần có thể thực hiện được. </w:t>
      </w:r>
      <w:r>
        <w:rPr>
          <w:sz w:val="20"/>
        </w:rPr>
        <w:t xml:space="preserve">Giá trị thuần có thể thực hiện được là giá bán ước tính của hàng hóa trong điều kiện kinh doanh bình </w:t>
      </w:r>
      <w:r>
        <w:rPr>
          <w:sz w:val="20"/>
        </w:rPr>
        <w:t xml:space="preserve">thường trừ chi phí ước tính để hoàn thành và chi phí bán hàng ước tính. </w:t>
      </w:r>
      <w:r>
        <w:rPr>
          <w:sz w:val="20"/>
        </w:rPr>
        <w:t xml:space="preserve">Các công ty áp dụng phương pháp kê khai thường xuyên để hạch toan hang noa với gia trị được xác thu thuy </w:t>
      </w:r>
      <w:r>
        <w:rPr>
          <w:sz w:val="20"/>
        </w:rPr>
        <w:t xml:space="preserve">định như sau: </w:t>
      </w:r>
      <w:r>
        <w:rPr>
          <w:sz w:val="20"/>
        </w:rPr>
        <w:t xml:space="preserve">Hàng hóa </w:t>
      </w:r>
      <w:r>
        <w:rPr>
          <w:sz w:val="20"/>
        </w:rPr>
        <w:t xml:space="preserve">chi phí mua theo phương pháp thực tế đích danh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11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B09a-DN </w:t>
      </w:r>
    </w:p>
    <w:p>
      <w:pPr>
        <w:ind w:firstLine="360"/>
      </w:pPr>
      <w:r>
        <w:rPr>
          <w:sz w:val="20"/>
        </w:rPr>
        <w:t xml:space="preserve">Tập đoàn Vingroup ? Công ty CP </w:t>
      </w:r>
      <w:r>
        <w:rPr>
          <w:sz w:val="20"/>
        </w:rPr>
        <w:t xml:space="preserve">THUYẾT MINH BÁO CÁO TÀI CHÍNH RIÊN ĐỘ (TIẾP THEO) </w:t>
      </w:r>
      <w:r>
        <w:rPr>
          <w:sz w:val="20"/>
        </w:rPr>
        <w:t xml:space="preserve">Quý IV năm 2023 </w:t>
      </w:r>
    </w:p>
    <w:p>
      <w:pPr>
        <w:pStyle w:val="Heading1"/>
      </w:pPr>
      <w:r>
        <w:t xml:space="preserve">3</w:t>
      </w:r>
    </w:p>
    <w:p>
      <w:pPr>
        <w:pStyle w:val="Heading1"/>
      </w:pPr>
      <w:r>
        <w:t xml:space="preserve">3.2 Hàng tồn kho (tiếp theo)</w:t>
      </w:r>
    </w:p>
    <w:p>
      <w:pPr>
        <w:ind w:firstLine="360"/>
      </w:pPr>
      <w:r>
        <w:rPr>
          <w:sz w:val="20"/>
        </w:rPr>
        <w:t xml:space="preserve">Dự phòng giảm giá hàng tồn kho </w:t>
      </w:r>
      <w:r>
        <w:rPr>
          <w:sz w:val="20"/>
        </w:rPr>
        <w:t xml:space="preserve">Trong được Du phòng cho hàng tồn kho được trích lập cho phân giá trị dự kien bị ton that do cac khoan suygianh the thanh thi thiế </w:t>
      </w:r>
      <w:r>
        <w:rPr>
          <w:sz w:val="20"/>
        </w:rPr>
        <w:t xml:space="preserve">trong giá trì (do giảm giá, hư hỏng, kém phâm chất, lôi thời viv.) có the xay ra doi với nguyên vại niều thu thu thu thi thuyên v </w:t>
      </w:r>
      <w:r>
        <w:rPr>
          <w:sz w:val="20"/>
        </w:rPr>
        <w:t xml:space="preserve">nhà nhành thành phẩm, hàng hoá tồn kho thuộc quyền sở hữu của Công ly dựa trên băng chưng nợp ly về sự the the the the the the th </w:t>
      </w:r>
      <w:r>
        <w:rPr>
          <w:sz w:val="20"/>
        </w:rPr>
        <w:t xml:space="preserve">sau suy giảm giá trị lại ngày kết thúc kỳ kế toán. Số tăng hoặc giảm khoán dự phong giam gia nang ton </w:t>
      </w:r>
      <w:r>
        <w:rPr>
          <w:sz w:val="20"/>
        </w:rPr>
        <w:t xml:space="preserve">kho được hạch toán vào báo cáo kết quả hoạt động kinh doanh riêng giưa hiên đọ. thu thu thu </w:t>
      </w:r>
      <w:r>
        <w:rPr>
          <w:sz w:val="20"/>
        </w:rPr>
        <w:t xml:space="preserve">3.3 Các khoản phải thu </w:t>
      </w:r>
      <w:r>
        <w:rPr>
          <w:sz w:val="20"/>
        </w:rPr>
        <w:t xml:space="preserve">Các khoản phải thu được trình bày trên báo cáo tải chính riêng giữa niên độ theo gia trị ghi so cac the nha </w:t>
      </w:r>
      <w:r>
        <w:rPr>
          <w:sz w:val="20"/>
        </w:rPr>
        <w:t xml:space="preserve">nhà khoản phải thu từ khách hàng và phái thu khác sau khi cần trư các khoan dự phong quốc lạp gio người the the the the the the t </w:t>
      </w:r>
      <w:r>
        <w:rPr>
          <w:sz w:val="20"/>
        </w:rPr>
        <w:t xml:space="preserve">các khoản phải thu khó đòi. </w:t>
      </w:r>
      <w:r>
        <w:rPr>
          <w:sz w:val="20"/>
        </w:rPr>
        <w:t xml:space="preserve">The Dự phòng nợ phải thu khó đòi thể hiện phần giá trị của các khoản phái thu mà Công ly dự kien khong </w:t>
      </w:r>
      <w:r>
        <w:rPr>
          <w:sz w:val="20"/>
        </w:rPr>
        <w:t xml:space="preserve">có khả năng thu hồi tại ngày kết thúc kỳ kế toán, Tăng hoặc giảm số dư tài khoan dự phong được </w:t>
      </w:r>
      <w:r>
        <w:rPr>
          <w:sz w:val="20"/>
        </w:rPr>
        <w:t xml:space="preserve">hoàn hạch toán vào báo cáo kết quả hoạt động kinh doanh riêng giữa niên độ. </w:t>
      </w:r>
    </w:p>
    <w:p>
      <w:pPr>
        <w:pStyle w:val="Heading1"/>
      </w:pPr>
      <w:r>
        <w:t xml:space="preserve">3.4 Tài sản cố định hữu hình</w:t>
      </w:r>
    </w:p>
    <w:p>
      <w:pPr>
        <w:ind w:firstLine="360"/>
      </w:pPr>
      <w:r>
        <w:rPr>
          <w:sz w:val="20"/>
        </w:rPr>
        <w:t xml:space="preserve">Thi Tài sản cố định hữu hình được thế hiện theo nguyên giá trừ đi giá trị hao môn lùy kê. </w:t>
      </w:r>
      <w:r>
        <w:rPr>
          <w:sz w:val="20"/>
        </w:rPr>
        <w:t xml:space="preserve">Nguyên giá tài sản cố định bao gồm giá mua và những chi phí có liên quan trực tiếp đến việc đưa tai </w:t>
      </w:r>
      <w:r>
        <w:rPr>
          <w:sz w:val="20"/>
        </w:rPr>
        <w:t xml:space="preserve">san sản vào hoạt động như dự kiến. Các chi phí mua sắm, nằng cấp và đồi mới tai san có định được ghi </w:t>
      </w:r>
      <w:r>
        <w:rPr>
          <w:sz w:val="20"/>
        </w:rPr>
        <w:t xml:space="preserve">và nguyên tăng nguyên giá của tài sản và chỉ phí bảo trì, sửa chứa được hạch toan vào bao cao kết qua noạt như </w:t>
      </w:r>
      <w:r>
        <w:rPr>
          <w:sz w:val="20"/>
        </w:rPr>
        <w:t xml:space="preserve">động kinh doanh riêng giữa niên độ khi phát sinh. </w:t>
      </w:r>
      <w:r>
        <w:rPr>
          <w:sz w:val="20"/>
        </w:rPr>
        <w:t xml:space="preserve">Khi tài sản được bán hay thanh lý, nguyên giá và giá trị hao mòn lũy kê được xóa số và các khoan lai </w:t>
      </w:r>
      <w:r>
        <w:rPr>
          <w:sz w:val="20"/>
        </w:rPr>
        <w:t xml:space="preserve">lỗ phát sinh do thanh lý tài sản được hạch toán vào báo cáo kết quá hoạt động kinh doanh nêng giưa </w:t>
      </w:r>
      <w:r>
        <w:rPr>
          <w:sz w:val="20"/>
        </w:rPr>
        <w:t xml:space="preserve">niên độ. </w:t>
      </w:r>
    </w:p>
    <w:p>
      <w:pPr>
        <w:pStyle w:val="Heading1"/>
      </w:pPr>
      <w:r>
        <w:t xml:space="preserve">3.5 Tài sản cố định vô hình</w:t>
      </w:r>
    </w:p>
    <w:p>
      <w:pPr>
        <w:ind w:firstLine="360"/>
      </w:pPr>
      <w:r>
        <w:rPr>
          <w:sz w:val="20"/>
        </w:rPr>
        <w:t xml:space="preserve">Tài sản cố định vô hình được ghi nhận theo nguyên giá trừ đi giá trị hao mòn lủy kế. </w:t>
      </w:r>
      <w:r>
        <w:rPr>
          <w:sz w:val="20"/>
        </w:rPr>
        <w:t xml:space="preserve">Nguyên giá tài sản cố định vô hình bao gồm giá mua và nhứng chi phí có liên quan trực tiếp đến việc </w:t>
      </w:r>
      <w:r>
        <w:rPr>
          <w:sz w:val="20"/>
        </w:rPr>
        <w:t xml:space="preserve">đưa tài sản vào sử dụng như dự kiến. </w:t>
      </w:r>
      <w:r>
        <w:rPr>
          <w:sz w:val="20"/>
        </w:rPr>
        <w:t xml:space="preserve">Các chi phí nằng cấp và đổi mới tài sản cố định vô hình được ghi tăng nguyên giả cua lài san và cac </w:t>
      </w:r>
      <w:r>
        <w:rPr>
          <w:sz w:val="20"/>
        </w:rPr>
        <w:t xml:space="preserve">chi phí khác được hạch toán vào báo cáo kết quả hoạt động kinh doanh riêng giữa niền độ khi phat </w:t>
      </w:r>
      <w:r>
        <w:rPr>
          <w:sz w:val="20"/>
        </w:rPr>
        <w:t xml:space="preserve">sinh. </w:t>
      </w:r>
      <w:r>
        <w:rPr>
          <w:sz w:val="20"/>
        </w:rPr>
        <w:t xml:space="preserve">Khi tài sản cố định vô hình được bán hay thanh lý, nguyên giá và giá trị hao mòn lúy kê được xóa so </w:t>
      </w:r>
      <w:r>
        <w:rPr>
          <w:sz w:val="20"/>
        </w:rPr>
        <w:t xml:space="preserve">và và các khoản lãi lỗ phát sinh do thanh lý tài sản được hạch toàn vào bao cao kết qua noại dong kimn </w:t>
      </w:r>
      <w:r>
        <w:rPr>
          <w:sz w:val="20"/>
        </w:rPr>
        <w:t xml:space="preserve">doanh riêng giữa niên độ.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12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B09a-DN </w:t>
      </w:r>
    </w:p>
    <w:p>
      <w:pPr>
        <w:pStyle w:val="Heading1"/>
      </w:pPr>
      <w:r>
        <w:t xml:space="preserve">Tập đoàn Vingroup ? Công ty CP</w:t>
      </w:r>
    </w:p>
    <w:p>
      <w:pPr>
        <w:pStyle w:val="Heading1"/>
      </w:pPr>
      <w:r>
        <w:t xml:space="preserve">3.</w:t>
      </w:r>
    </w:p>
    <w:tbl>
      <w:tblPr>
        <w:tblStyle w:val="TableGrid"/>
        <w:tblW w:w="0" w:type="auto"/>
        <w:tblLook w:val="04A0" w:firstRow="1" w:lastRow="0" w:firstColumn="1" w:lastColumn="0" w:noHBand="0" w:noVBand="1"/>
      </w:tblPr>
      <w:tblGrid>
        <w:gridCol w:w="1044"/>
        <w:gridCol w:w="1044"/>
        <w:gridCol w:w="1044"/>
        <w:gridCol w:w="1044"/>
      </w:tblGrid>
      <w:tr>
        <w:trPr>
          <w:trHeight w:hRule="auto" w:val="0"/>
        </w:trPr>
        <w:tc>
          <w:tcPr>
            <w:tcW w:w="2160" w:type="dxa"/>
            <w:vMerge w:val="restart"/>
          </w:tcPr>
          <w:p>
            <w:pPr/>
            <w:r>
              <w:t xml:space="preserve"> </w:t>
            </w:r>
          </w:p>
        </w:tc>
        <w:tc>
          <w:tcPr>
            <w:tcW w:w="6480" w:type="dxa"/>
            <w:gridSpan w:val="3"/>
          </w:tcPr>
          <w:p>
            <w:pPr/>
            <w:r>
              <w:t xml:space="preserve">Thi hiệu khấu hao và khấu trừ tài sản cố định hữu hình và tài sản cố định vô hình được trích theo phương pháp khấu hao đường thắng trong suốt thời gian hữu dụng ước tính của các tài sản như sau:</w:t>
            </w:r>
          </w:p>
        </w:tc>
      </w:tr>
      <w:tr>
        <w:trPr>
          <w:trHeight w:hRule="auto" w:val="0"/>
        </w:trPr>
        <w:tc>
          <w:tcPr>
            <w:tcW w:w="2160" w:type="dxa"/>
            <w:vMerge/>
          </w:tcPr>
          <w:p>
            <w:pP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Nhà cửa vật kiến trúc Máy móc và thiết bị</w:t>
            </w:r>
          </w:p>
        </w:tc>
        <w:tc>
          <w:tcPr>
            <w:tcW w:w="2160" w:type="dxa"/>
          </w:tcPr>
          <w:p>
            <w:pPr/>
            <w:r>
              <w:t xml:space="preserve"> </w:t>
            </w:r>
          </w:p>
        </w:tc>
        <w:tc>
          <w:tcPr>
            <w:tcW w:w="2160" w:type="dxa"/>
          </w:tcPr>
          <w:p>
            <w:pPr/>
            <w:r>
              <w:t xml:space="preserve">37 - 49 năm 3 - 10 năm</w:t>
            </w:r>
          </w:p>
        </w:tc>
        <w:tc>
          <w:tcPr>
            <w:tcW w:w="2160" w:type="dxa"/>
          </w:tcPr>
          <w:p>
            <w:pPr/>
          </w:p>
        </w:tc>
      </w:tr>
      <w:tr>
        <w:trPr>
          <w:trHeight w:hRule="auto" w:val="0"/>
        </w:trPr>
        <w:tc>
          <w:tcPr>
            <w:tcW w:w="2160" w:type="dxa"/>
          </w:tcPr>
          <w:p>
            <w:pPr/>
            <w:r>
              <w:t xml:space="preserve">Phương tiện vận tải</w:t>
            </w:r>
          </w:p>
        </w:tc>
        <w:tc>
          <w:tcPr>
            <w:tcW w:w="2160" w:type="dxa"/>
          </w:tcPr>
          <w:p>
            <w:pPr/>
            <w:r>
              <w:t xml:space="preserve"> </w:t>
            </w:r>
          </w:p>
        </w:tc>
        <w:tc>
          <w:tcPr>
            <w:tcW w:w="2160" w:type="dxa"/>
          </w:tcPr>
          <w:p>
            <w:pPr/>
            <w:r>
              <w:t xml:space="preserve">5 - 8 năm</w:t>
            </w:r>
          </w:p>
        </w:tc>
        <w:tc>
          <w:tcPr>
            <w:tcW w:w="2160" w:type="dxa"/>
          </w:tcPr>
          <w:p>
            <w:pPr/>
          </w:p>
        </w:tc>
      </w:tr>
      <w:tr>
        <w:trPr>
          <w:trHeight w:hRule="auto" w:val="0"/>
        </w:trPr>
        <w:tc>
          <w:tcPr>
            <w:tcW w:w="2160" w:type="dxa"/>
          </w:tcPr>
          <w:p>
            <w:pPr/>
            <w:r>
              <w:t xml:space="preserve">Thiết bị, dụng cụ quản lý</w:t>
            </w:r>
          </w:p>
        </w:tc>
        <w:tc>
          <w:tcPr>
            <w:tcW w:w="2160" w:type="dxa"/>
          </w:tcPr>
          <w:p>
            <w:pPr/>
            <w:r>
              <w:t xml:space="preserve"> </w:t>
            </w:r>
          </w:p>
        </w:tc>
        <w:tc>
          <w:tcPr>
            <w:tcW w:w="2160" w:type="dxa"/>
          </w:tcPr>
          <w:p>
            <w:pPr/>
            <w:r>
              <w:t xml:space="preserve">2 6 6 năm</w:t>
            </w:r>
          </w:p>
        </w:tc>
        <w:tc>
          <w:tcPr>
            <w:tcW w:w="2160" w:type="dxa"/>
          </w:tcPr>
          <w:p>
            <w:pPr/>
          </w:p>
        </w:tc>
      </w:tr>
      <w:tr>
        <w:trPr>
          <w:trHeight w:hRule="auto" w:val="0"/>
        </w:trPr>
        <w:tc>
          <w:tcPr>
            <w:tcW w:w="2160" w:type="dxa"/>
          </w:tcPr>
          <w:p>
            <w:pPr/>
            <w:r>
              <w:t xml:space="preserve">Phần mềm máy tính</w:t>
            </w:r>
          </w:p>
        </w:tc>
        <w:tc>
          <w:tcPr>
            <w:tcW w:w="2160" w:type="dxa"/>
          </w:tcPr>
          <w:p>
            <w:pPr/>
            <w:r>
              <w:t xml:space="preserve"> </w:t>
            </w:r>
          </w:p>
        </w:tc>
        <w:tc>
          <w:tcPr>
            <w:tcW w:w="2160" w:type="dxa"/>
          </w:tcPr>
          <w:p>
            <w:pPr/>
            <w:r>
              <w:t xml:space="preserve">3 - 5 năm</w:t>
            </w:r>
          </w:p>
        </w:tc>
        <w:tc>
          <w:tcPr>
            <w:tcW w:w="2160" w:type="dxa"/>
          </w:tcPr>
          <w:p>
            <w:pPr/>
          </w:p>
        </w:tc>
      </w:tr>
      <w:tr>
        <w:trPr>
          <w:trHeight w:hRule="auto" w:val="0"/>
        </w:trPr>
        <w:tc>
          <w:tcPr>
            <w:tcW w:w="2160" w:type="dxa"/>
          </w:tcPr>
          <w:p>
            <w:pPr/>
            <w:r>
              <w:t xml:space="preserve">Các tài sản khác</w:t>
            </w:r>
          </w:p>
        </w:tc>
        <w:tc>
          <w:tcPr>
            <w:tcW w:w="2160" w:type="dxa"/>
          </w:tcPr>
          <w:p>
            <w:pPr/>
            <w:r>
              <w:t xml:space="preserve"> </w:t>
            </w:r>
          </w:p>
        </w:tc>
        <w:tc>
          <w:tcPr>
            <w:tcW w:w="2160" w:type="dxa"/>
          </w:tcPr>
          <w:p>
            <w:pPr/>
            <w:r>
              <w:t xml:space="preserve">3 - 15 năm</w:t>
            </w:r>
          </w:p>
        </w:tc>
        <w:tc>
          <w:tcPr>
            <w:tcW w:w="2160" w:type="dxa"/>
          </w:tcPr>
          <w:p>
            <w:pPr/>
          </w:p>
        </w:tc>
      </w:tr>
    </w:tbl>
    <w:p>
      <w:pPr>
        <w:pStyle w:val="Heading1"/>
      </w:pPr>
      <w:r>
        <w:t xml:space="preserve">3.7 Bất động sản đầu tư</w:t>
      </w:r>
    </w:p>
    <w:p>
      <w:pPr>
        <w:ind w:firstLine="360"/>
      </w:pPr>
      <w:r>
        <w:rPr>
          <w:sz w:val="20"/>
        </w:rPr>
        <w:t xml:space="preserve">3.7 Bất động sản đầu tư </w:t>
      </w:r>
      <w:r>
        <w:rPr>
          <w:sz w:val="20"/>
        </w:rPr>
        <w:t xml:space="preserve">Bắt động sản đầu tư được thể hiện theo nguyên giá bao gồm cả các chi phí giao dịch liên quan trừ đi </w:t>
      </w:r>
      <w:r>
        <w:rPr>
          <w:sz w:val="20"/>
        </w:rPr>
        <w:t xml:space="preserve">giá trị hao mòn lũy kế. </w:t>
      </w:r>
      <w:r>
        <w:rPr>
          <w:sz w:val="20"/>
        </w:rPr>
        <w:t xml:space="preserve">Các khoản chỉ phí liên quan đến bất động sản đầu tư phát sinh sau ghi nhận ban đâu được hạch </w:t>
      </w:r>
      <w:r>
        <w:rPr>
          <w:sz w:val="20"/>
        </w:rPr>
        <w:t xml:space="preserve">toán vào giá trị còn lại của bất động sản đầu tư khi Công ty có khả năng thu được các lợi ích kinh tế </w:t>
      </w:r>
      <w:r>
        <w:rPr>
          <w:sz w:val="20"/>
        </w:rPr>
        <w:t xml:space="preserve">thong trong tương lai nhiều hơn mức hoạt động được đánh giá ban đầu của bắt động san đấu tư đó. thi thi thi thi thi thi thi thi t </w:t>
      </w:r>
      <w:r>
        <w:rPr>
          <w:sz w:val="20"/>
        </w:rPr>
        <w:t xml:space="preserve">Khi khấu hao và khẩu trừ bất động sản đầu tư được trích theo phương pháp khấu hao đường thắng </w:t>
      </w:r>
      <w:r>
        <w:rPr>
          <w:sz w:val="20"/>
        </w:rPr>
        <w:t xml:space="preserve">trong suốt thời gian hữu dụng ước tính của các bất động sản như sau: </w:t>
      </w:r>
      <w:r>
        <w:rPr>
          <w:sz w:val="20"/>
        </w:rPr>
        <w:t xml:space="preserve">Quyền sử dụng đất có thời hạn và nhà cửa, vật kiến trúc </w:t>
      </w:r>
      <w:r>
        <w:rPr>
          <w:sz w:val="20"/>
        </w:rPr>
        <w:t xml:space="preserve">26 - 48 năm </w:t>
      </w:r>
      <w:r>
        <w:rPr>
          <w:sz w:val="20"/>
        </w:rPr>
        <w:t xml:space="preserve">5 - 12 năm </w:t>
      </w:r>
      <w:r>
        <w:rPr>
          <w:sz w:val="20"/>
        </w:rPr>
        <w:t xml:space="preserve">Máy móc, thiết bị </w:t>
      </w:r>
      <w:r>
        <w:rPr>
          <w:sz w:val="20"/>
        </w:rPr>
        <w:t xml:space="preserve">Trong Quyền sử dụng đất được ghi nhận là bất động sản đầu tư bao gồm quyền sử dụng đất có thời hạn </w:t>
      </w:r>
      <w:r>
        <w:rPr>
          <w:sz w:val="20"/>
        </w:rPr>
        <w:t xml:space="preserve">được cấp cho Công ty nhằm mục đích phát triển các bất động sản đầu tư. Các quyền sử dụng đất có </w:t>
      </w:r>
      <w:r>
        <w:rPr>
          <w:sz w:val="20"/>
        </w:rPr>
        <w:t xml:space="preserve">thời hạn đó được trích khấu hao trong suốt thời hạn được cấp phép. </w:t>
      </w:r>
      <w:r>
        <w:rPr>
          <w:sz w:val="20"/>
        </w:rPr>
        <w:t xml:space="preserve">Bắt động sản đầu tư không còn được trình bày trong bảng cân đối kế toán riêng giữa niên độ sau khi </w:t>
      </w:r>
      <w:r>
        <w:rPr>
          <w:sz w:val="20"/>
        </w:rPr>
        <w:t xml:space="preserve">đã bán hoặc sau khi bất động sản đầu tư đá không còn được sử dụng và xét thấy không thu được lợi </w:t>
      </w:r>
      <w:r>
        <w:rPr>
          <w:sz w:val="20"/>
        </w:rPr>
        <w:t xml:space="preserve">thi tiếh kinh tế trong tương lai từ việc thanh lý bắt động sản đầu tư đó. Chênh lệch giữa tiền thu thuân từ </w:t>
      </w:r>
      <w:r>
        <w:rPr>
          <w:sz w:val="20"/>
        </w:rPr>
        <w:t xml:space="preserve">và việc bán tải sản với giá trị còn lại của bất động sản đầu tư được ghi nhận vào báo cáo kết quá hoạt </w:t>
      </w:r>
      <w:r>
        <w:rPr>
          <w:sz w:val="20"/>
        </w:rPr>
        <w:t xml:space="preserve">động kinh doanh riêng giữa niên độ trong kỳ thanh lý. </w:t>
      </w:r>
      <w:r>
        <w:rPr>
          <w:sz w:val="20"/>
        </w:rPr>
        <w:t xml:space="preserve">Việc chuyển từ bất động sản chủ sở hữu sử dụng thành bất động sản đầu tư chỉ khi có sự thay đổi </w:t>
      </w:r>
      <w:r>
        <w:rPr>
          <w:sz w:val="20"/>
        </w:rPr>
        <w:t xml:space="preserve">về mục địch sử dụng như trường hợp chủ sở hữu chấm dứt sử dụng tài sản đó và bắt đầu cho bên </w:t>
      </w:r>
      <w:r>
        <w:rPr>
          <w:sz w:val="20"/>
        </w:rPr>
        <w:t xml:space="preserve">khác thuê hoạt động hoặc khi kết thúc giai đoạn xây dựng, Việc chuyển từ bất động sản đầu tư sang </w:t>
      </w:r>
      <w:r>
        <w:rPr>
          <w:sz w:val="20"/>
        </w:rPr>
        <w:t xml:space="preserve">chi như bất động sản chủ sở hứu sử dụng hay hàng lồn kho chỉ khi có sự thay đối về mục địch sử dụng như </w:t>
      </w:r>
      <w:r>
        <w:rPr>
          <w:sz w:val="20"/>
        </w:rPr>
        <w:t xml:space="preserve">các trường hợp chủ sở hữu bắt đầu sử dụng tài sản này hoặc bắt đầu triển khai cho mục đích bán. </w:t>
      </w:r>
      <w:r>
        <w:rPr>
          <w:sz w:val="20"/>
        </w:rPr>
        <w:t xml:space="preserve">Việc chuyển từ bất động sản đầu tư sang bất động sản chủ sở hữu sử dụng hoặc hàng tòn kho </w:t>
      </w:r>
      <w:r>
        <w:rPr>
          <w:sz w:val="20"/>
        </w:rPr>
        <w:t xml:space="preserve">không làm thay đổi nguyên giá hay giá trị còn lại của bất động sản tại ngày chuyển đồi </w:t>
      </w:r>
    </w:p>
    <w:p>
      <w:pPr>
        <w:pStyle w:val="Heading1"/>
      </w:pPr>
      <w:r>
        <w:t xml:space="preserve">3.8 Chi phí di vay</w:t>
      </w:r>
    </w:p>
    <w:p>
      <w:pPr>
        <w:ind w:firstLine="360"/>
      </w:pPr>
      <w:r>
        <w:rPr>
          <w:sz w:val="20"/>
        </w:rPr>
        <w:t xml:space="preserve">Chi phí đi vay bao gồm lãi tiền vay và các chi phí khác phát sinh liên quan trực tiếp đến các khoản </w:t>
      </w:r>
      <w:r>
        <w:rPr>
          <w:sz w:val="20"/>
        </w:rPr>
        <w:t xml:space="preserve">và vay của doanh nghiệp Chi phí đi vay được hạch toán như chi phí phát sinh trong kỳ ngoại trừ các </w:t>
      </w:r>
      <w:r>
        <w:rPr>
          <w:sz w:val="20"/>
        </w:rPr>
        <w:t xml:space="preserve">khoản được vốn hóa như theo nội dung của đoạn tiếp theo. </w:t>
      </w:r>
      <w:r>
        <w:rPr>
          <w:sz w:val="20"/>
        </w:rPr>
        <w:t xml:space="preserve">Chỉ phí đi vay liên quan trực tiếp đến việc mua sắm, xây dựng hoặc hình thành một tài sản cụ thể cần </w:t>
      </w:r>
      <w:r>
        <w:rPr>
          <w:sz w:val="20"/>
        </w:rPr>
        <w:t xml:space="preserve">có một thời gian đủ dài đề có thể đưa vào sử dụng theo mục đích định trước hoặc để bán được vốn </w:t>
      </w:r>
      <w:r>
        <w:rPr>
          <w:sz w:val="20"/>
        </w:rPr>
        <w:t xml:space="preserve">hóa vào nguyên giá của tài sản đó. </w:t>
      </w:r>
    </w:p>
    <w:p>
      <w:pPr>
        <w:pStyle w:val="Heading1"/>
      </w:pPr>
      <w:r>
        <w:t xml:space="preserve">3.9 Chí phí trả trước</w:t>
      </w:r>
    </w:p>
    <w:p>
      <w:pPr>
        <w:ind w:firstLine="360"/>
      </w:pPr>
      <w:r>
        <w:rPr>
          <w:sz w:val="20"/>
        </w:rPr>
        <w:t xml:space="preserve">Chi phí trả trước bao gồm các chỉ phí trả trước ngắn hạn hoặc chi phí trả trước dài hạn trên bảng cân </w:t>
      </w:r>
      <w:r>
        <w:rPr>
          <w:sz w:val="20"/>
        </w:rPr>
        <w:t xml:space="preserve">đối kế toán riêng giữa niên độ và được phân bổ trong khoảng thời gian trả trước hoặc thời gian các </w:t>
      </w:r>
      <w:r>
        <w:rPr>
          <w:sz w:val="20"/>
        </w:rPr>
        <w:t xml:space="preserve">lợi ích kinh tế tương ứng được tạo ra từ các chi phí này.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13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Tập đoàn Vingroup - Công ty CP</w:t>
      </w:r>
    </w:p>
    <w:p>
      <w:pPr>
        <w:ind w:firstLine="360"/>
      </w:pPr>
      <w:r>
        <w:rPr>
          <w:sz w:val="20"/>
        </w:rPr>
        <w:t xml:space="preserve">B09a-DN </w:t>
      </w:r>
    </w:p>
    <w:p>
      <w:pPr>
        <w:pStyle w:val="Heading1"/>
      </w:pPr>
      <w:r>
        <w:t xml:space="preserve">3 TÓM TẤT CÁC CHÍNH SÁCH KẾ TOÁN CHỦ YẾU (TIẾP THEO)</w:t>
      </w:r>
    </w:p>
    <w:p>
      <w:pPr>
        <w:pStyle w:val="Heading1"/>
      </w:pPr>
      <w:r>
        <w:t xml:space="preserve">3.9 Chi phí trả trước (tiếp theo)</w:t>
      </w:r>
    </w:p>
    <w:p>
      <w:pPr>
        <w:ind w:firstLine="360"/>
      </w:pPr>
      <w:r>
        <w:rPr>
          <w:sz w:val="20"/>
        </w:rPr>
        <w:t xml:space="preserve">Chi phí trả trước dài hạn bao gồm chi phí thuê đất dài hạn trả trước và các chi phí trả trước khác </w:t>
      </w:r>
      <w:r>
        <w:rPr>
          <w:sz w:val="20"/>
        </w:rPr>
        <w:t xml:space="preserve">mang lại lợi ích kinh tế trong khoảng thời gian trên một chu kỳ kinh doanh thông thường </w:t>
      </w:r>
      <w:r>
        <w:rPr>
          <w:sz w:val="20"/>
        </w:rPr>
        <w:t xml:space="preserve">3.10 Các khoản đầu tư </w:t>
      </w:r>
      <w:r>
        <w:rPr>
          <w:sz w:val="20"/>
        </w:rPr>
        <w:t xml:space="preserve">Đầu tư vào công ty con </w:t>
      </w:r>
    </w:p>
    <w:p>
      <w:pPr>
        <w:ind w:firstLine="360"/>
      </w:pPr>
      <w:r>
        <w:rPr>
          <w:sz w:val="20"/>
        </w:rPr>
        <w:t xml:space="preserve">Các khoản đầu tư vào các công ty con mà trong đó Công ty nằm quyền kiểm soát được trình bày </w:t>
      </w:r>
      <w:r>
        <w:rPr>
          <w:sz w:val="20"/>
        </w:rPr>
        <w:t xml:space="preserve">theo phương pháp giá gốc trên đối kế toán riêng. </w:t>
      </w:r>
      <w:r>
        <w:rPr>
          <w:sz w:val="20"/>
        </w:rPr>
        <w:t xml:space="preserve">Các khoản phân phối lợi nhuận mà Công ty nhận được từ số lợi nhuận lúy kế của các công ty con </w:t>
      </w:r>
      <w:r>
        <w:rPr>
          <w:sz w:val="20"/>
        </w:rPr>
        <w:t xml:space="preserve">sau ngày công ly nắm quyền kiểm soát được ghi vào báo cáo kết quả hoạt động kinh doanh riêng </w:t>
      </w:r>
      <w:r>
        <w:rPr>
          <w:sz w:val="20"/>
        </w:rPr>
        <w:t xml:space="preserve">giữa niên độ của Công ty, Các khoản phân phối khác được xem như phần thu hồi của các khoản đầu </w:t>
      </w:r>
      <w:r>
        <w:rPr>
          <w:sz w:val="20"/>
        </w:rPr>
        <w:t xml:space="preserve">tư và được trừ vào giá trị đầu tư. </w:t>
      </w:r>
    </w:p>
    <w:p>
      <w:pPr>
        <w:ind w:firstLine="360"/>
      </w:pPr>
      <w:r>
        <w:rPr>
          <w:sz w:val="20"/>
        </w:rPr>
        <w:t xml:space="preserve">Các khoản phân phối lợi nhuận từ số lợi nhuận thuần lũy kế của các công ly liên kết sau ngày Công </w:t>
      </w:r>
      <w:r>
        <w:rPr>
          <w:sz w:val="20"/>
        </w:rPr>
        <w:t xml:space="preserve">các tho the ty có ảnh hưởng đáng kể được phân bổ vào báo cáo kết quả hoạt động kinh doanh trong kỳ của </w:t>
      </w:r>
      <w:r>
        <w:rPr>
          <w:sz w:val="20"/>
        </w:rPr>
        <w:t xml:space="preserve">Công ty, Các khoản phân phối khác được xem như phần thu hồi các khoản đầu tư và được trừ vào </w:t>
      </w:r>
      <w:r>
        <w:rPr>
          <w:sz w:val="20"/>
        </w:rPr>
        <w:t xml:space="preserve">giá trị đầu tư. ở </w:t>
      </w:r>
      <w:r>
        <w:rPr>
          <w:sz w:val="20"/>
        </w:rPr>
        <w:t xml:space="preserve">Chứng khoán kinh doanh và đầu tư góp vốn vào đơn vị khác </w:t>
      </w:r>
    </w:p>
    <w:p>
      <w:pPr>
        <w:ind w:firstLine="360"/>
      </w:pPr>
      <w:r>
        <w:rPr>
          <w:sz w:val="20"/>
        </w:rPr>
        <w:t xml:space="preserve">Chứng khoán kinh doanh và đầu tư góp vốn vào đơn vị khác được ghi nhận theo giá mua thực tế. 0 </w:t>
      </w:r>
      <w:r>
        <w:rPr>
          <w:sz w:val="20"/>
        </w:rPr>
        <w:t xml:space="preserve">Dự phòng giảm giá trị các khoản chứng khoán kinh doanh và các khoản đầu tư góp vốn </w:t>
      </w:r>
      <w:r>
        <w:rPr>
          <w:sz w:val="20"/>
        </w:rPr>
        <w:t xml:space="preserve">Dự phòng được lập cho việc giảm giá trị của các khoản chứng khoán kinh doanh và các khoản đầu </w:t>
      </w:r>
      <w:r>
        <w:rPr>
          <w:sz w:val="20"/>
        </w:rPr>
        <w:t xml:space="preserve">ngày gip vốn vào ngày kết thúc kỳ kế toán, Tăng hoặc giảm số dư tài khoản dự phòng được hạch toán </w:t>
      </w:r>
      <w:r>
        <w:rPr>
          <w:sz w:val="20"/>
        </w:rPr>
        <w:t xml:space="preserve">vào chi phí tài chính trong báo cáo kết quả hoạt động kinh doanh riêng giữa niên độ. </w:t>
      </w:r>
      <w:r>
        <w:rPr>
          <w:sz w:val="20"/>
        </w:rPr>
        <w:t xml:space="preserve">Đầu tư nắm giữ đến ngày đáo hạn </w:t>
      </w:r>
    </w:p>
    <w:p>
      <w:pPr>
        <w:ind w:firstLine="360"/>
      </w:pPr>
      <w:r>
        <w:rPr>
          <w:sz w:val="20"/>
        </w:rPr>
        <w:t xml:space="preserve">Các khoản đầu tư nắm giữ đến ngày đáo hạn được ghi nhận theo giá gốc. Sau khi nhận ban đầu; </w:t>
      </w:r>
      <w:r>
        <w:rPr>
          <w:sz w:val="20"/>
        </w:rPr>
        <w:t xml:space="preserve">các chi các khoản đầu tư này được ghi nhận theo giá trị có thể thu hồi. Các khoản suy giảm giá trị của khoán </w:t>
      </w:r>
      <w:r>
        <w:rPr>
          <w:sz w:val="20"/>
        </w:rPr>
        <w:t xml:space="preserve">chiến đầu tư nếu phát sinh được hạch toán vào chi phí trong kỳ và giảm trừ trực tiếp giá trị đầu tư. </w:t>
      </w:r>
    </w:p>
    <w:p>
      <w:pPr>
        <w:pStyle w:val="Heading1"/>
      </w:pPr>
      <w:r>
        <w:t xml:space="preserve">3.11 Các khoản phải trả và chi prước</w:t>
      </w:r>
    </w:p>
    <w:p>
      <w:pPr>
        <w:ind w:firstLine="360"/>
      </w:pPr>
      <w:r>
        <w:rPr>
          <w:sz w:val="20"/>
        </w:rPr>
        <w:t xml:space="preserve">Các khoản phải trả và chi phí trích trước được ghi nhận cho số tiền phải trả trong tương lai liên quan </w:t>
      </w:r>
      <w:r>
        <w:rPr>
          <w:sz w:val="20"/>
        </w:rPr>
        <w:t xml:space="preserve">đến hàng hóa và dịch vụ đã nhận được không phụ thuộc vào việc Công ty đã nhận được hóa đơn </w:t>
      </w:r>
      <w:r>
        <w:rPr>
          <w:sz w:val="20"/>
        </w:rPr>
        <w:t xml:space="preserve">các chi của nhà cung cấp hay chưa. Các khoản phải trả nhà thầu xây dựng cho dự án bất động sán được ghi </w:t>
      </w:r>
      <w:r>
        <w:rPr>
          <w:sz w:val="20"/>
        </w:rPr>
        <w:t xml:space="preserve">nghiệm nhận theo biên bản nghiệm thu khối lượng giữa hai bên, không phụ thuộc vào việc Công ly đã nhận </w:t>
      </w:r>
      <w:r>
        <w:rPr>
          <w:sz w:val="20"/>
        </w:rPr>
        <w:t xml:space="preserve">được hóa đơn của nhà cung cấp hay chưa.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14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B09a-DN </w:t>
      </w:r>
    </w:p>
    <w:p>
      <w:pPr>
        <w:pStyle w:val="Heading1"/>
      </w:pPr>
      <w:r>
        <w:t xml:space="preserve">Tập đoàn Vingroup - Công ty CP</w:t>
      </w:r>
    </w:p>
    <w:p>
      <w:pPr>
        <w:pStyle w:val="Heading1"/>
      </w:pPr>
      <w:r>
        <w:t xml:space="preserve">3. TÓM TẤT CÁC CHÍNH SÁCH KẾ TOÁN CHỦ YẾU (TIẾP THEO)</w:t>
      </w:r>
    </w:p>
    <w:p>
      <w:pPr>
        <w:pStyle w:val="Heading1"/>
      </w:pPr>
      <w:r>
        <w:t xml:space="preserve">3.12 Trợ cấp thôi việc phải trả</w:t>
      </w:r>
    </w:p>
    <w:p>
      <w:pPr>
        <w:ind w:firstLine="360"/>
      </w:pPr>
      <w:r>
        <w:rPr>
          <w:sz w:val="20"/>
        </w:rPr>
        <w:t xml:space="preserve">Trợ cấp thôi việc cho nhân viên được trích trước vào cuối mối kỳ báo cáo cho toan bộ người lao </w:t>
      </w:r>
      <w:r>
        <w:rPr>
          <w:sz w:val="20"/>
        </w:rPr>
        <w:t xml:space="preserve">người động đá làm việc tại Công ty được hơn 12 tháng cho dên ngay 31 thang 12 nam 2008 với muc ticn </w:t>
      </w:r>
      <w:r>
        <w:rPr>
          <w:sz w:val="20"/>
        </w:rPr>
        <w:t xml:space="preserve">nhà cho mỗi năm làm việc tính đến ngày 31 tháng 12 năm 2008 bảng một nửa mưc lương binh quan </w:t>
      </w:r>
      <w:r>
        <w:rPr>
          <w:sz w:val="20"/>
        </w:rPr>
        <w:t xml:space="preserve">ngày tháng theo Luật Lao động, Luật bảo hiếm xã hội và các văn bản hướng dân có liên quan, Mức lương </w:t>
      </w:r>
      <w:r>
        <w:rPr>
          <w:sz w:val="20"/>
        </w:rPr>
        <w:t xml:space="preserve">chiến binh quân tháng để lính trợ cấp thôi việc sẽ được điều chính vào cuối môi ky bao cao tneo mưc the thiết </w:t>
      </w:r>
      <w:r>
        <w:rPr>
          <w:sz w:val="20"/>
        </w:rPr>
        <w:t xml:space="preserve">nhưng lương bình quân của sáu tháng gần nhất tính đên thời điểm lập báo cáo, Phán tăng len trong knoan nhang </w:t>
      </w:r>
      <w:r>
        <w:rPr>
          <w:sz w:val="20"/>
        </w:rPr>
        <w:t xml:space="preserve">trích trước này sẽ được ghi nhận vào báo cáo kết quả kinh doanh riêng giữa niên độ </w:t>
      </w:r>
      <w:r>
        <w:rPr>
          <w:sz w:val="20"/>
        </w:rPr>
        <w:t xml:space="preserve">Khoản trợ cấp thôi việc trích trước này được sử dụng để trả trợ cấp thối việc cho người lao động kni </w:t>
      </w:r>
      <w:r>
        <w:rPr>
          <w:sz w:val="20"/>
        </w:rPr>
        <w:t xml:space="preserve">chấm dứt hợp đồng lao động theo Điều 48 của Bộ luật Lao động. </w:t>
      </w:r>
    </w:p>
    <w:p>
      <w:pPr>
        <w:pStyle w:val="Heading1"/>
      </w:pPr>
      <w:r>
        <w:t xml:space="preserve">3.13 Các khoản dự phòng</w:t>
      </w:r>
    </w:p>
    <w:p>
      <w:pPr>
        <w:ind w:firstLine="360"/>
      </w:pPr>
      <w:r>
        <w:rPr>
          <w:sz w:val="20"/>
        </w:rPr>
        <w:t xml:space="preserve">Công ly ghi nhận dự phòng khi có nghĩa vụ nợ hiện tại (nghĩa vụ pháp lý hoặc nghĩa vụ liên đối) la </w:t>
      </w:r>
      <w:r>
        <w:rPr>
          <w:sz w:val="20"/>
        </w:rPr>
        <w:t xml:space="preserve">khi kết quả của một sự kiện đã xảy ra trong quá khứ. Việc thanh toán nghĩa vụ nợ nay có thể sê dân đên </w:t>
      </w:r>
      <w:r>
        <w:rPr>
          <w:sz w:val="20"/>
        </w:rPr>
        <w:t xml:space="preserve">chi người sự giảm sút về những lợi ích kinh tế và Công ty có thê đưa ra được một ước tính đáng tin cạy ve gia nhanh the thay </w:t>
      </w:r>
      <w:r>
        <w:rPr>
          <w:sz w:val="20"/>
        </w:rPr>
        <w:t xml:space="preserve">trị của nghĩa vụ nợ đó. </w:t>
      </w:r>
    </w:p>
    <w:p>
      <w:pPr>
        <w:ind w:firstLine="360"/>
      </w:pPr>
      <w:r>
        <w:rPr>
          <w:sz w:val="20"/>
        </w:rPr>
        <w:t xml:space="preserve">Khi Công ty cho rằng một phần hoặc toàn bộ chí phí để thanh toán một khoản dự phòng sẽ được thu thuy </w:t>
      </w:r>
      <w:r>
        <w:rPr>
          <w:sz w:val="20"/>
        </w:rPr>
        <w:t xml:space="preserve">hoàn lại bởi một bên thứ ba, ví dụ như thông qua hợp đồng bảo hiêm, khoán bôi hoàn này chí được </w:t>
      </w:r>
      <w:r>
        <w:rPr>
          <w:sz w:val="20"/>
        </w:rPr>
        <w:t xml:space="preserve">nghi nhận là một tài sản riêng biệt khi việc nhận được bối hoàn là gân như chác chân, Chi phi liên </w:t>
      </w:r>
      <w:r>
        <w:rPr>
          <w:sz w:val="20"/>
        </w:rPr>
        <w:t xml:space="preserve">nguyen quan đến các khoản dự phòng được hạch toán vào báo cáo kết qua hoạt động kinh doann niêng giưa </w:t>
      </w:r>
      <w:r>
        <w:rPr>
          <w:sz w:val="20"/>
        </w:rPr>
        <w:t xml:space="preserve">niên độ sau khi đã trừ đi các khoản bồi hoàn. </w:t>
      </w:r>
    </w:p>
    <w:p>
      <w:pPr>
        <w:ind w:firstLine="360"/>
      </w:pPr>
      <w:r>
        <w:rPr>
          <w:sz w:val="20"/>
        </w:rPr>
        <w:t xml:space="preserve">Nếu ảnh hưởng về giá trị thời gian của tiền là trọng yếu thì giá trị của một khoán dự phong cần được </w:t>
      </w:r>
      <w:r>
        <w:rPr>
          <w:sz w:val="20"/>
        </w:rPr>
        <w:t xml:space="preserve">chiến chiết khấu về giá trị hiện tại sử dụng tỷ lệ chiết khâu là tý lệ trước thuê và phán anh rở những rui ro </w:t>
      </w:r>
      <w:r>
        <w:rPr>
          <w:sz w:val="20"/>
        </w:rPr>
        <w:t xml:space="preserve">chi chi cụ thể của khoản nợ đó, Khi giá trị của khoản dự phòng được chiết khâu, phân tang len theo thoi nha </w:t>
      </w:r>
      <w:r>
        <w:rPr>
          <w:sz w:val="20"/>
        </w:rPr>
        <w:t xml:space="preserve">gian của khoản dự phòng được ghi nhận là chí phí tài chính. </w:t>
      </w:r>
    </w:p>
    <w:p>
      <w:pPr>
        <w:pStyle w:val="Heading1"/>
      </w:pPr>
      <w:r>
        <w:t xml:space="preserve">3.14 Các nghiệp vụ bằng ngoại tệ</w:t>
      </w:r>
    </w:p>
    <w:p>
      <w:pPr>
        <w:ind w:firstLine="360"/>
      </w:pPr>
      <w:r>
        <w:rPr>
          <w:sz w:val="20"/>
        </w:rPr>
        <w:t xml:space="preserve">Các nghiệp vụ phát sinh bằng các đơn vị tiền tệ khác với đơn vị tiền lệ kê toán của Công ly được </w:t>
      </w:r>
      <w:r>
        <w:rPr>
          <w:sz w:val="20"/>
        </w:rPr>
        <w:t xml:space="preserve">hạch toán theo tỷ giá giao dịch thực tế vào ngày phát sinh nghiệp vụ theo nguyên tắc sau: </w:t>
      </w:r>
      <w:r>
        <w:rPr>
          <w:sz w:val="20"/>
        </w:rPr>
        <w:t xml:space="preserve">Nghiệp vụ làm phát sinh các khoản phải trả được hạch toán theo tý gia ban cua ngan hang </w:t>
      </w:r>
      <w:r>
        <w:rPr>
          <w:sz w:val="20"/>
        </w:rPr>
        <w:t xml:space="preserve">thương mại nơi Công ty dự kiến giao dịch. </w:t>
      </w:r>
      <w:r>
        <w:rPr>
          <w:sz w:val="20"/>
        </w:rPr>
        <w:t xml:space="preserve">Giao dịch mua sắm tài sản hoặc các khoản chi phí được thanh toán ngay báng ngoại tệ </w:t>
      </w:r>
      <w:r>
        <w:rPr>
          <w:sz w:val="20"/>
        </w:rPr>
        <w:t xml:space="preserve">(không qua các tài khoản phải trả) được hạch toán theo tý giá mua của ngân hàng thương </w:t>
      </w:r>
      <w:r>
        <w:rPr>
          <w:sz w:val="20"/>
        </w:rPr>
        <w:t xml:space="preserve">mại nơi Công ty thực hiện thanh toán. </w:t>
      </w:r>
      <w:r>
        <w:rPr>
          <w:sz w:val="20"/>
        </w:rPr>
        <w:t xml:space="preserve">Tại ngày kết thúc kỳ kế toán, các khoản mục tiền tệ có gốc ngoại tệ được đánh giá lại theo lý giá giao </w:t>
      </w:r>
      <w:r>
        <w:rPr>
          <w:sz w:val="20"/>
        </w:rPr>
        <w:t xml:space="preserve">dịch thực tế tại ngày của bảng cân đối kế toán theo nguyên tắc sau: </w:t>
      </w:r>
      <w:r>
        <w:rPr>
          <w:sz w:val="20"/>
        </w:rPr>
        <w:t xml:space="preserve">Các khoản mục tiền tệ được phân loại là tài sản được hạch toán theo tý giá mua của ngàn </w:t>
      </w:r>
      <w:r>
        <w:rPr>
          <w:sz w:val="20"/>
        </w:rPr>
        <w:t xml:space="preserve">hàng thương mại nơi Công ty thường xuyên có giao dịch </w:t>
      </w:r>
      <w:r>
        <w:rPr>
          <w:sz w:val="20"/>
        </w:rPr>
        <w:t xml:space="preserve">Các khoản mục tiền tệ được phân loại là nợ phải trá được hạch toan theo ty gia ban cua </w:t>
      </w:r>
      <w:r>
        <w:rPr>
          <w:sz w:val="20"/>
        </w:rPr>
        <w:t xml:space="preserve">ngân hàng thương mại nơi Công ty thường xuyên có giao dịch. </w:t>
      </w:r>
      <w:r>
        <w:rPr>
          <w:sz w:val="20"/>
        </w:rPr>
        <w:t xml:space="preserve">Tất cả các khoản chênh lệch tỷ giá thực tế phát sinh trong kỳ và chênh lệch do đánh giá lại số dư tiên </w:t>
      </w:r>
      <w:r>
        <w:rPr>
          <w:sz w:val="20"/>
        </w:rPr>
        <w:t xml:space="preserve">chiến the cệ có gốc ngoại tệ cuối kỳ được hạch toán vào báo cáo kết quá hoạt động kinh doanh rieng giữa nien </w:t>
      </w:r>
      <w:r>
        <w:rPr>
          <w:sz w:val="20"/>
        </w:rPr>
        <w:t xml:space="preserve">độ.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15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Tập đoàn Vingroup ? Công ty CP</w:t>
      </w:r>
    </w:p>
    <w:p>
      <w:pPr>
        <w:ind w:firstLine="360"/>
      </w:pPr>
      <w:r>
        <w:rPr>
          <w:sz w:val="20"/>
        </w:rPr>
        <w:t xml:space="preserve">B09a-DN </w:t>
      </w:r>
    </w:p>
    <w:p>
      <w:pPr>
        <w:pStyle w:val="Heading1"/>
      </w:pPr>
      <w:r>
        <w:t xml:space="preserve">3. TÓM TẤT CÁC CHÍNH SÁCH KẾ TOÁN CHỦ YẾU (TIẾP THEO)</w:t>
      </w:r>
    </w:p>
    <w:p>
      <w:pPr>
        <w:pStyle w:val="Heading1"/>
      </w:pPr>
      <w:r>
        <w:t xml:space="preserve">3.15 Chi phí phát hành trái phiếu</w:t>
      </w:r>
    </w:p>
    <w:p>
      <w:pPr>
        <w:ind w:firstLine="360"/>
      </w:pPr>
      <w:r>
        <w:rPr>
          <w:sz w:val="20"/>
        </w:rPr>
        <w:t xml:space="preserve">Chi phí phát hành trái phiếu được phân bổ dần phù hợp với kỳ hạn trái phiếu theo phương pháp </w:t>
      </w:r>
      <w:r>
        <w:rPr>
          <w:sz w:val="20"/>
        </w:rPr>
        <w:t xml:space="preserve">đường thắng và ghi nhận vào chỉ phí tài chính hoặc vốn hóa, Tại thời điểm ghi nhận ban đầu, chí phí </w:t>
      </w:r>
      <w:r>
        <w:rPr>
          <w:sz w:val="20"/>
        </w:rPr>
        <w:t xml:space="preserve">phát hành trái phiếu được ghi giảm mệnh giá của trái phiếu, Định kỳ, kế toán phân bố chi phí phát </w:t>
      </w:r>
      <w:r>
        <w:rPr>
          <w:sz w:val="20"/>
        </w:rPr>
        <w:t xml:space="preserve">hà hành trái phiếu bằng cách ghi tăng giá trị mệnh giá trái phiêu và ghi nhận vào chi phí tai chính hoặc </w:t>
      </w:r>
      <w:r>
        <w:rPr>
          <w:sz w:val="20"/>
        </w:rPr>
        <w:t xml:space="preserve">vốn hóa phù hợp với việc ghi nhận lãi vay phải trả của trái phiếu. </w:t>
      </w:r>
      <w:r>
        <w:rPr>
          <w:sz w:val="20"/>
        </w:rPr>
        <w:t xml:space="preserve">3.16 Cổ phiếu quỹ </w:t>
      </w:r>
      <w:r>
        <w:rPr>
          <w:sz w:val="20"/>
        </w:rPr>
        <w:t xml:space="preserve">Các công cụ vôn chủ sở hữu được Công ly mua lại (có phiều quý) được ghi nhận theo nguyên giá và </w:t>
      </w:r>
      <w:r>
        <w:rPr>
          <w:sz w:val="20"/>
        </w:rPr>
        <w:t xml:space="preserve">trừ vào vốn chủ sở hữu Công ly không ghi nhận các khoản lái//66 khi mua, bán, phát hành hoặc hủy </w:t>
      </w:r>
      <w:r>
        <w:rPr>
          <w:sz w:val="20"/>
        </w:rPr>
        <w:t xml:space="preserve">các công cụ vốn chủ sở hữu của mình. </w:t>
      </w:r>
    </w:p>
    <w:p>
      <w:pPr>
        <w:ind w:firstLine="360"/>
      </w:pPr>
      <w:r>
        <w:rPr>
          <w:sz w:val="20"/>
        </w:rPr>
        <w:t xml:space="preserve">Lợi nhuận thuần sau thuế thu nhập doanh nghiệp có thể được chia cho các nhà đầu tư sau khi được </w:t>
      </w:r>
      <w:r>
        <w:rPr>
          <w:sz w:val="20"/>
        </w:rPr>
        <w:t xml:space="preserve">Đại hội đồng cổ đông phê duyệt và sau khi đã trích lập các quý dự phòng theo Điều lệ Công ty và các </w:t>
      </w:r>
      <w:r>
        <w:rPr>
          <w:sz w:val="20"/>
        </w:rPr>
        <w:t xml:space="preserve">quy định của pháp luật Việt Nam </w:t>
      </w:r>
      <w:r>
        <w:rPr>
          <w:sz w:val="20"/>
        </w:rPr>
        <w:t xml:space="preserve">Chinh Công ty trích lập các quý dự phòng từ lợi nhuận thuần sau thuế thu nhập doanh nghiệp của Công ty </w:t>
      </w:r>
      <w:r>
        <w:rPr>
          <w:sz w:val="20"/>
        </w:rPr>
        <w:t xml:space="preserve">theo đề nghị của Hội đồng Quản trị và được các cổ đông phê duyệt tại đại hội đồng có đông thường </w:t>
      </w:r>
      <w:r>
        <w:rPr>
          <w:sz w:val="20"/>
        </w:rPr>
        <w:t xml:space="preserve">niên. </w:t>
      </w:r>
    </w:p>
    <w:p>
      <w:pPr>
        <w:pStyle w:val="Heading1"/>
      </w:pPr>
      <w:r>
        <w:t xml:space="preserve">3.18 Ghi nhận doanh thu</w:t>
      </w:r>
    </w:p>
    <w:p>
      <w:pPr>
        <w:ind w:firstLine="360"/>
      </w:pPr>
      <w:r>
        <w:rPr>
          <w:sz w:val="20"/>
        </w:rPr>
        <w:t xml:space="preserve">Doanh thu được ghi nhận khi Công ty có khả năng nhận được các lợi ích kinh tế có thế xác định </w:t>
      </w:r>
      <w:r>
        <w:rPr>
          <w:sz w:val="20"/>
        </w:rPr>
        <w:t xml:space="preserve">được một cách chắc chắn, Doanh thu được xác định theo giá trị hợp lý của các khoản đã thu hoặc sé </w:t>
      </w:r>
      <w:r>
        <w:rPr>
          <w:sz w:val="20"/>
        </w:rPr>
        <w:t xml:space="preserve">thu được sau khi trừ đi các khoản chiết khẩu thương mại, giảm giá hàng bán và hàng bán bị tra lại </w:t>
      </w:r>
      <w:r>
        <w:rPr>
          <w:sz w:val="20"/>
        </w:rPr>
        <w:t xml:space="preserve">Các điều kiện ghi nhận cụ thể sau đây cũng phải được đáp ứng khi ghi nhận doanh thu: </w:t>
      </w:r>
      <w:r>
        <w:rPr>
          <w:sz w:val="20"/>
        </w:rPr>
        <w:t xml:space="preserve">Doanh thu chuyến nhượng bất động sản </w:t>
      </w:r>
      <w:r>
        <w:rPr>
          <w:sz w:val="20"/>
        </w:rPr>
        <w:t xml:space="preserve">Doanh thu chuyển nhượng bất động sản được ghi nhận khi phần lớn các rùi ro và lợi ích gắn liền với </w:t>
      </w:r>
      <w:r>
        <w:rPr>
          <w:sz w:val="20"/>
        </w:rPr>
        <w:t xml:space="preserve">quyền sở hữu bất động sản được chuyến giao cho người mua </w:t>
      </w:r>
      <w:r>
        <w:rPr>
          <w:sz w:val="20"/>
        </w:rPr>
        <w:t xml:space="preserve">Doanh thu cho thuê bất động sản </w:t>
      </w:r>
      <w:r>
        <w:rPr>
          <w:sz w:val="20"/>
        </w:rPr>
        <w:t xml:space="preserve">Doanh thu cho thuê bất động sản được ghi nhận trên báo cáo kết quả hoạt động kinh doanh giữa </w:t>
      </w:r>
      <w:r>
        <w:rPr>
          <w:sz w:val="20"/>
        </w:rPr>
        <w:t xml:space="preserve">người niên độ theo phương pháp đường thăng dựa trên thời hạn của hợp đông thuế </w:t>
      </w:r>
      <w:r>
        <w:rPr>
          <w:sz w:val="20"/>
        </w:rPr>
        <w:t xml:space="preserve">Doanh thu từ bán hàng hóa </w:t>
      </w:r>
      <w:r>
        <w:rPr>
          <w:sz w:val="20"/>
        </w:rPr>
        <w:t xml:space="preserve">Doanh thu từ bán hàng hóa được ghi nhận khi các rủi ro trọng yếu và các quyền sở hữu hàng hóa đả </w:t>
      </w:r>
      <w:r>
        <w:rPr>
          <w:sz w:val="20"/>
        </w:rPr>
        <w:t xml:space="preserve">được chuyển sang người mua, thường là trùng với việc chuyến giao hàng hóa </w:t>
      </w:r>
      <w:r>
        <w:rPr>
          <w:sz w:val="20"/>
        </w:rPr>
        <w:t xml:space="preserve">Doanh thu cung cấp dịch vục </w:t>
      </w:r>
      <w:r>
        <w:rPr>
          <w:sz w:val="20"/>
        </w:rPr>
        <w:t xml:space="preserve">Doanh thu cung cấp dịch vụ được ghi nhận khi các dịch vụ được cung cấp cho khách hàng </w:t>
      </w:r>
      <w:r>
        <w:rPr>
          <w:sz w:val="20"/>
        </w:rPr>
        <w:t xml:space="preserve">Thu nhập từ hoạt động kinh doanh chứng khoán/chuyển nhượng vốn </w:t>
      </w:r>
      <w:r>
        <w:rPr>
          <w:sz w:val="20"/>
        </w:rPr>
        <w:t xml:space="preserve">Thu nhập từ hoạt động kinh doanh chứng khoán và chuyển nhượng vốn được xác định là phần </w:t>
      </w:r>
      <w:r>
        <w:rPr>
          <w:sz w:val="20"/>
        </w:rPr>
        <w:t xml:space="preserve">chênh lệch giữa giá bán và giá vốn chứng khoán, Thu nhập này được ghi nhận vào ngày phát sinh </w:t>
      </w:r>
      <w:r>
        <w:rPr>
          <w:sz w:val="20"/>
        </w:rPr>
        <w:t xml:space="preserve">giao dịch, tức là khi hợp đồng chuyển nhượng được thực hiện.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16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B09a-DN </w:t>
      </w:r>
    </w:p>
    <w:p>
      <w:pPr>
        <w:ind w:firstLine="360"/>
      </w:pPr>
      <w:r>
        <w:rPr>
          <w:sz w:val="20"/>
        </w:rPr>
        <w:t xml:space="preserve">Tập đoàn Vingroup - Công ty CP </w:t>
      </w:r>
      <w:r>
        <w:rPr>
          <w:sz w:val="20"/>
        </w:rPr>
        <w:t xml:space="preserve">THUYẾT MINH BÁO CÁO TÀI CHÍNH RIÊN ĐỘ (TIẾP THEO) </w:t>
      </w:r>
      <w:r>
        <w:rPr>
          <w:sz w:val="20"/>
        </w:rPr>
        <w:t xml:space="preserve">Quý IV năm 2023 </w:t>
      </w:r>
    </w:p>
    <w:p>
      <w:pPr>
        <w:pStyle w:val="Heading1"/>
      </w:pPr>
      <w:r>
        <w:t xml:space="preserve">3.</w:t>
      </w:r>
    </w:p>
    <w:p>
      <w:pPr>
        <w:pStyle w:val="Heading1"/>
      </w:pPr>
      <w:r>
        <w:t xml:space="preserve">3.18 Ghi nhận doanh thu (tiếp theo)</w:t>
      </w:r>
    </w:p>
    <w:p>
      <w:pPr>
        <w:ind w:firstLine="360"/>
      </w:pPr>
      <w:r>
        <w:rPr>
          <w:sz w:val="20"/>
        </w:rPr>
        <w:t xml:space="preserve">Chinh Di Các chênh lệch tạm thời chịu thuế gắn liền với các khoản đầu tư vào công ly con, công ty liên kết </w:t>
      </w:r>
      <w:r>
        <w:rPr>
          <w:sz w:val="20"/>
        </w:rPr>
        <w:t xml:space="preserve">và và các khoản vốn góp liên doanh khi có khả năng kiểm soát thời gian hoàn nhập khoản chênh lệnh </w:t>
      </w:r>
      <w:r>
        <w:rPr>
          <w:sz w:val="20"/>
        </w:rPr>
        <w:t xml:space="preserve">tạm thời và chắc chắn khoản chênh lệch tạm thời sé không được hoàn nhập trong tương lai có thê </w:t>
      </w:r>
      <w:r>
        <w:rPr>
          <w:sz w:val="20"/>
        </w:rPr>
        <w:t xml:space="preserve">dự đoán.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17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B09a-DN </w:t>
      </w:r>
    </w:p>
    <w:p>
      <w:pPr>
        <w:pStyle w:val="Heading1"/>
      </w:pPr>
      <w:r>
        <w:t xml:space="preserve">Tập đoàn Vingroup ? Công ty CP</w:t>
      </w:r>
    </w:p>
    <w:p>
      <w:pPr>
        <w:pStyle w:val="Heading1"/>
      </w:pPr>
      <w:r>
        <w:t xml:space="preserve">3.</w:t>
      </w:r>
    </w:p>
    <w:p>
      <w:pPr>
        <w:ind w:firstLine="360"/>
      </w:pPr>
      <w:r>
        <w:rPr>
          <w:sz w:val="20"/>
        </w:rPr>
        <w:t xml:space="preserve">Tài sản thuế thu nhập hoán lại cần được ghi nhận cho tất cả các chênh lệch tạm thời được khâu trư; </w:t>
      </w:r>
      <w:r>
        <w:rPr>
          <w:sz w:val="20"/>
        </w:rPr>
        <w:t xml:space="preserve">giá trị được khấu trừ chuyển sang các năm sau của các khoản lô tính thuê và các khoan ưu dai thue </w:t>
      </w:r>
      <w:r>
        <w:rPr>
          <w:sz w:val="20"/>
        </w:rPr>
        <w:t xml:space="preserve">chinh chưa sử dụng, khi chắc chắn trong tương lai sẽ có lợi nhuận tính thuê để sư dụng nhưng chenh lệch the the the the the nhiều </w:t>
      </w:r>
      <w:r>
        <w:rPr>
          <w:sz w:val="20"/>
        </w:rPr>
        <w:t xml:space="preserve">tạm thời được khấu trừ, các khoản lỗ tính thuế và các ươ đãi thuê chưa sử dụng này, ngoại trư: </w:t>
      </w:r>
      <w:r>
        <w:rPr>
          <w:sz w:val="20"/>
        </w:rPr>
        <w:t xml:space="preserve">Tri đản tài sản thuế hoán lại phát sinh từ ghi nhận ban đầu của một tài sản hoặc nợ phái tra từ một giao </w:t>
      </w:r>
      <w:r>
        <w:rPr>
          <w:sz w:val="20"/>
        </w:rPr>
        <w:t xml:space="preserve">nhưng dịch mà giao dịch này không có ảnh hưởng đến lợi nhuận kê toán hoặc lợi nhuận tinh thuê thu nhạp thuy nhưng </w:t>
      </w:r>
      <w:r>
        <w:rPr>
          <w:sz w:val="20"/>
        </w:rPr>
        <w:t xml:space="preserve">(hoặc lỗ tính thuế) tại thời điểm phát sinh giao dịch; </w:t>
      </w:r>
      <w:r>
        <w:rPr>
          <w:sz w:val="20"/>
        </w:rPr>
        <w:t xml:space="preserve">Đối với các chênh lệch tạm thời được khâu trừ phát sinh từ cac khoan dâu tư vao cac cong ly </w:t>
      </w:r>
      <w:r>
        <w:rPr>
          <w:sz w:val="20"/>
        </w:rPr>
        <w:t xml:space="preserve">các cho con, công ty liên kết và các khoản vôn góp liên doanh, tai san thue thủ nhạp noàn lại được gia mạn thuy </w:t>
      </w:r>
      <w:r>
        <w:rPr>
          <w:sz w:val="20"/>
        </w:rPr>
        <w:t xml:space="preserve">khi chắc chắn là chênh lệnh tạm thời sẽ được hoàn nhập trong tương lai có thể dự đoán được và co </w:t>
      </w:r>
      <w:r>
        <w:rPr>
          <w:sz w:val="20"/>
        </w:rPr>
        <w:t xml:space="preserve">lợi nhuận chịu thuế để sử dụng được khoản chênh lệch tạm thời đó </w:t>
      </w:r>
      <w:r>
        <w:rPr>
          <w:sz w:val="20"/>
        </w:rPr>
        <w:t xml:space="preserve">Giá trị chi số của tài sản thuế thu nhập doanh nghiệp hoán lại phái được xem xet lại vao ngay kellin </w:t>
      </w:r>
      <w:r>
        <w:rPr>
          <w:sz w:val="20"/>
        </w:rPr>
        <w:t xml:space="preserve">thi chúc kỳ kế toán và phải giảm giá trị ghi số của tài sản thuế thu nhập hoán lại đền mức bao dam chac </w:t>
      </w:r>
      <w:r>
        <w:rPr>
          <w:sz w:val="20"/>
        </w:rPr>
        <w:t xml:space="preserve">chiến chiến chắn có đủ lợi nhuận tính thuế cho phép lợi ích của một phân hoặc toàn bộ tai san thue thu nhap thuy nha </w:t>
      </w:r>
      <w:r>
        <w:rPr>
          <w:sz w:val="20"/>
        </w:rPr>
        <w:t xml:space="preserve">nghiệp hoán lại được sử dụng, Các lài sản thuê thu nhập doanh nghiệp noàn lại chưa gii nhạn loug udy </w:t>
      </w:r>
      <w:r>
        <w:rPr>
          <w:sz w:val="20"/>
        </w:rPr>
        <w:t xml:space="preserve">các được xem xết lai vào ngày kết thúc kỳ kê loàn và được ghi nhận khi chac chan co du lội nhuại thường thuy nha </w:t>
      </w:r>
      <w:r>
        <w:rPr>
          <w:sz w:val="20"/>
        </w:rPr>
        <w:t xml:space="preserve">thuế để có thể sử dụng các tài sản thuế thu nhập hoăn lại chưa ghi nhận này </w:t>
      </w:r>
      <w:r>
        <w:rPr>
          <w:sz w:val="20"/>
        </w:rPr>
        <w:t xml:space="preserve">Thi thi tài sản thuế thu nhập hoàn lại và thuế thu nhập hoản lại phải trả được xác định theo thuê suất dự được </w:t>
      </w:r>
      <w:r>
        <w:rPr>
          <w:sz w:val="20"/>
        </w:rPr>
        <w:t xml:space="preserve">tính sẽ áp dụng cho niên độ tài chính khi tài sản được thu hồi hay nợ phái tra được thanh toan, dựa </w:t>
      </w:r>
      <w:r>
        <w:rPr>
          <w:sz w:val="20"/>
        </w:rPr>
        <w:t xml:space="preserve">trên các mức thuế suất và luật thuế có hiệu lực vào ngày kết thúc kỳ kê toan </w:t>
      </w:r>
      <w:r>
        <w:rPr>
          <w:sz w:val="20"/>
        </w:rPr>
        <w:t xml:space="preserve">Thiến thuyết thuế thu nhập hoán lại được ghi nhận vào kết quả hoại động kinh doanh ngoại trư tương hợp thue thu thuy </w:t>
      </w:r>
      <w:r>
        <w:rPr>
          <w:sz w:val="20"/>
        </w:rPr>
        <w:t xml:space="preserve">nhưng thu nhập phát sinh liên quan đến một khoản mục được ghi tháng vào vôn chủ sơ hữu, trong trương </w:t>
      </w:r>
      <w:r>
        <w:rPr>
          <w:sz w:val="20"/>
        </w:rPr>
        <w:t xml:space="preserve">hợp này, thuế thu nhập hoãn lại cũng được ghi nhận trực tiếp vào vôn chủ sơ hữu </w:t>
      </w:r>
      <w:r>
        <w:rPr>
          <w:sz w:val="20"/>
        </w:rPr>
        <w:t xml:space="preserve">Trong cho Công ty chỉ được bù trừ các lài sản thuê thu nhập hoàn lại và thuê thu nhạp noàn lại phái là nhi thu thuy nha nha hai n </w:t>
      </w:r>
      <w:r>
        <w:rPr>
          <w:sz w:val="20"/>
        </w:rPr>
        <w:t xml:space="preserve">the phiếp doanh nghiệp có quyền hợp pháp được bù trừ giữa lài sản thuê thu nhập hiện hành với thuế thu thu thu thu </w:t>
      </w:r>
      <w:r>
        <w:rPr>
          <w:sz w:val="20"/>
        </w:rPr>
        <w:t xml:space="preserve">nhàn nhập hiên hành phải nộp và các tài sản thuê thu nhập hoàn lại và thuê thu nhập hoan lại pha va nem </w:t>
      </w:r>
      <w:r>
        <w:rPr>
          <w:sz w:val="20"/>
        </w:rPr>
        <w:t xml:space="preserve">quan tới thuế thu nhập doanh nghiệp được quản lý bởi cùng một cơ quan thuế </w:t>
      </w:r>
      <w:r>
        <w:rPr>
          <w:sz w:val="20"/>
        </w:rPr>
        <w:t xml:space="preserve">Đối với cùng một đơn vị chịu thuế; hoặc </w:t>
      </w:r>
      <w:r>
        <w:rPr>
          <w:sz w:val="20"/>
        </w:rPr>
        <w:t xml:space="preserve">Nhưng đông ly dự định thanh toán thuê thu nhập hiện hành phái trá và tái san thuê thư nhập niện nam như </w:t>
      </w:r>
      <w:r>
        <w:rPr>
          <w:sz w:val="20"/>
        </w:rPr>
        <w:t xml:space="preserve">nhưng trên cơ sở thuần hoặc thu hôi lài sản đồng thời với việc thanh toan nợ phai tra trong tưng ky tương lai </w:t>
      </w:r>
      <w:r>
        <w:rPr>
          <w:sz w:val="20"/>
        </w:rPr>
        <w:t xml:space="preserve">khi các khoản trọng yếu của thuế thu nhập hoản lại phải trả hoặc tài sán thuê thu nhập hoan lại được </w:t>
      </w:r>
      <w:r>
        <w:rPr>
          <w:sz w:val="20"/>
        </w:rPr>
        <w:t xml:space="preserve">thanh toán hoặc thu hồi. </w:t>
      </w:r>
    </w:p>
    <w:p>
      <w:pPr>
        <w:ind w:firstLine="360"/>
      </w:pPr>
      <w:r>
        <w:rPr>
          <w:sz w:val="20"/>
        </w:rPr>
        <w:t xml:space="preserve">TIỀN VÀ CÁC KHOẢN TƯƠNG ĐƯƠNG TIỀN </w:t>
      </w:r>
    </w:p>
    <w:p>
      <w:pPr>
        <w:ind w:firstLine="360"/>
      </w:pPr>
      <w:r>
        <w:rPr>
          <w:sz w:val="20"/>
        </w:rPr>
        <w:t xml:space="preserve">Đơn vị tính: triệu VND </w:t>
      </w:r>
      <w:r>
        <w:rPr>
          <w:sz w:val="20"/>
        </w:rPr>
        <w:t xml:space="preserve">Số cuối năm </w:t>
      </w:r>
      <w:r>
        <w:rPr>
          <w:sz w:val="20"/>
        </w:rPr>
        <w:t xml:space="preserve">Số đầu năm </w:t>
      </w:r>
      <w:r>
        <w:rPr>
          <w:sz w:val="20"/>
        </w:rPr>
        <w:t xml:space="preserve">2.361.324 </w:t>
      </w:r>
      <w:r>
        <w:rPr>
          <w:sz w:val="20"/>
        </w:rPr>
        <w:t xml:space="preserve">701.006 </w:t>
      </w:r>
      <w:r>
        <w:rPr>
          <w:sz w:val="20"/>
        </w:rPr>
        <w:t xml:space="preserve">215.788 </w:t>
      </w:r>
      <w:r>
        <w:rPr>
          <w:sz w:val="20"/>
        </w:rPr>
        <w:t xml:space="preserve">717.546 </w:t>
      </w:r>
      <w:r>
        <w:rPr>
          <w:sz w:val="20"/>
        </w:rPr>
        <w:t xml:space="preserve">2.577.112 </w:t>
      </w:r>
      <w:r>
        <w:rPr>
          <w:sz w:val="20"/>
        </w:rPr>
        <w:t xml:space="preserve">1.418.552 </w:t>
      </w:r>
    </w:p>
    <w:p>
      <w:pPr>
        <w:ind w:firstLine="360"/>
      </w:pPr>
      <w:r>
        <w:rPr>
          <w:sz w:val="20"/>
        </w:rPr>
        <w:t xml:space="preserve">Tiền gửi ngân hàng </w:t>
      </w:r>
      <w:r>
        <w:rPr>
          <w:sz w:val="20"/>
        </w:rPr>
        <w:t xml:space="preserve">Các khoản tương đương tiền </w:t>
      </w:r>
      <w:r>
        <w:rPr>
          <w:sz w:val="20"/>
        </w:rPr>
        <w:t xml:space="preserve">TỔNG CỘNG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18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Tập đoàn Vingroup ? Công ty CP </w:t>
      </w:r>
    </w:p>
    <w:p>
      <w:pPr>
        <w:ind w:firstLine="360"/>
      </w:pPr>
      <w:r>
        <w:rPr>
          <w:sz w:val="20"/>
        </w:rPr>
        <w:t xml:space="preserve">MỤC LỤC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Thông tin chung </w:t>
      </w:r>
      <w:r>
        <w:rPr>
          <w:sz w:val="20"/>
        </w:rPr>
        <w:t xml:space="preserve">Báo cáo của Ban Giám đốc </w:t>
      </w:r>
      <w:r>
        <w:rPr>
          <w:sz w:val="20"/>
        </w:rPr>
        <w:t xml:space="preserve">Bảng cân đối kế toán riêng giữa niên độ </w:t>
      </w:r>
      <w:r>
        <w:rPr>
          <w:sz w:val="20"/>
        </w:rPr>
        <w:t xml:space="preserve">Báo cáo kết quả hoạt động kinh doanh riêng giữa niên độ </w:t>
      </w:r>
      <w:r>
        <w:rPr>
          <w:sz w:val="20"/>
        </w:rPr>
        <w:t xml:space="preserve">Báo cáo lưu chuyển tiền tệ riêng giữa niên độ </w:t>
      </w:r>
      <w:r>
        <w:rPr>
          <w:sz w:val="20"/>
        </w:rPr>
        <w:t xml:space="preserve">Thuyết minh báo cáo tài chính riêng giữa niên độ </w:t>
      </w:r>
      <w:r>
        <w:rPr>
          <w:sz w:val="20"/>
        </w:rPr>
        <w:t xml:space="preserve">Phụ lục: </w:t>
      </w:r>
      <w:r>
        <w:rPr>
          <w:sz w:val="20"/>
        </w:rPr>
        <w:t xml:space="preserve">Cơ cấu tổ chức tại ngày 31 tháng 12 năm 2023 </w:t>
      </w:r>
      <w:r>
        <w:rPr>
          <w:sz w:val="20"/>
        </w:rPr>
        <w:t xml:space="preserve">Giải trình biến động kết quả kinh doanh so với kỳ trước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Tập đoàn Vingroup ? Công ty CP </w:t>
      </w:r>
      <w:r>
        <w:rPr>
          <w:sz w:val="20"/>
        </w:rPr>
        <w:t xml:space="preserve">THUYẾT MINH BÁO CẢO TÀI CHÍNH RIÊN ĐỘ (TIẾP THEO) </w:t>
      </w:r>
      <w:r>
        <w:rPr>
          <w:sz w:val="20"/>
        </w:rPr>
        <w:t xml:space="preserve">Quý IV năm 2023 </w:t>
      </w:r>
    </w:p>
    <w:p>
      <w:pPr>
        <w:ind w:firstLine="360"/>
      </w:pPr>
      <w:r>
        <w:rPr>
          <w:sz w:val="20"/>
        </w:rPr>
        <w:t xml:space="preserve">PHẢI THU CỦA KHÁCH HÀNG VÀ TRA TRƯỚC CHO NGƯỜI BAN </w:t>
      </w:r>
      <w:r>
        <w:rPr>
          <w:sz w:val="20"/>
        </w:rPr>
        <w:t xml:space="preserve">5.1 Phải thu ngắn hạn của khách hàng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19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Tập đoàn Vingroup ? Công ty CP </w:t>
      </w:r>
      <w:r>
        <w:rPr>
          <w:sz w:val="20"/>
        </w:rPr>
        <w:t xml:space="preserve">THUYẾT MINH BÁO CÁO TÀI CHÍNH RIÊN ĐỘ (TIẾP THEO) </w:t>
      </w:r>
      <w:r>
        <w:rPr>
          <w:sz w:val="20"/>
        </w:rPr>
        <w:t xml:space="preserve">Quý IV năm 2023 </w:t>
      </w:r>
    </w:p>
    <w:p>
      <w:pPr>
        <w:pStyle w:val="Heading1"/>
      </w:pPr>
      <w:r>
        <w:t xml:space="preserve">7. PHẢI THU NGẤN HẠN KHÁC</w:t>
      </w:r>
    </w:p>
    <w:p>
      <w:pPr>
        <w:jc w:val="center"/>
      </w:pPr>
      <w:r>
        <w:drawing>
          <wp:inline>
            <wp:extent cx="1828800" cy="303743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08043" name="[557, 489, 1480, 2022]_0.jpg"/>
                    <pic:cNvPicPr/>
                  </pic:nvPicPr>
                  <pic:blipFill>
                    <a:blip xmlns:r="http://schemas.openxmlformats.org/officeDocument/2006/relationships" r:embed="rId54"/>
                    <a:stretch>
                      <a:fillRect/>
                    </a:stretch>
                  </pic:blipFill>
                  <pic:spPr>
                    <a:xfrm>
                      <a:off x="0" y="0"/>
                      <a:ext cx="1828800" cy="3037433"/>
                    </a:xfrm>
                    <a:prstGeom prst="rect">
                      <a:avLst/>
                    </a:prstGeom>
                  </pic:spPr>
                </pic:pic>
              </a:graphicData>
            </a:graphic>
          </wp:inline>
        </w:drawing>
      </w:r>
    </w:p>
    <w:p>
      <w:pPr>
        <w:pStyle w:val="Heading1"/>
      </w:pPr>
      <w:r>
        <w:t xml:space="preserve">9. CHI PHÍ TRẢ TRƯỚC</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20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Tập đoàn Vingroup ? Công ty CP</w:t>
      </w:r>
    </w:p>
    <w:p>
      <w:pPr>
        <w:ind w:firstLine="360"/>
      </w:pPr>
      <w:r>
        <w:rPr>
          <w:sz w:val="20"/>
        </w:rPr>
        <w:t xml:space="preserve">B09a-DN </w:t>
      </w:r>
    </w:p>
    <w:p>
      <w:pPr>
        <w:ind w:firstLine="360"/>
      </w:pPr>
      <w:r>
        <w:rPr>
          <w:sz w:val="20"/>
        </w:rPr>
        <w:t xml:space="preserve">THUYẾT MINH BÁO CÁO TÀI CHÍNH RIÊNG GIỮA NIÊN ĐỘ (TIẾP THEO) </w:t>
      </w:r>
      <w:r>
        <w:rPr>
          <w:sz w:val="20"/>
        </w:rPr>
        <w:t xml:space="preserve">Quý IV năm 2023 </w:t>
      </w:r>
    </w:p>
    <w:p>
      <w:pPr>
        <w:ind w:firstLine="360"/>
      </w:pPr>
      <w:r>
        <w:rPr>
          <w:sz w:val="20"/>
        </w:rPr>
        <w:t xml:space="preserve">() Số dư tại ngày 31 tháng 12 năm 2023 bao gồm khoản hồi phiếu nhận nợ từ Công ty Vinfast Auto theo hợp đồng chuyển nhượng 51,52% </w:t>
      </w:r>
      <w:r>
        <w:rPr>
          <w:sz w:val="20"/>
        </w:rPr>
        <w:t xml:space="preserve">Vinfast ngày 3 tháng 12 năm 2021, Vào ngày 29 tháng 12 năm 2022, Hội đồng Quản trị Công ty đã phê duyệt Nghi quyết số 3020022000- </w:t>
      </w:r>
      <w:r>
        <w:rPr>
          <w:sz w:val="20"/>
        </w:rPr>
        <w:t xml:space="preserve">việc góp thêm 25 1822 tý VND vào Công ty Vin Fast theo hình thức mua thêm có phần ưu đãi có tức do Công ty Vinffast phát hành và  </w:t>
      </w:r>
      <w:r>
        <w:rPr>
          <w:sz w:val="20"/>
        </w:rPr>
        <w:t xml:space="preserve">nhận nợ từ Công ty Vinfast Aulo nêu trên Tại ngày 31 tháng 12 năm 2022, Công ty Vinfast đang trong quá trình hoàn tát việc ghi nh </w:t>
      </w:r>
      <w:r>
        <w:rPr>
          <w:sz w:val="20"/>
        </w:rPr>
        <w:t xml:space="preserve">phiếu vu đã có tức nói trên theo các quy định kể toán có liên quan (Thuyết minh số 14 1) và theo đó, Công ly trình bày khoản hồi  </w:t>
      </w:r>
      <w:r>
        <w:rPr>
          <w:sz w:val="20"/>
        </w:rPr>
        <w:t xml:space="preserve">này trong khoản mục tài sản dài hạn khác. </w:t>
      </w:r>
    </w:p>
    <w:p>
      <w:pPr>
        <w:pStyle w:val="Heading1"/>
      </w:pPr>
      <w:r>
        <w:t xml:space="preserve">11. TÀI SÀN CÓ ĐỊNH HỮU HÌNH</w:t>
      </w:r>
    </w:p>
    <w:p>
      <w:pPr>
        <w:ind w:firstLine="360"/>
      </w:pPr>
      <w:r>
        <w:rPr>
          <w:sz w:val="20"/>
        </w:rPr>
        <w:t xml:space="preserve">Đơn vị tính: triệu VND </w:t>
      </w:r>
    </w:p>
    <w:tbl>
      <w:tblPr>
        <w:tblStyle w:val="TableGrid"/>
        <w:tblW w:w="0" w:type="auto"/>
        <w:tblLook w:val="04A0" w:firstRow="1" w:lastRow="0" w:firstColumn="1" w:lastColumn="0" w:noHBand="0" w:noVBand="1"/>
      </w:tblPr>
      <w:tblGrid>
        <w:gridCol w:w="597"/>
        <w:gridCol w:w="597"/>
        <w:gridCol w:w="597"/>
        <w:gridCol w:w="597"/>
        <w:gridCol w:w="597"/>
        <w:gridCol w:w="597"/>
        <w:gridCol w:w="594"/>
      </w:tblGrid>
      <w:tr>
        <w:trPr>
          <w:trHeight w:hRule="auto" w:val="0"/>
        </w:trPr>
        <w:tc>
          <w:tcPr>
            <w:tcW w:w="1234" w:type="dxa"/>
          </w:tcPr>
          <w:p>
            <w:pPr/>
            <w:r>
              <w:t xml:space="preserve"> </w:t>
            </w:r>
          </w:p>
        </w:tc>
        <w:tc>
          <w:tcPr>
            <w:tcW w:w="1234" w:type="dxa"/>
          </w:tcPr>
          <w:p>
            <w:pPr/>
            <w:r>
              <w:t xml:space="preserve">Nhà cửa và vật kiến trúc</w:t>
            </w:r>
          </w:p>
        </w:tc>
        <w:tc>
          <w:tcPr>
            <w:tcW w:w="1234" w:type="dxa"/>
          </w:tcPr>
          <w:p>
            <w:pPr/>
            <w:r>
              <w:t xml:space="preserve">Máy móc và thiết bị</w:t>
            </w:r>
          </w:p>
        </w:tc>
        <w:tc>
          <w:tcPr>
            <w:tcW w:w="1234" w:type="dxa"/>
          </w:tcPr>
          <w:p>
            <w:pPr/>
            <w:r>
              <w:t xml:space="preserve">Phương tiện vận tài</w:t>
            </w:r>
          </w:p>
        </w:tc>
        <w:tc>
          <w:tcPr>
            <w:tcW w:w="1234" w:type="dxa"/>
          </w:tcPr>
          <w:p>
            <w:pPr/>
            <w:r>
              <w:t xml:space="preserve">Thiết bị văn phòng</w:t>
            </w:r>
          </w:p>
        </w:tc>
        <w:tc>
          <w:tcPr>
            <w:tcW w:w="1234" w:type="dxa"/>
          </w:tcPr>
          <w:p>
            <w:pPr/>
            <w:r>
              <w:t xml:space="preserve">Khác</w:t>
            </w:r>
          </w:p>
        </w:tc>
        <w:tc>
          <w:tcPr>
            <w:tcW w:w="1234" w:type="dxa"/>
          </w:tcPr>
          <w:p>
            <w:pPr/>
            <w:r>
              <w:t xml:space="preserve">Tổng cộng</w:t>
            </w:r>
          </w:p>
        </w:tc>
      </w:tr>
      <w:tr>
        <w:trPr>
          <w:trHeight w:hRule="auto" w:val="0"/>
        </w:trPr>
        <w:tc>
          <w:tcPr>
            <w:tcW w:w="1234" w:type="dxa"/>
          </w:tcPr>
          <w:p>
            <w:pPr/>
            <w:r>
              <w:t xml:space="preserve">Nguyên giá:</w:t>
            </w:r>
          </w:p>
        </w:tc>
        <w:tc>
          <w:tcPr>
            <w:tcW w:w="1234" w:type="dxa"/>
          </w:tcPr>
          <w:p>
            <w:pPr/>
            <w:r>
              <w:t xml:space="preserve"> </w:t>
            </w:r>
          </w:p>
        </w:tc>
        <w:tc>
          <w:tcPr>
            <w:tcW w:w="1234" w:type="dxa"/>
          </w:tcPr>
          <w:p>
            <w:pPr/>
            <w:r>
              <w:t xml:space="preserve"> </w:t>
            </w:r>
          </w:p>
        </w:tc>
        <w:tc>
          <w:tcPr>
            <w:tcW w:w="1234" w:type="dxa"/>
          </w:tcPr>
          <w:p>
            <w:pPr/>
            <w:r>
              <w:t xml:space="preserve"> </w:t>
            </w:r>
          </w:p>
        </w:tc>
        <w:tc>
          <w:tcPr>
            <w:tcW w:w="1234" w:type="dxa"/>
          </w:tcPr>
          <w:p>
            <w:pPr/>
            <w:r>
              <w:t xml:space="preserve"> </w:t>
            </w:r>
          </w:p>
        </w:tc>
        <w:tc>
          <w:tcPr>
            <w:tcW w:w="1234" w:type="dxa"/>
          </w:tcPr>
          <w:p>
            <w:pPr/>
            <w:r>
              <w:t xml:space="preserve"> </w:t>
            </w:r>
          </w:p>
        </w:tc>
        <w:tc>
          <w:tcPr>
            <w:tcW w:w="1234" w:type="dxa"/>
          </w:tcPr>
          <w:p>
            <w:pPr/>
            <w:r>
              <w:t xml:space="preserve"> </w:t>
            </w:r>
          </w:p>
        </w:tc>
      </w:tr>
      <w:tr>
        <w:trPr>
          <w:trHeight w:hRule="auto" w:val="0"/>
        </w:trPr>
        <w:tc>
          <w:tcPr>
            <w:tcW w:w="1234" w:type="dxa"/>
          </w:tcPr>
          <w:p>
            <w:pPr/>
            <w:r>
              <w:t xml:space="preserve">Số đầu năm</w:t>
            </w:r>
          </w:p>
        </w:tc>
        <w:tc>
          <w:tcPr>
            <w:tcW w:w="1234" w:type="dxa"/>
          </w:tcPr>
          <w:p>
            <w:pPr/>
            <w:r>
              <w:t xml:space="preserve">737.262</w:t>
            </w:r>
          </w:p>
        </w:tc>
        <w:tc>
          <w:tcPr>
            <w:tcW w:w="1234" w:type="dxa"/>
          </w:tcPr>
          <w:p>
            <w:pPr/>
            <w:r>
              <w:t xml:space="preserve">337.910</w:t>
            </w:r>
          </w:p>
        </w:tc>
        <w:tc>
          <w:tcPr>
            <w:tcW w:w="1234" w:type="dxa"/>
          </w:tcPr>
          <w:p>
            <w:pPr/>
            <w:r>
              <w:t xml:space="preserve">90.502</w:t>
            </w:r>
          </w:p>
        </w:tc>
        <w:tc>
          <w:tcPr>
            <w:tcW w:w="1234" w:type="dxa"/>
          </w:tcPr>
          <w:p>
            <w:pPr/>
            <w:r>
              <w:t xml:space="preserve">163.852</w:t>
            </w:r>
          </w:p>
        </w:tc>
        <w:tc>
          <w:tcPr>
            <w:tcW w:w="1234" w:type="dxa"/>
          </w:tcPr>
          <w:p>
            <w:pPr/>
            <w:r>
              <w:t xml:space="preserve">1.250</w:t>
            </w:r>
          </w:p>
        </w:tc>
        <w:tc>
          <w:tcPr>
            <w:tcW w:w="1234" w:type="dxa"/>
          </w:tcPr>
          <w:p>
            <w:pPr/>
            <w:r>
              <w:t xml:space="preserve">1.330.776</w:t>
            </w:r>
          </w:p>
        </w:tc>
      </w:tr>
      <w:tr>
        <w:trPr>
          <w:trHeight w:hRule="auto" w:val="0"/>
        </w:trPr>
        <w:tc>
          <w:tcPr>
            <w:tcW w:w="1234" w:type="dxa"/>
          </w:tcPr>
          <w:p>
            <w:pPr/>
            <w:r>
              <w:t xml:space="preserve">Mua mới</w:t>
            </w:r>
          </w:p>
        </w:tc>
        <w:tc>
          <w:tcPr>
            <w:tcW w:w="1234" w:type="dxa"/>
          </w:tcPr>
          <w:p>
            <w:pPr/>
            <w:r>
              <w:t xml:space="preserve"> </w:t>
            </w:r>
          </w:p>
        </w:tc>
        <w:tc>
          <w:tcPr>
            <w:tcW w:w="1234" w:type="dxa"/>
          </w:tcPr>
          <w:p>
            <w:pPr/>
            <w:r>
              <w:t xml:space="preserve">120</w:t>
            </w:r>
          </w:p>
        </w:tc>
        <w:tc>
          <w:tcPr>
            <w:tcW w:w="1234" w:type="dxa"/>
          </w:tcPr>
          <w:p>
            <w:pPr/>
            <w:r>
              <w:t xml:space="preserve">1.406</w:t>
            </w:r>
          </w:p>
        </w:tc>
        <w:tc>
          <w:tcPr>
            <w:tcW w:w="1234" w:type="dxa"/>
          </w:tcPr>
          <w:p>
            <w:pPr/>
            <w:r>
              <w:t xml:space="preserve">38</w:t>
            </w:r>
          </w:p>
        </w:tc>
        <w:tc>
          <w:tcPr>
            <w:tcW w:w="1234" w:type="dxa"/>
          </w:tcPr>
          <w:p>
            <w:pPr/>
            <w:r>
              <w:t xml:space="preserve"> </w:t>
            </w:r>
          </w:p>
        </w:tc>
        <w:tc>
          <w:tcPr>
            <w:tcW w:w="1234" w:type="dxa"/>
          </w:tcPr>
          <w:p>
            <w:pPr/>
            <w:r>
              <w:t xml:space="preserve">1.564</w:t>
            </w:r>
          </w:p>
        </w:tc>
      </w:tr>
      <w:tr>
        <w:trPr>
          <w:trHeight w:hRule="auto" w:val="0"/>
        </w:trPr>
        <w:tc>
          <w:tcPr>
            <w:tcW w:w="1234" w:type="dxa"/>
          </w:tcPr>
          <w:p>
            <w:pPr/>
            <w:r>
              <w:t xml:space="preserve">Xây dựng cơ bản hoàn thành</w:t>
            </w:r>
          </w:p>
        </w:tc>
        <w:tc>
          <w:tcPr>
            <w:tcW w:w="1234" w:type="dxa"/>
          </w:tcPr>
          <w:p>
            <w:pPr/>
            <w:r>
              <w:t xml:space="preserve">972</w:t>
            </w:r>
          </w:p>
        </w:tc>
        <w:tc>
          <w:tcPr>
            <w:tcW w:w="1234" w:type="dxa"/>
          </w:tcPr>
          <w:p>
            <w:pPr/>
            <w:r>
              <w:t xml:space="preserve">"</w:t>
            </w:r>
          </w:p>
        </w:tc>
        <w:tc>
          <w:tcPr>
            <w:tcW w:w="1234" w:type="dxa"/>
          </w:tcPr>
          <w:p>
            <w:pPr/>
            <w:r>
              <w:t xml:space="preserve"> </w:t>
            </w:r>
          </w:p>
        </w:tc>
        <w:tc>
          <w:tcPr>
            <w:tcW w:w="1234" w:type="dxa"/>
          </w:tcPr>
          <w:p>
            <w:pPr/>
            <w:r>
              <w:t xml:space="preserve">-</w:t>
            </w:r>
          </w:p>
        </w:tc>
        <w:tc>
          <w:tcPr>
            <w:tcW w:w="1234" w:type="dxa"/>
          </w:tcPr>
          <w:p>
            <w:pPr/>
            <w:r>
              <w:t xml:space="preserve">?</w:t>
            </w:r>
          </w:p>
        </w:tc>
        <w:tc>
          <w:tcPr>
            <w:tcW w:w="1234" w:type="dxa"/>
          </w:tcPr>
          <w:p>
            <w:pPr/>
            <w:r>
              <w:t xml:space="preserve">972</w:t>
            </w:r>
          </w:p>
        </w:tc>
      </w:tr>
      <w:tr>
        <w:trPr>
          <w:trHeight w:hRule="auto" w:val="0"/>
        </w:trPr>
        <w:tc>
          <w:tcPr>
            <w:tcW w:w="1234" w:type="dxa"/>
          </w:tcPr>
          <w:p>
            <w:pPr/>
            <w:r>
              <w:t xml:space="preserve">Thanh lý</w:t>
            </w:r>
          </w:p>
        </w:tc>
        <w:tc>
          <w:tcPr>
            <w:tcW w:w="1234" w:type="dxa"/>
          </w:tcPr>
          <w:p>
            <w:pPr/>
            <w:r>
              <w:t xml:space="preserve"> </w:t>
            </w:r>
          </w:p>
        </w:tc>
        <w:tc>
          <w:tcPr>
            <w:tcW w:w="1234" w:type="dxa"/>
          </w:tcPr>
          <w:p>
            <w:pPr/>
            <w:r>
              <w:t xml:space="preserve"> </w:t>
            </w:r>
          </w:p>
        </w:tc>
        <w:tc>
          <w:tcPr>
            <w:tcW w:w="1234" w:type="dxa"/>
          </w:tcPr>
          <w:p>
            <w:pPr/>
            <w:r>
              <w:t xml:space="preserve">(2.222)</w:t>
            </w:r>
          </w:p>
        </w:tc>
        <w:tc>
          <w:tcPr>
            <w:tcW w:w="1234" w:type="dxa"/>
          </w:tcPr>
          <w:p>
            <w:pPr/>
            <w:r>
              <w:t xml:space="preserve"> </w:t>
            </w:r>
          </w:p>
        </w:tc>
        <w:tc>
          <w:tcPr>
            <w:tcW w:w="1234" w:type="dxa"/>
          </w:tcPr>
          <w:p>
            <w:pPr/>
            <w:r>
              <w:t xml:space="preserve"> </w:t>
            </w:r>
          </w:p>
        </w:tc>
        <w:tc>
          <w:tcPr>
            <w:tcW w:w="1234" w:type="dxa"/>
          </w:tcPr>
          <w:p>
            <w:pPr/>
            <w:r>
              <w:t xml:space="preserve">(2.222)</w:t>
            </w:r>
          </w:p>
        </w:tc>
      </w:tr>
      <w:tr>
        <w:trPr>
          <w:trHeight w:hRule="auto" w:val="0"/>
        </w:trPr>
        <w:tc>
          <w:tcPr>
            <w:tcW w:w="1234" w:type="dxa"/>
          </w:tcPr>
          <w:p>
            <w:pPr/>
            <w:r>
              <w:t xml:space="preserve">Số cuối năm</w:t>
            </w:r>
          </w:p>
        </w:tc>
        <w:tc>
          <w:tcPr>
            <w:tcW w:w="1234" w:type="dxa"/>
          </w:tcPr>
          <w:p>
            <w:pPr/>
            <w:r>
              <w:t xml:space="preserve">738.234</w:t>
            </w:r>
          </w:p>
        </w:tc>
        <w:tc>
          <w:tcPr>
            <w:tcW w:w="1234" w:type="dxa"/>
          </w:tcPr>
          <w:p>
            <w:pPr/>
            <w:r>
              <w:t xml:space="preserve">338.030</w:t>
            </w:r>
          </w:p>
        </w:tc>
        <w:tc>
          <w:tcPr>
            <w:tcW w:w="1234" w:type="dxa"/>
          </w:tcPr>
          <w:p>
            <w:pPr/>
            <w:r>
              <w:t xml:space="preserve">89.686</w:t>
            </w:r>
          </w:p>
        </w:tc>
        <w:tc>
          <w:tcPr>
            <w:tcW w:w="1234" w:type="dxa"/>
          </w:tcPr>
          <w:p>
            <w:pPr/>
            <w:r>
              <w:t xml:space="preserve">163.890</w:t>
            </w:r>
          </w:p>
        </w:tc>
        <w:tc>
          <w:tcPr>
            <w:tcW w:w="1234" w:type="dxa"/>
          </w:tcPr>
          <w:p>
            <w:pPr/>
            <w:r>
              <w:t xml:space="preserve">1.250</w:t>
            </w:r>
          </w:p>
        </w:tc>
        <w:tc>
          <w:tcPr>
            <w:tcW w:w="1234" w:type="dxa"/>
          </w:tcPr>
          <w:p>
            <w:pPr/>
            <w:r>
              <w:t xml:space="preserve">1.331.090</w:t>
            </w:r>
          </w:p>
        </w:tc>
      </w:tr>
      <w:tr>
        <w:trPr>
          <w:trHeight w:hRule="auto" w:val="0"/>
        </w:trPr>
        <w:tc>
          <w:tcPr>
            <w:tcW w:w="1234" w:type="dxa"/>
          </w:tcPr>
          <w:p>
            <w:pPr/>
            <w:r>
              <w:t xml:space="preserve">Giá trị hao mòn lũy kế:</w:t>
            </w:r>
          </w:p>
        </w:tc>
        <w:tc>
          <w:tcPr>
            <w:tcW w:w="1234" w:type="dxa"/>
          </w:tcPr>
          <w:p>
            <w:pPr/>
            <w:r>
              <w:t xml:space="preserve"> </w:t>
            </w:r>
          </w:p>
        </w:tc>
        <w:tc>
          <w:tcPr>
            <w:tcW w:w="1234" w:type="dxa"/>
          </w:tcPr>
          <w:p>
            <w:pPr/>
            <w:r>
              <w:t xml:space="preserve"> </w:t>
            </w:r>
          </w:p>
        </w:tc>
        <w:tc>
          <w:tcPr>
            <w:tcW w:w="1234" w:type="dxa"/>
          </w:tcPr>
          <w:p>
            <w:pPr/>
            <w:r>
              <w:t xml:space="preserve"> </w:t>
            </w:r>
          </w:p>
        </w:tc>
        <w:tc>
          <w:tcPr>
            <w:tcW w:w="1234" w:type="dxa"/>
          </w:tcPr>
          <w:p>
            <w:pPr/>
            <w:r>
              <w:t xml:space="preserve"> </w:t>
            </w:r>
          </w:p>
        </w:tc>
        <w:tc>
          <w:tcPr>
            <w:tcW w:w="1234" w:type="dxa"/>
          </w:tcPr>
          <w:p>
            <w:pPr/>
            <w:r>
              <w:t xml:space="preserve"> </w:t>
            </w:r>
          </w:p>
        </w:tc>
        <w:tc>
          <w:tcPr>
            <w:tcW w:w="1234" w:type="dxa"/>
          </w:tcPr>
          <w:p>
            <w:pPr/>
            <w:r>
              <w:t xml:space="preserve"> </w:t>
            </w:r>
          </w:p>
        </w:tc>
      </w:tr>
      <w:tr>
        <w:trPr>
          <w:trHeight w:hRule="auto" w:val="0"/>
        </w:trPr>
        <w:tc>
          <w:tcPr>
            <w:tcW w:w="1234" w:type="dxa"/>
          </w:tcPr>
          <w:p>
            <w:pPr/>
            <w:r>
              <w:t xml:space="preserve">Số đầu năm</w:t>
            </w:r>
          </w:p>
        </w:tc>
        <w:tc>
          <w:tcPr>
            <w:tcW w:w="1234" w:type="dxa"/>
          </w:tcPr>
          <w:p>
            <w:pPr/>
            <w:r>
              <w:t xml:space="preserve">75.820</w:t>
            </w:r>
          </w:p>
        </w:tc>
        <w:tc>
          <w:tcPr>
            <w:tcW w:w="1234" w:type="dxa"/>
          </w:tcPr>
          <w:p>
            <w:pPr/>
            <w:r>
              <w:t xml:space="preserve">154.206</w:t>
            </w:r>
          </w:p>
        </w:tc>
        <w:tc>
          <w:tcPr>
            <w:tcW w:w="1234" w:type="dxa"/>
          </w:tcPr>
          <w:p>
            <w:pPr/>
            <w:r>
              <w:t xml:space="preserve">33.717</w:t>
            </w:r>
          </w:p>
        </w:tc>
        <w:tc>
          <w:tcPr>
            <w:tcW w:w="1234" w:type="dxa"/>
          </w:tcPr>
          <w:p>
            <w:pPr/>
            <w:r>
              <w:t xml:space="preserve">152.312</w:t>
            </w:r>
          </w:p>
        </w:tc>
        <w:tc>
          <w:tcPr>
            <w:tcW w:w="1234" w:type="dxa"/>
          </w:tcPr>
          <w:p>
            <w:pPr/>
            <w:r>
              <w:t xml:space="preserve">1.192</w:t>
            </w:r>
          </w:p>
        </w:tc>
        <w:tc>
          <w:tcPr>
            <w:tcW w:w="1234" w:type="dxa"/>
          </w:tcPr>
          <w:p>
            <w:pPr/>
            <w:r>
              <w:t xml:space="preserve">417.247</w:t>
            </w:r>
          </w:p>
        </w:tc>
      </w:tr>
      <w:tr>
        <w:trPr>
          <w:trHeight w:hRule="auto" w:val="0"/>
        </w:trPr>
        <w:tc>
          <w:tcPr>
            <w:tcW w:w="1234" w:type="dxa"/>
          </w:tcPr>
          <w:p>
            <w:pPr/>
            <w:r>
              <w:t xml:space="preserve">Khấu hao trong kỳ</w:t>
            </w:r>
          </w:p>
        </w:tc>
        <w:tc>
          <w:tcPr>
            <w:tcW w:w="1234" w:type="dxa"/>
          </w:tcPr>
          <w:p>
            <w:pPr/>
            <w:r>
              <w:t xml:space="preserve">15.034</w:t>
            </w:r>
          </w:p>
        </w:tc>
        <w:tc>
          <w:tcPr>
            <w:tcW w:w="1234" w:type="dxa"/>
          </w:tcPr>
          <w:p>
            <w:pPr/>
            <w:r>
              <w:t xml:space="preserve">45.019</w:t>
            </w:r>
          </w:p>
        </w:tc>
        <w:tc>
          <w:tcPr>
            <w:tcW w:w="1234" w:type="dxa"/>
          </w:tcPr>
          <w:p>
            <w:pPr/>
            <w:r>
              <w:t xml:space="preserve">5.939</w:t>
            </w:r>
          </w:p>
        </w:tc>
        <w:tc>
          <w:tcPr>
            <w:tcW w:w="1234" w:type="dxa"/>
          </w:tcPr>
          <w:p>
            <w:pPr/>
            <w:r>
              <w:t xml:space="preserve">47</w:t>
            </w:r>
          </w:p>
        </w:tc>
        <w:tc>
          <w:tcPr>
            <w:tcW w:w="1234" w:type="dxa"/>
          </w:tcPr>
          <w:p>
            <w:pPr/>
            <w:r>
              <w:t xml:space="preserve">58</w:t>
            </w:r>
          </w:p>
        </w:tc>
        <w:tc>
          <w:tcPr>
            <w:tcW w:w="1234" w:type="dxa"/>
          </w:tcPr>
          <w:p>
            <w:pPr/>
            <w:r>
              <w:t xml:space="preserve">66.097</w:t>
            </w:r>
          </w:p>
        </w:tc>
      </w:tr>
      <w:tr>
        <w:trPr>
          <w:trHeight w:hRule="auto" w:val="0"/>
        </w:trPr>
        <w:tc>
          <w:tcPr>
            <w:tcW w:w="1234" w:type="dxa"/>
          </w:tcPr>
          <w:p>
            <w:pPr/>
            <w:r>
              <w:t xml:space="preserve">Thanh lý</w:t>
            </w:r>
          </w:p>
        </w:tc>
        <w:tc>
          <w:tcPr>
            <w:tcW w:w="1234" w:type="dxa"/>
          </w:tcPr>
          <w:p>
            <w:pPr/>
            <w:r>
              <w:t xml:space="preserve"> </w:t>
            </w:r>
          </w:p>
        </w:tc>
        <w:tc>
          <w:tcPr>
            <w:tcW w:w="1234" w:type="dxa"/>
          </w:tcPr>
          <w:p>
            <w:pPr/>
            <w:r>
              <w:t xml:space="preserve"> </w:t>
            </w:r>
          </w:p>
        </w:tc>
        <w:tc>
          <w:tcPr>
            <w:tcW w:w="1234" w:type="dxa"/>
          </w:tcPr>
          <w:p>
            <w:pPr/>
            <w:r>
              <w:t xml:space="preserve">(700)</w:t>
            </w:r>
          </w:p>
        </w:tc>
        <w:tc>
          <w:tcPr>
            <w:tcW w:w="1234" w:type="dxa"/>
          </w:tcPr>
          <w:p>
            <w:pPr/>
            <w:r>
              <w:t xml:space="preserve"> </w:t>
            </w:r>
          </w:p>
        </w:tc>
        <w:tc>
          <w:tcPr>
            <w:tcW w:w="1234" w:type="dxa"/>
          </w:tcPr>
          <w:p>
            <w:pPr/>
            <w:r>
              <w:t xml:space="preserve"> </w:t>
            </w:r>
          </w:p>
        </w:tc>
        <w:tc>
          <w:tcPr>
            <w:tcW w:w="1234" w:type="dxa"/>
          </w:tcPr>
          <w:p>
            <w:pPr/>
            <w:r>
              <w:t xml:space="preserve">(700)</w:t>
            </w:r>
          </w:p>
        </w:tc>
      </w:tr>
      <w:tr>
        <w:trPr>
          <w:trHeight w:hRule="auto" w:val="0"/>
        </w:trPr>
        <w:tc>
          <w:tcPr>
            <w:tcW w:w="1234" w:type="dxa"/>
          </w:tcPr>
          <w:p>
            <w:pPr/>
            <w:r>
              <w:t xml:space="preserve">Số cuối năm</w:t>
            </w:r>
          </w:p>
        </w:tc>
        <w:tc>
          <w:tcPr>
            <w:tcW w:w="1234" w:type="dxa"/>
          </w:tcPr>
          <w:p>
            <w:pPr/>
            <w:r>
              <w:t xml:space="preserve">90.854</w:t>
            </w:r>
          </w:p>
        </w:tc>
        <w:tc>
          <w:tcPr>
            <w:tcW w:w="1234" w:type="dxa"/>
          </w:tcPr>
          <w:p>
            <w:pPr/>
            <w:r>
              <w:t xml:space="preserve">199.225</w:t>
            </w:r>
          </w:p>
        </w:tc>
        <w:tc>
          <w:tcPr>
            <w:tcW w:w="1234" w:type="dxa"/>
          </w:tcPr>
          <w:p>
            <w:pPr/>
            <w:r>
              <w:t xml:space="preserve">38.956</w:t>
            </w:r>
          </w:p>
        </w:tc>
        <w:tc>
          <w:tcPr>
            <w:tcW w:w="1234" w:type="dxa"/>
          </w:tcPr>
          <w:p>
            <w:pPr/>
            <w:r>
              <w:t xml:space="preserve">152.359</w:t>
            </w:r>
          </w:p>
        </w:tc>
        <w:tc>
          <w:tcPr>
            <w:tcW w:w="1234" w:type="dxa"/>
          </w:tcPr>
          <w:p>
            <w:pPr/>
            <w:r>
              <w:t xml:space="preserve">1.250</w:t>
            </w:r>
          </w:p>
        </w:tc>
        <w:tc>
          <w:tcPr>
            <w:tcW w:w="1234" w:type="dxa"/>
          </w:tcPr>
          <w:p>
            <w:pPr/>
            <w:r>
              <w:t xml:space="preserve">482.644</w:t>
            </w:r>
          </w:p>
        </w:tc>
      </w:tr>
      <w:tr>
        <w:trPr>
          <w:trHeight w:hRule="auto" w:val="0"/>
        </w:trPr>
        <w:tc>
          <w:tcPr>
            <w:tcW w:w="1234" w:type="dxa"/>
          </w:tcPr>
          <w:p>
            <w:pPr/>
            <w:r>
              <w:t xml:space="preserve"> </w:t>
            </w:r>
          </w:p>
        </w:tc>
        <w:tc>
          <w:tcPr>
            <w:tcW w:w="1234" w:type="dxa"/>
          </w:tcPr>
          <w:p>
            <w:pPr/>
            <w:r>
              <w:t xml:space="preserve"> </w:t>
            </w:r>
          </w:p>
        </w:tc>
        <w:tc>
          <w:tcPr>
            <w:tcW w:w="1234" w:type="dxa"/>
          </w:tcPr>
          <w:p>
            <w:pPr/>
            <w:r>
              <w:t xml:space="preserve"> </w:t>
            </w:r>
          </w:p>
        </w:tc>
        <w:tc>
          <w:tcPr>
            <w:tcW w:w="1234" w:type="dxa"/>
          </w:tcPr>
          <w:p>
            <w:pPr/>
            <w:r>
              <w:t xml:space="preserve"> </w:t>
            </w:r>
          </w:p>
        </w:tc>
        <w:tc>
          <w:tcPr>
            <w:tcW w:w="1234" w:type="dxa"/>
          </w:tcPr>
          <w:p>
            <w:pPr/>
            <w:r>
              <w:t xml:space="preserve"> </w:t>
            </w:r>
          </w:p>
        </w:tc>
        <w:tc>
          <w:tcPr>
            <w:tcW w:w="1234" w:type="dxa"/>
          </w:tcPr>
          <w:p>
            <w:pPr/>
            <w:r>
              <w:t xml:space="preserve"> </w:t>
            </w:r>
          </w:p>
        </w:tc>
        <w:tc>
          <w:tcPr>
            <w:tcW w:w="1234" w:type="dxa"/>
          </w:tcPr>
          <w:p>
            <w:pPr/>
            <w:r>
              <w:t xml:space="preserve"> </w:t>
            </w:r>
          </w:p>
        </w:tc>
      </w:tr>
      <w:tr>
        <w:trPr>
          <w:trHeight w:hRule="auto" w:val="0"/>
        </w:trPr>
        <w:tc>
          <w:tcPr>
            <w:tcW w:w="1234" w:type="dxa"/>
          </w:tcPr>
          <w:p>
            <w:pPr/>
            <w:r>
              <w:t xml:space="preserve">Giá trị còn lại:</w:t>
            </w:r>
          </w:p>
        </w:tc>
        <w:tc>
          <w:tcPr>
            <w:tcW w:w="1234" w:type="dxa"/>
          </w:tcPr>
          <w:p>
            <w:pPr/>
            <w:r>
              <w:t xml:space="preserve"> </w:t>
            </w:r>
          </w:p>
        </w:tc>
        <w:tc>
          <w:tcPr>
            <w:tcW w:w="1234" w:type="dxa"/>
          </w:tcPr>
          <w:p>
            <w:pPr/>
            <w:r>
              <w:t xml:space="preserve"> </w:t>
            </w:r>
          </w:p>
        </w:tc>
        <w:tc>
          <w:tcPr>
            <w:tcW w:w="1234" w:type="dxa"/>
          </w:tcPr>
          <w:p>
            <w:pPr/>
            <w:r>
              <w:t xml:space="preserve"> </w:t>
            </w:r>
          </w:p>
        </w:tc>
        <w:tc>
          <w:tcPr>
            <w:tcW w:w="1234" w:type="dxa"/>
          </w:tcPr>
          <w:p>
            <w:pPr/>
            <w:r>
              <w:t xml:space="preserve"> </w:t>
            </w:r>
          </w:p>
        </w:tc>
        <w:tc>
          <w:tcPr>
            <w:tcW w:w="1234" w:type="dxa"/>
          </w:tcPr>
          <w:p>
            <w:pPr/>
            <w:r>
              <w:t xml:space="preserve"> </w:t>
            </w:r>
          </w:p>
        </w:tc>
        <w:tc>
          <w:tcPr>
            <w:tcW w:w="1234" w:type="dxa"/>
          </w:tcPr>
          <w:p>
            <w:pPr/>
            <w:r>
              <w:t xml:space="preserve"> </w:t>
            </w:r>
          </w:p>
        </w:tc>
      </w:tr>
      <w:tr>
        <w:trPr>
          <w:trHeight w:hRule="auto" w:val="0"/>
        </w:trPr>
        <w:tc>
          <w:tcPr>
            <w:tcW w:w="1234" w:type="dxa"/>
          </w:tcPr>
          <w:p>
            <w:pPr/>
            <w:r>
              <w:t xml:space="preserve">Số đầu năm</w:t>
            </w:r>
          </w:p>
        </w:tc>
        <w:tc>
          <w:tcPr>
            <w:tcW w:w="1234" w:type="dxa"/>
          </w:tcPr>
          <w:p>
            <w:pPr/>
            <w:r>
              <w:t xml:space="preserve">661.442</w:t>
            </w:r>
          </w:p>
        </w:tc>
        <w:tc>
          <w:tcPr>
            <w:tcW w:w="1234" w:type="dxa"/>
          </w:tcPr>
          <w:p>
            <w:pPr/>
            <w:r>
              <w:t xml:space="preserve">183.704</w:t>
            </w:r>
          </w:p>
        </w:tc>
        <w:tc>
          <w:tcPr>
            <w:tcW w:w="1234" w:type="dxa"/>
          </w:tcPr>
          <w:p>
            <w:pPr/>
            <w:r>
              <w:t xml:space="preserve">56.785</w:t>
            </w:r>
          </w:p>
        </w:tc>
        <w:tc>
          <w:tcPr>
            <w:tcW w:w="1234" w:type="dxa"/>
          </w:tcPr>
          <w:p>
            <w:pPr/>
            <w:r>
              <w:t xml:space="preserve">11.540</w:t>
            </w:r>
          </w:p>
        </w:tc>
        <w:tc>
          <w:tcPr>
            <w:tcW w:w="1234" w:type="dxa"/>
          </w:tcPr>
          <w:p>
            <w:pPr/>
            <w:r>
              <w:t xml:space="preserve">58</w:t>
            </w:r>
          </w:p>
        </w:tc>
        <w:tc>
          <w:tcPr>
            <w:tcW w:w="1234" w:type="dxa"/>
          </w:tcPr>
          <w:p>
            <w:pPr/>
            <w:r>
              <w:t xml:space="preserve">913.529</w:t>
            </w:r>
          </w:p>
        </w:tc>
      </w:tr>
      <w:tr>
        <w:trPr>
          <w:trHeight w:hRule="auto" w:val="0"/>
        </w:trPr>
        <w:tc>
          <w:tcPr>
            <w:tcW w:w="1234" w:type="dxa"/>
          </w:tcPr>
          <w:p>
            <w:pPr/>
            <w:r>
              <w:t xml:space="preserve">Số cuối năm</w:t>
            </w:r>
          </w:p>
        </w:tc>
        <w:tc>
          <w:tcPr>
            <w:tcW w:w="1234" w:type="dxa"/>
          </w:tcPr>
          <w:p>
            <w:pPr/>
            <w:r>
              <w:t xml:space="preserve">647.380</w:t>
            </w:r>
          </w:p>
        </w:tc>
        <w:tc>
          <w:tcPr>
            <w:tcW w:w="1234" w:type="dxa"/>
          </w:tcPr>
          <w:p>
            <w:pPr/>
            <w:r>
              <w:t xml:space="preserve">138.805</w:t>
            </w:r>
          </w:p>
        </w:tc>
        <w:tc>
          <w:tcPr>
            <w:tcW w:w="1234" w:type="dxa"/>
          </w:tcPr>
          <w:p>
            <w:pPr/>
            <w:r>
              <w:t xml:space="preserve">50.730</w:t>
            </w:r>
          </w:p>
        </w:tc>
        <w:tc>
          <w:tcPr>
            <w:tcW w:w="1234" w:type="dxa"/>
          </w:tcPr>
          <w:p>
            <w:pPr/>
            <w:r>
              <w:t xml:space="preserve">11.531</w:t>
            </w:r>
          </w:p>
        </w:tc>
        <w:tc>
          <w:tcPr>
            <w:tcW w:w="1234" w:type="dxa"/>
          </w:tcPr>
          <w:p>
            <w:pPr/>
            <w:r>
              <w:t xml:space="preserve"> </w:t>
            </w:r>
          </w:p>
        </w:tc>
        <w:tc>
          <w:tcPr>
            <w:tcW w:w="1234" w:type="dxa"/>
          </w:tcPr>
          <w:p>
            <w:pPr/>
            <w:r>
              <w:t xml:space="preserve">848.446</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21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B09a-DN </w:t>
      </w:r>
    </w:p>
    <w:p>
      <w:pPr>
        <w:ind w:firstLine="360"/>
      </w:pPr>
      <w:r>
        <w:rPr>
          <w:sz w:val="20"/>
        </w:rPr>
        <w:t xml:space="preserve">Tập đoàn Vingroup - Công ty cp </w:t>
      </w:r>
      <w:r>
        <w:rPr>
          <w:sz w:val="20"/>
        </w:rPr>
        <w:t xml:space="preserve">THUYẾT MINH BÁO CÁO TÀI CHÍNH RIÊN ĐỘ (TIẾP THEO) </w:t>
      </w:r>
      <w:r>
        <w:rPr>
          <w:sz w:val="20"/>
        </w:rPr>
        <w:t xml:space="preserve">Quý IV năm 2023 </w:t>
      </w:r>
    </w:p>
    <w:p>
      <w:pPr>
        <w:ind w:firstLine="360"/>
      </w:pPr>
      <w:r>
        <w:rPr>
          <w:sz w:val="20"/>
        </w:rPr>
        <w:t xml:space="preserve">12. BẤT ĐỘNG SẢN ĐẦU TƯ </w:t>
      </w:r>
    </w:p>
    <w:p>
      <w:pPr>
        <w:ind w:firstLine="360"/>
      </w:pPr>
      <w:r>
        <w:rPr>
          <w:sz w:val="20"/>
        </w:rPr>
        <w:t xml:space="preserve">Đơn vị tính: triệu VND </w:t>
      </w:r>
    </w:p>
    <w:p>
      <w:pPr>
        <w:jc w:val="center"/>
      </w:pPr>
      <w:r>
        <w:drawing>
          <wp:inline>
            <wp:extent cx="1828800" cy="959526"/>
            <wp:docPr id="123278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14159" name="[242, 571, 1397, 1177]_0.jpg"/>
                    <pic:cNvPicPr/>
                  </pic:nvPicPr>
                  <pic:blipFill>
                    <a:blip xmlns:r="http://schemas.openxmlformats.org/officeDocument/2006/relationships" r:embed="rId55"/>
                    <a:stretch>
                      <a:fillRect/>
                    </a:stretch>
                  </pic:blipFill>
                  <pic:spPr>
                    <a:xfrm>
                      <a:off x="0" y="0"/>
                      <a:ext cx="1828800" cy="959526"/>
                    </a:xfrm>
                    <a:prstGeom prst="rect">
                      <a:avLst/>
                    </a:prstGeom>
                  </pic:spPr>
                </pic:pic>
              </a:graphicData>
            </a:graphic>
          </wp:inline>
        </w:drawing>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22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Tập đoàn Vingroup - Công ty CP </w:t>
      </w:r>
      <w:r>
        <w:rPr>
          <w:sz w:val="20"/>
        </w:rPr>
        <w:t xml:space="preserve">THUYẾT MINH BÁO CÁO TÀI CHÍNH RIÊN ĐỘ (TIẾP THEO) </w:t>
      </w:r>
      <w:r>
        <w:rPr>
          <w:sz w:val="20"/>
        </w:rPr>
        <w:t xml:space="preserve">Quý IV năm 2023 </w:t>
      </w:r>
    </w:p>
    <w:p>
      <w:pPr>
        <w:ind w:firstLine="360"/>
      </w:pPr>
      <w:r>
        <w:rPr>
          <w:sz w:val="20"/>
        </w:rPr>
        <w:t xml:space="preserve">B09a-DN </w:t>
      </w:r>
    </w:p>
    <w:p>
      <w:pPr>
        <w:ind w:firstLine="360"/>
      </w:pPr>
      <w:r>
        <w:rPr>
          <w:sz w:val="20"/>
        </w:rPr>
        <w:t xml:space="preserve">13. CHI PHÍ XÂY DỰNG CƠ DANG </w:t>
      </w:r>
    </w:p>
    <w:p>
      <w:pPr>
        <w:ind w:firstLine="360"/>
      </w:pPr>
      <w:r>
        <w:rPr>
          <w:sz w:val="20"/>
        </w:rPr>
        <w:t xml:space="preserve">Dự án bất động sản tại Hải Phòng </w:t>
      </w:r>
      <w:r>
        <w:rPr>
          <w:sz w:val="20"/>
        </w:rPr>
        <w:t xml:space="preserve">Dự án bất động sản tại Quảng Ninh </w:t>
      </w:r>
      <w:r>
        <w:rPr>
          <w:sz w:val="20"/>
        </w:rPr>
        <w:t xml:space="preserve">Dự án bất động sản tại Hà Nội </w:t>
      </w:r>
      <w:r>
        <w:rPr>
          <w:sz w:val="20"/>
        </w:rPr>
        <w:t xml:space="preserve">Dự án bất động sản tại Tuyên Quang </w:t>
      </w:r>
      <w:r>
        <w:rPr>
          <w:sz w:val="20"/>
        </w:rPr>
        <w:t xml:space="preserve">Dự án bất động sản tại Nghệ An </w:t>
      </w:r>
      <w:r>
        <w:rPr>
          <w:sz w:val="20"/>
        </w:rPr>
        <w:t xml:space="preserve">Các dự án khác </w:t>
      </w:r>
      <w:r>
        <w:rPr>
          <w:sz w:val="20"/>
        </w:rPr>
        <w:t xml:space="preserve">TỔNG CỘNG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23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Tập đoàn Vingroup - Công ty CP </w:t>
      </w:r>
      <w:r>
        <w:rPr>
          <w:sz w:val="20"/>
        </w:rPr>
        <w:t xml:space="preserve">THUYÉT MINH BÁO CÁO TÀI CHÍNH RIÊN ĐỘ (TIẾP THEO) </w:t>
      </w:r>
      <w:r>
        <w:rPr>
          <w:sz w:val="20"/>
        </w:rPr>
        <w:t xml:space="preserve">Quý IV năm 2023 </w:t>
      </w:r>
    </w:p>
    <w:p>
      <w:pPr>
        <w:ind w:firstLine="360"/>
      </w:pPr>
      <w:r>
        <w:rPr>
          <w:sz w:val="20"/>
        </w:rPr>
        <w:t xml:space="preserve">B09a-DN </w:t>
      </w:r>
    </w:p>
    <w:p>
      <w:pPr>
        <w:ind w:firstLine="360"/>
      </w:pPr>
      <w:r>
        <w:rPr>
          <w:sz w:val="20"/>
        </w:rPr>
        <w:t xml:space="preserve">14. ĐẦU TƯ TÀI CHÍNH DÀI HẠN </w:t>
      </w:r>
    </w:p>
    <w:p>
      <w:pPr>
        <w:ind w:firstLine="360"/>
      </w:pPr>
      <w:r>
        <w:rPr>
          <w:sz w:val="20"/>
        </w:rPr>
        <w:t xml:space="preserve">Đơn vị tính: triệu VND </w:t>
      </w:r>
      <w:r>
        <w:rPr>
          <w:sz w:val="20"/>
        </w:rPr>
        <w:t xml:space="preserve">Số đầu năm </w:t>
      </w:r>
    </w:p>
    <w:tbl>
      <w:tblPr>
        <w:tblStyle w:val="TableGrid"/>
        <w:tblW w:w="0" w:type="auto"/>
        <w:tblLook w:val="04A0" w:firstRow="1" w:lastRow="0" w:firstColumn="1" w:lastColumn="0" w:noHBand="0" w:noVBand="1"/>
      </w:tblPr>
      <w:tblGrid>
        <w:gridCol w:w="597"/>
        <w:gridCol w:w="597"/>
        <w:gridCol w:w="597"/>
        <w:gridCol w:w="596"/>
        <w:gridCol w:w="598"/>
        <w:gridCol w:w="597"/>
        <w:gridCol w:w="594"/>
      </w:tblGrid>
      <w:tr>
        <w:trPr>
          <w:trHeight w:hRule="auto" w:val="0"/>
        </w:trPr>
        <w:tc>
          <w:tcPr>
            <w:tcW w:w="1234" w:type="dxa"/>
          </w:tcPr>
          <w:p>
            <w:pPr/>
            <w:r>
              <w:t xml:space="preserve"> </w:t>
            </w:r>
          </w:p>
        </w:tc>
        <w:tc>
          <w:tcPr>
            <w:tcW w:w="3702" w:type="dxa"/>
            <w:gridSpan w:val="3"/>
          </w:tcPr>
          <w:p>
            <w:pPr/>
            <w:r>
              <w:t xml:space="preserve">Số cuối năm</w:t>
            </w:r>
          </w:p>
        </w:tc>
        <w:tc>
          <w:tcPr>
            <w:tcW w:w="3702" w:type="dxa"/>
            <w:gridSpan w:val="3"/>
          </w:tcPr>
          <w:p>
            <w:pPr/>
            <w:r>
              <w:t xml:space="preserve">Số đầu năm</w:t>
            </w:r>
          </w:p>
        </w:tc>
      </w:tr>
      <w:tr>
        <w:trPr>
          <w:trHeight w:hRule="auto" w:val="0"/>
        </w:trPr>
        <w:tc>
          <w:tcPr>
            <w:tcW w:w="1234" w:type="dxa"/>
          </w:tcPr>
          <w:p>
            <w:pPr/>
            <w:r>
              <w:t xml:space="preserve"> </w:t>
            </w:r>
          </w:p>
        </w:tc>
        <w:tc>
          <w:tcPr>
            <w:tcW w:w="1234" w:type="dxa"/>
          </w:tcPr>
          <w:p>
            <w:pPr/>
            <w:r>
              <w:t xml:space="preserve">Giá gốc</w:t>
            </w:r>
          </w:p>
        </w:tc>
        <w:tc>
          <w:tcPr>
            <w:tcW w:w="1234" w:type="dxa"/>
          </w:tcPr>
          <w:p>
            <w:pPr/>
            <w:r>
              <w:t xml:space="preserve">Giá trị hợp lý</w:t>
            </w:r>
          </w:p>
        </w:tc>
        <w:tc>
          <w:tcPr>
            <w:tcW w:w="1234" w:type="dxa"/>
          </w:tcPr>
          <w:p>
            <w:pPr/>
            <w:r>
              <w:t xml:space="preserve">Dự phòng</w:t>
            </w:r>
          </w:p>
        </w:tc>
        <w:tc>
          <w:tcPr>
            <w:tcW w:w="1234" w:type="dxa"/>
          </w:tcPr>
          <w:p>
            <w:pPr/>
            <w:r>
              <w:t xml:space="preserve">Giá gốc</w:t>
            </w:r>
          </w:p>
        </w:tc>
        <w:tc>
          <w:tcPr>
            <w:tcW w:w="1234" w:type="dxa"/>
          </w:tcPr>
          <w:p>
            <w:pPr/>
            <w:r>
              <w:t xml:space="preserve">Giá trị hợp lý</w:t>
            </w:r>
          </w:p>
        </w:tc>
        <w:tc>
          <w:tcPr>
            <w:tcW w:w="1234" w:type="dxa"/>
          </w:tcPr>
          <w:p>
            <w:pPr/>
            <w:r>
              <w:t xml:space="preserve">Dự phòng</w:t>
            </w:r>
          </w:p>
        </w:tc>
      </w:tr>
      <w:tr>
        <w:trPr>
          <w:trHeight w:hRule="auto" w:val="0"/>
        </w:trPr>
        <w:tc>
          <w:tcPr>
            <w:tcW w:w="1234" w:type="dxa"/>
          </w:tcPr>
          <w:p>
            <w:pPr/>
            <w:r>
              <w:t xml:space="preserve">- Đầu tư vào công ty con</w:t>
            </w:r>
          </w:p>
        </w:tc>
        <w:tc>
          <w:tcPr>
            <w:tcW w:w="1234" w:type="dxa"/>
          </w:tcPr>
          <w:p>
            <w:pPr/>
            <w:r>
              <w:t xml:space="preserve">180.825.553</w:t>
            </w:r>
          </w:p>
        </w:tc>
        <w:tc>
          <w:tcPr>
            <w:tcW w:w="1234" w:type="dxa"/>
          </w:tcPr>
          <w:p>
            <w:pPr/>
            <w:r>
              <w:t xml:space="preserve">157.261.470</w:t>
            </w:r>
          </w:p>
        </w:tc>
        <w:tc>
          <w:tcPr>
            <w:tcW w:w="1234" w:type="dxa"/>
          </w:tcPr>
          <w:p>
            <w:pPr/>
            <w:r>
              <w:t xml:space="preserve">(23.564.083)</w:t>
            </w:r>
          </w:p>
        </w:tc>
        <w:tc>
          <w:tcPr>
            <w:tcW w:w="1234" w:type="dxa"/>
          </w:tcPr>
          <w:p>
            <w:pPr/>
            <w:r>
              <w:t xml:space="preserve">163.454.799</w:t>
            </w:r>
          </w:p>
        </w:tc>
        <w:tc>
          <w:tcPr>
            <w:tcW w:w="1234" w:type="dxa"/>
          </w:tcPr>
          <w:p>
            <w:pPr/>
            <w:r>
              <w:t xml:space="preserve">134.923.434</w:t>
            </w:r>
          </w:p>
        </w:tc>
        <w:tc>
          <w:tcPr>
            <w:tcW w:w="1234" w:type="dxa"/>
          </w:tcPr>
          <w:p>
            <w:pPr/>
            <w:r>
              <w:t xml:space="preserve">(28.531.365)</w:t>
            </w:r>
          </w:p>
        </w:tc>
      </w:tr>
      <w:tr>
        <w:trPr>
          <w:trHeight w:hRule="auto" w:val="0"/>
        </w:trPr>
        <w:tc>
          <w:tcPr>
            <w:tcW w:w="1234" w:type="dxa"/>
          </w:tcPr>
          <w:p>
            <w:pPr/>
            <w:r>
              <w:t xml:space="preserve">Đầu tư vào công ty liên doanh liên kết</w:t>
            </w:r>
          </w:p>
        </w:tc>
        <w:tc>
          <w:tcPr>
            <w:tcW w:w="1234" w:type="dxa"/>
          </w:tcPr>
          <w:p>
            <w:pPr/>
            <w:r>
              <w:t xml:space="preserve">367.026</w:t>
            </w:r>
          </w:p>
        </w:tc>
        <w:tc>
          <w:tcPr>
            <w:tcW w:w="1234" w:type="dxa"/>
          </w:tcPr>
          <w:p>
            <w:pPr/>
            <w:r>
              <w:t xml:space="preserve">326.106</w:t>
            </w:r>
          </w:p>
        </w:tc>
        <w:tc>
          <w:tcPr>
            <w:tcW w:w="1234" w:type="dxa"/>
          </w:tcPr>
          <w:p>
            <w:pPr/>
            <w:r>
              <w:t xml:space="preserve">(40.920)</w:t>
            </w:r>
          </w:p>
        </w:tc>
        <w:tc>
          <w:tcPr>
            <w:tcW w:w="1234" w:type="dxa"/>
          </w:tcPr>
          <w:p>
            <w:pPr/>
            <w:r>
              <w:t xml:space="preserve">51.150</w:t>
            </w:r>
          </w:p>
        </w:tc>
        <w:tc>
          <w:tcPr>
            <w:tcW w:w="1234" w:type="dxa"/>
          </w:tcPr>
          <w:p>
            <w:pPr/>
            <w:r>
              <w:t xml:space="preserve">10.230</w:t>
            </w:r>
          </w:p>
        </w:tc>
        <w:tc>
          <w:tcPr>
            <w:tcW w:w="1234" w:type="dxa"/>
          </w:tcPr>
          <w:p>
            <w:pPr/>
            <w:r>
              <w:t xml:space="preserve">(40.920)</w:t>
            </w:r>
          </w:p>
        </w:tc>
      </w:tr>
      <w:tr>
        <w:trPr>
          <w:trHeight w:hRule="auto" w:val="0"/>
        </w:trPr>
        <w:tc>
          <w:tcPr>
            <w:tcW w:w="1234" w:type="dxa"/>
          </w:tcPr>
          <w:p>
            <w:pPr/>
            <w:r>
              <w:t xml:space="preserve">Đầu tư góp vốn vào đơn vị khác</w:t>
            </w:r>
          </w:p>
        </w:tc>
        <w:tc>
          <w:tcPr>
            <w:tcW w:w="1234" w:type="dxa"/>
          </w:tcPr>
          <w:p>
            <w:pPr/>
            <w:r>
              <w:t xml:space="preserve">914.096</w:t>
            </w:r>
          </w:p>
        </w:tc>
        <w:tc>
          <w:tcPr>
            <w:tcW w:w="1234" w:type="dxa"/>
          </w:tcPr>
          <w:p>
            <w:pPr/>
            <w:r>
              <w:t xml:space="preserve">853.296</w:t>
            </w:r>
          </w:p>
        </w:tc>
        <w:tc>
          <w:tcPr>
            <w:tcW w:w="1234" w:type="dxa"/>
          </w:tcPr>
          <w:p>
            <w:pPr/>
            <w:r>
              <w:t xml:space="preserve">(60.800)</w:t>
            </w:r>
          </w:p>
        </w:tc>
        <w:tc>
          <w:tcPr>
            <w:tcW w:w="1234" w:type="dxa"/>
          </w:tcPr>
          <w:p>
            <w:pPr/>
            <w:r>
              <w:t xml:space="preserve">593.508</w:t>
            </w:r>
          </w:p>
        </w:tc>
        <w:tc>
          <w:tcPr>
            <w:tcW w:w="1234" w:type="dxa"/>
          </w:tcPr>
          <w:p>
            <w:pPr/>
            <w:r>
              <w:t xml:space="preserve">532.708</w:t>
            </w:r>
          </w:p>
        </w:tc>
        <w:tc>
          <w:tcPr>
            <w:tcW w:w="1234" w:type="dxa"/>
          </w:tcPr>
          <w:p>
            <w:pPr/>
            <w:r>
              <w:t xml:space="preserve">(60.800)</w:t>
            </w:r>
          </w:p>
        </w:tc>
      </w:tr>
      <w:tr>
        <w:trPr>
          <w:trHeight w:hRule="auto" w:val="0"/>
        </w:trPr>
        <w:tc>
          <w:tcPr>
            <w:tcW w:w="1234" w:type="dxa"/>
          </w:tcPr>
          <w:p>
            <w:pPr/>
            <w:r>
              <w:t xml:space="preserve">TỔNG CỘNG</w:t>
            </w:r>
          </w:p>
        </w:tc>
        <w:tc>
          <w:tcPr>
            <w:tcW w:w="1234" w:type="dxa"/>
          </w:tcPr>
          <w:p>
            <w:pPr/>
            <w:r>
              <w:t xml:space="preserve">182.106.675</w:t>
            </w:r>
          </w:p>
        </w:tc>
        <w:tc>
          <w:tcPr>
            <w:tcW w:w="1234" w:type="dxa"/>
          </w:tcPr>
          <w:p>
            <w:pPr/>
            <w:r>
              <w:t xml:space="preserve">158.440.872</w:t>
            </w:r>
          </w:p>
        </w:tc>
        <w:tc>
          <w:tcPr>
            <w:tcW w:w="1234" w:type="dxa"/>
          </w:tcPr>
          <w:p>
            <w:pPr/>
            <w:r>
              <w:t xml:space="preserve">(23.665.803)</w:t>
            </w:r>
          </w:p>
        </w:tc>
        <w:tc>
          <w:tcPr>
            <w:tcW w:w="1234" w:type="dxa"/>
          </w:tcPr>
          <w:p>
            <w:pPr/>
            <w:r>
              <w:t xml:space="preserve">164.099.457</w:t>
            </w:r>
          </w:p>
        </w:tc>
        <w:tc>
          <w:tcPr>
            <w:tcW w:w="1234" w:type="dxa"/>
          </w:tcPr>
          <w:p>
            <w:pPr/>
            <w:r>
              <w:t xml:space="preserve">135.466.372</w:t>
            </w:r>
          </w:p>
        </w:tc>
        <w:tc>
          <w:tcPr>
            <w:tcW w:w="1234" w:type="dxa"/>
          </w:tcPr>
          <w:p>
            <w:pPr/>
            <w:r>
              <w:t xml:space="preserve">(28.633.085)</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24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Tập đoàn Vingroup - Công ty CP </w:t>
      </w:r>
      <w:r>
        <w:rPr>
          <w:sz w:val="20"/>
        </w:rPr>
        <w:t xml:space="preserve">THUYẾT MINH BẢO CÁO TÀI CHÍNH RIÊN ĐỘ (TIẾP THEO) </w:t>
      </w:r>
      <w:r>
        <w:rPr>
          <w:sz w:val="20"/>
        </w:rPr>
        <w:t xml:space="preserve">Quý IV năm 2023 </w:t>
      </w:r>
    </w:p>
    <w:p>
      <w:pPr>
        <w:ind w:firstLine="360"/>
      </w:pPr>
      <w:r>
        <w:rPr>
          <w:sz w:val="20"/>
        </w:rPr>
        <w:t xml:space="preserve">B09a-DN </w:t>
      </w:r>
    </w:p>
    <w:p>
      <w:pPr>
        <w:ind w:firstLine="360"/>
      </w:pPr>
      <w:r>
        <w:rPr>
          <w:sz w:val="20"/>
        </w:rPr>
        <w:t xml:space="preserve">14, ĐẦU TƯ TÀI CHÍNH DÀI HẠO) </w:t>
      </w:r>
    </w:p>
    <w:p>
      <w:pPr>
        <w:ind w:firstLine="360"/>
      </w:pPr>
      <w:r>
        <w:rPr>
          <w:sz w:val="20"/>
        </w:rPr>
        <w:t xml:space="preserve">14.1 Đầu tư vào các công ty con </w:t>
      </w:r>
    </w:p>
    <w:p>
      <w:pPr>
        <w:ind w:firstLine="360"/>
      </w:pPr>
      <w:r>
        <w:rPr>
          <w:sz w:val="20"/>
        </w:rPr>
        <w:t xml:space="preserve">Công ty CP Sản xuất và kinh doanh Vinfast </w:t>
      </w:r>
      <w:r>
        <w:rPr>
          <w:sz w:val="20"/>
        </w:rPr>
        <w:t xml:space="preserve">Công ty CP Vinpearl </w:t>
      </w:r>
      <w:r>
        <w:rPr>
          <w:sz w:val="20"/>
        </w:rPr>
        <w:t xml:space="preserve">2 </w:t>
      </w:r>
      <w:r>
        <w:rPr>
          <w:sz w:val="20"/>
        </w:rPr>
        <w:t xml:space="preserve">3 </w:t>
      </w:r>
      <w:r>
        <w:rPr>
          <w:sz w:val="20"/>
        </w:rPr>
        <w:t xml:space="preserve">Công ty CP Vinhomes </w:t>
      </w:r>
      <w:r>
        <w:rPr>
          <w:sz w:val="20"/>
        </w:rPr>
        <w:t xml:space="preserve">4 </w:t>
      </w:r>
      <w:r>
        <w:rPr>
          <w:sz w:val="20"/>
        </w:rPr>
        <w:t xml:space="preserve">Công ty CP Nghiên cứu và Sản xuất Vinsmart </w:t>
      </w:r>
      <w:r>
        <w:rPr>
          <w:sz w:val="20"/>
        </w:rPr>
        <w:t xml:space="preserve">5 </w:t>
      </w:r>
      <w:r>
        <w:rPr>
          <w:sz w:val="20"/>
        </w:rPr>
        <w:t xml:space="preserve">Công ty CP Đầu tư kinh doanh VMC Holding </w:t>
      </w:r>
      <w:r>
        <w:rPr>
          <w:sz w:val="20"/>
        </w:rPr>
        <w:t xml:space="preserve">Công ty CP Vincom Retail </w:t>
      </w:r>
      <w:r>
        <w:rPr>
          <w:sz w:val="20"/>
        </w:rPr>
        <w:t xml:space="preserve">6 </w:t>
      </w:r>
      <w:r>
        <w:rPr>
          <w:sz w:val="20"/>
        </w:rPr>
        <w:t xml:space="preserve">Công ty CP giải pháp năng lượng Vines </w:t>
      </w:r>
      <w:r>
        <w:rPr>
          <w:sz w:val="20"/>
        </w:rPr>
        <w:t xml:space="preserve">7 </w:t>
      </w:r>
      <w:r>
        <w:rPr>
          <w:sz w:val="20"/>
        </w:rPr>
        <w:t xml:space="preserve">Công ty CP Thương mại và Kinh doanh Ngọc Việt </w:t>
      </w:r>
      <w:r>
        <w:rPr>
          <w:sz w:val="20"/>
        </w:rPr>
        <w:t xml:space="preserve">8 </w:t>
      </w:r>
      <w:r>
        <w:rPr>
          <w:sz w:val="20"/>
        </w:rPr>
        <w:t xml:space="preserve">9 </w:t>
      </w:r>
      <w:r>
        <w:rPr>
          <w:sz w:val="20"/>
        </w:rPr>
        <w:t xml:space="preserve">Các công ty khác </w:t>
      </w:r>
      <w:r>
        <w:rPr>
          <w:sz w:val="20"/>
        </w:rPr>
        <w:t xml:space="preserve">TỔNG CỘNG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25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B09a-DN </w:t>
      </w:r>
    </w:p>
    <w:p>
      <w:pPr>
        <w:ind w:firstLine="360"/>
      </w:pPr>
      <w:r>
        <w:rPr>
          <w:sz w:val="20"/>
        </w:rPr>
        <w:t xml:space="preserve">Tập đoàn Vingroup ? Công ty CP </w:t>
      </w:r>
      <w:r>
        <w:rPr>
          <w:sz w:val="20"/>
        </w:rPr>
        <w:t xml:space="preserve">THUYẾT MINH BÁO CÁO TÀI CHÍNH RIÊNG GIỮA NIÊN ĐỘ (TIẾP THEO) </w:t>
      </w:r>
      <w:r>
        <w:rPr>
          <w:sz w:val="20"/>
        </w:rPr>
        <w:t xml:space="preserve">Quý IV năm 2023 </w:t>
      </w:r>
    </w:p>
    <w:p>
      <w:pPr>
        <w:ind w:firstLine="360"/>
      </w:pPr>
      <w:r>
        <w:rPr>
          <w:sz w:val="20"/>
        </w:rPr>
        <w:t xml:space="preserve">Thuế giá trị gia tăng </w:t>
      </w:r>
      <w:r>
        <w:rPr>
          <w:sz w:val="20"/>
        </w:rPr>
        <w:t xml:space="preserve">Thuế thu nhập doanh nghiệp </w:t>
      </w:r>
      <w:r>
        <w:rPr>
          <w:sz w:val="20"/>
        </w:rPr>
        <w:t xml:space="preserve">Thuế thu nhập cá nhân </w:t>
      </w:r>
      <w:r>
        <w:rPr>
          <w:sz w:val="20"/>
        </w:rPr>
        <w:t xml:space="preserve">Khác </w:t>
      </w:r>
      <w:r>
        <w:rPr>
          <w:sz w:val="20"/>
        </w:rPr>
        <w:t xml:space="preserve">TỔNG CỘNG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26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B09a-DN </w:t>
      </w:r>
    </w:p>
    <w:p>
      <w:pPr>
        <w:ind w:firstLine="360"/>
      </w:pPr>
      <w:r>
        <w:rPr>
          <w:sz w:val="20"/>
        </w:rPr>
        <w:t xml:space="preserve">Tập đoàn Vingroup - Công ty CP </w:t>
      </w:r>
      <w:r>
        <w:rPr>
          <w:sz w:val="20"/>
        </w:rPr>
        <w:t xml:space="preserve">THUYẾT MINH BÁO CÁO TÀI CHÍNH RIÊN ĐỘ (TIẾP THEO) </w:t>
      </w:r>
      <w:r>
        <w:rPr>
          <w:sz w:val="20"/>
        </w:rPr>
        <w:t xml:space="preserve">Quý IV năm 2023 </w:t>
      </w:r>
      <w:r>
        <w:rPr>
          <w:sz w:val="20"/>
        </w:rPr>
        <w:t xml:space="preserve">18. CHI PHÍ PHẢI TRÁ </w:t>
      </w:r>
    </w:p>
    <w:p>
      <w:pPr>
        <w:jc w:val="center"/>
      </w:pPr>
      <w:r>
        <w:drawing>
          <wp:inline>
            <wp:extent cx="1828800" cy="2356398"/>
            <wp:docPr id="8265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4317" name="[276, 465, 1458, 1988]_0.jpg"/>
                    <pic:cNvPicPr/>
                  </pic:nvPicPr>
                  <pic:blipFill>
                    <a:blip xmlns:r="http://schemas.openxmlformats.org/officeDocument/2006/relationships" r:embed="rId56"/>
                    <a:stretch>
                      <a:fillRect/>
                    </a:stretch>
                  </pic:blipFill>
                  <pic:spPr>
                    <a:xfrm>
                      <a:off x="0" y="0"/>
                      <a:ext cx="1828800" cy="2356398"/>
                    </a:xfrm>
                    <a:prstGeom prst="rect">
                      <a:avLst/>
                    </a:prstGeom>
                  </pic:spPr>
                </pic:pic>
              </a:graphicData>
            </a:graphic>
          </wp:inline>
        </w:drawing>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27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B09a-DN </w:t>
      </w:r>
    </w:p>
    <w:p>
      <w:pPr>
        <w:ind w:firstLine="360"/>
      </w:pPr>
      <w:r>
        <w:rPr>
          <w:sz w:val="20"/>
        </w:rPr>
        <w:t xml:space="preserve">Tập đoàn Vingroup - Công ty CP </w:t>
      </w:r>
      <w:r>
        <w:rPr>
          <w:sz w:val="20"/>
        </w:rPr>
        <w:t xml:space="preserve">THUYẾT MINH BÁO CÁO TÀI CHÍNH RIÊN ĐỘ (TIẾP THEO) </w:t>
      </w:r>
      <w:r>
        <w:rPr>
          <w:sz w:val="20"/>
        </w:rPr>
        <w:t xml:space="preserve">Quý IV năm 2023 </w:t>
      </w:r>
    </w:p>
    <w:p>
      <w:pPr>
        <w:ind w:firstLine="360"/>
      </w:pPr>
      <w:r>
        <w:rPr>
          <w:sz w:val="20"/>
        </w:rPr>
        <w:t xml:space="preserve">20 </w:t>
      </w:r>
      <w:r>
        <w:rPr>
          <w:sz w:val="20"/>
        </w:rPr>
        <w:t xml:space="preserve">VAY VÀ NỢ </w:t>
      </w:r>
      <w:r>
        <w:rPr>
          <w:sz w:val="20"/>
        </w:rPr>
        <w:t xml:space="preserve">20.1 Vay và nợ ngắn hạn </w:t>
      </w:r>
    </w:p>
    <w:p>
      <w:pPr>
        <w:ind w:firstLine="360"/>
      </w:pPr>
      <w:r>
        <w:rPr>
          <w:sz w:val="20"/>
        </w:rPr>
        <w:t xml:space="preserve">20.2 Vay và nợ dài hạn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28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Tập đoàn Vingroup - Công ty CP </w:t>
      </w:r>
      <w:r>
        <w:rPr>
          <w:sz w:val="20"/>
        </w:rPr>
        <w:t xml:space="preserve">THÔNG TIN CHUNG </w:t>
      </w:r>
    </w:p>
    <w:p>
      <w:pPr>
        <w:ind w:firstLine="360"/>
      </w:pPr>
      <w:r>
        <w:rPr>
          <w:sz w:val="20"/>
        </w:rPr>
        <w:t xml:space="preserve">CÔNG TY </w:t>
      </w:r>
    </w:p>
    <w:p>
      <w:pPr>
        <w:ind w:firstLine="360"/>
      </w:pPr>
      <w:r>
        <w:rPr>
          <w:sz w:val="20"/>
        </w:rPr>
        <w:t xml:space="preserve">"Trong Tập đoàn Vingroup - Công ty CP ("Công ty") là một công ly cố phân được thành lập tại Việt Nam theo Glay Chinh The Thi Thi  </w:t>
      </w:r>
      <w:r>
        <w:rPr>
          <w:sz w:val="20"/>
        </w:rPr>
        <w:t xml:space="preserve">cho nhàn chứng nhân đăng ký kinh doanh số 0103001016 do Sở Kê hoạch và Đầu tư thành phó Hà Nội cap vào ngay nghiệt nha </w:t>
      </w:r>
      <w:r>
        <w:rPr>
          <w:sz w:val="20"/>
        </w:rPr>
        <w:t xml:space="preserve">3 tháng 5 năm 2002 và được cấp lại Giấy chứng nhận đáng ký kinh doanh số 0101245486 vào ngày 12 </w:t>
      </w:r>
      <w:r>
        <w:rPr>
          <w:sz w:val="20"/>
        </w:rPr>
        <w:t xml:space="preserve">nhàng 5 năm 2010. Công ty sau đó nhận được các Giấy chứng nhận đăng ký kinh doanh sửa đối với lân </w:t>
      </w:r>
      <w:r>
        <w:rPr>
          <w:sz w:val="20"/>
        </w:rPr>
        <w:t xml:space="preserve">gần nhất là lần thứ 73 được cấp ngày 9 tháng 1 năm 2024 </w:t>
      </w:r>
      <w:r>
        <w:rPr>
          <w:sz w:val="20"/>
        </w:rPr>
        <w:t xml:space="preserve">Các Chi Cổ phiếu của Công ly đã được chính thức giao dịch tại Sở Giao dịch Chứng khoán thanh pho Ho Chi Minh Tháng </w:t>
      </w:r>
      <w:r>
        <w:rPr>
          <w:sz w:val="20"/>
        </w:rPr>
        <w:t xml:space="preserve">Trong kho kể từ ngày 19 tháng 9 năm 2007 theo Quyết định số 106/QĐ-TTGDHCM do Giám đốc Sở Giao dịch Chưng </w:t>
      </w:r>
      <w:r>
        <w:rPr>
          <w:sz w:val="20"/>
        </w:rPr>
        <w:t xml:space="preserve">khoán thành phố Hồ Chí Minh ký ngày 7 tháng 9 năm 2007. </w:t>
      </w:r>
      <w:r>
        <w:rPr>
          <w:sz w:val="20"/>
        </w:rPr>
        <w:t xml:space="preserve">Hoạt động chính của Công ty trong kỳ là đầu tư, xây dựng và kinh doanh bất động san, tiên hann cac hoạt </w:t>
      </w:r>
      <w:r>
        <w:rPr>
          <w:sz w:val="20"/>
        </w:rPr>
        <w:t xml:space="preserve">động huy động vốn, đầu tư góp vốn, và cung cấp các dịch vụ hành chính văn phòng tông hợp. </w:t>
      </w:r>
      <w:r>
        <w:rPr>
          <w:sz w:val="20"/>
        </w:rPr>
        <w:t xml:space="preserve">Chinh Công ly có trụ sở chính tại số 7, đường Bằng Lăng 1, khu đô thị Vinhomes Riverside, phương Việt Hưng Nhiều </w:t>
      </w:r>
      <w:r>
        <w:rPr>
          <w:sz w:val="20"/>
        </w:rPr>
        <w:t xml:space="preserve">quận Long Biên, thành phố Hà Nội, Việt Nam. Công ly có một chỉ nhánh có địa chỉ tại số 72, phố Lê Thanh </w:t>
      </w:r>
      <w:r>
        <w:rPr>
          <w:sz w:val="20"/>
        </w:rPr>
        <w:t xml:space="preserve">Tôn và 45A, phố Lý Tự Trọng, phường Bên Nghé, quận 1, thành phô Hô Chí Minh, Việt Nam </w:t>
      </w:r>
    </w:p>
    <w:p>
      <w:pPr>
        <w:pStyle w:val="Heading1"/>
      </w:pPr>
      <w:r>
        <w:t xml:space="preserve">HỘI ĐỒNG QUẦN TRỊ</w:t>
      </w:r>
    </w:p>
    <w:p>
      <w:pPr>
        <w:ind w:firstLine="360"/>
      </w:pPr>
      <w:r>
        <w:rPr>
          <w:sz w:val="20"/>
        </w:rPr>
        <w:t xml:space="preserve">Các thành viên Hội đồng Quản trị trong kỳ và vào ngày lập báo cáo này như sau: </w:t>
      </w:r>
    </w:p>
    <w:p>
      <w:pPr>
        <w:ind w:firstLine="360"/>
      </w:pPr>
      <w:r>
        <w:rPr>
          <w:sz w:val="20"/>
        </w:rPr>
        <w:t xml:space="preserve">Ông Phạm Nhật Vượng </w:t>
      </w:r>
      <w:r>
        <w:rPr>
          <w:sz w:val="20"/>
        </w:rPr>
        <w:t xml:space="preserve">Chủ tịch </w:t>
      </w:r>
      <w:r>
        <w:rPr>
          <w:sz w:val="20"/>
        </w:rPr>
        <w:t xml:space="preserve">Bà Phạm Thúy Hằng </w:t>
      </w:r>
      <w:r>
        <w:rPr>
          <w:sz w:val="20"/>
        </w:rPr>
        <w:t xml:space="preserve">Phó chủ tịch </w:t>
      </w:r>
      <w:r>
        <w:rPr>
          <w:sz w:val="20"/>
        </w:rPr>
        <w:t xml:space="preserve">Bà Phạm Thu Hương </w:t>
      </w:r>
      <w:r>
        <w:rPr>
          <w:sz w:val="20"/>
        </w:rPr>
        <w:t xml:space="preserve">Phó chủ tịch </w:t>
      </w:r>
      <w:r>
        <w:rPr>
          <w:sz w:val="20"/>
        </w:rPr>
        <w:t xml:space="preserve">Bà Nguyễn Diệu Linh </w:t>
      </w:r>
      <w:r>
        <w:rPr>
          <w:sz w:val="20"/>
        </w:rPr>
        <w:t xml:space="preserve">Phó chủ tịch </w:t>
      </w:r>
      <w:r>
        <w:rPr>
          <w:sz w:val="20"/>
        </w:rPr>
        <w:t xml:space="preserve">Ông Nguyễn Việt Quang </w:t>
      </w:r>
      <w:r>
        <w:rPr>
          <w:sz w:val="20"/>
        </w:rPr>
        <w:t xml:space="preserve">Phó chủ tịch </w:t>
      </w:r>
      <w:r>
        <w:rPr>
          <w:sz w:val="20"/>
        </w:rPr>
        <w:t xml:space="preserve">Ông Adil Ahmad </w:t>
      </w:r>
      <w:r>
        <w:rPr>
          <w:sz w:val="20"/>
        </w:rPr>
        <w:t xml:space="preserve">Thành viên độc lập </w:t>
      </w:r>
      <w:r>
        <w:rPr>
          <w:sz w:val="20"/>
        </w:rPr>
        <w:t xml:space="preserve">Ông Chin Michael Jaewuk </w:t>
      </w:r>
      <w:r>
        <w:rPr>
          <w:sz w:val="20"/>
        </w:rPr>
        <w:t xml:space="preserve">Thành viên độc lập </w:t>
      </w:r>
      <w:r>
        <w:rPr>
          <w:sz w:val="20"/>
        </w:rPr>
        <w:t xml:space="preserve">Ông Ronaldo Dy-Liacco Ibasco </w:t>
      </w:r>
      <w:r>
        <w:rPr>
          <w:sz w:val="20"/>
        </w:rPr>
        <w:t xml:space="preserve">Thành viên độc lập </w:t>
      </w:r>
      <w:r>
        <w:rPr>
          <w:sz w:val="20"/>
        </w:rPr>
        <w:t xml:space="preserve">Bà Chun Chae Rhan </w:t>
      </w:r>
      <w:r>
        <w:rPr>
          <w:sz w:val="20"/>
        </w:rPr>
        <w:t xml:space="preserve">Thành viên </w:t>
      </w:r>
      <w:r>
        <w:rPr>
          <w:sz w:val="20"/>
        </w:rPr>
        <w:t xml:space="preserve">bổ nhiệm ngày 17 tháng 5 năm 2023 </w:t>
      </w:r>
      <w:r>
        <w:rPr>
          <w:sz w:val="20"/>
        </w:rPr>
        <w:t xml:space="preserve">Ông Yoo Ji Han </w:t>
      </w:r>
      <w:r>
        <w:rPr>
          <w:sz w:val="20"/>
        </w:rPr>
        <w:t xml:space="preserve">Thành viên </w:t>
      </w:r>
      <w:r>
        <w:rPr>
          <w:sz w:val="20"/>
        </w:rPr>
        <w:t xml:space="preserve">miễn nhiệm ngày 17 tháng 5 năm 2023 </w:t>
      </w:r>
    </w:p>
    <w:p>
      <w:pPr>
        <w:ind w:firstLine="360"/>
      </w:pPr>
      <w:r>
        <w:rPr>
          <w:sz w:val="20"/>
        </w:rPr>
        <w:t xml:space="preserve">Các thành viên Ban kiểm soát trong kỳ và vào ngày lập báo cáo này như sau: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Ông Nguyễn Thế Anh </w:t>
      </w:r>
      <w:r>
        <w:rPr>
          <w:sz w:val="20"/>
        </w:rPr>
        <w:t xml:space="preserve">Trưởng ban </w:t>
      </w:r>
      <w:r>
        <w:rPr>
          <w:sz w:val="20"/>
        </w:rPr>
        <w:t xml:space="preserve">Bà Nguyễn Hồng Mai </w:t>
      </w:r>
      <w:r>
        <w:rPr>
          <w:sz w:val="20"/>
        </w:rPr>
        <w:t xml:space="preserve">Thành viên </w:t>
      </w:r>
      <w:r>
        <w:rPr>
          <w:sz w:val="20"/>
        </w:rPr>
        <w:t xml:space="preserve">Bà Đỗ Thị Hồng Vân </w:t>
      </w:r>
      <w:r>
        <w:rPr>
          <w:sz w:val="20"/>
        </w:rPr>
        <w:t xml:space="preserve">Thành viên </w:t>
      </w:r>
    </w:p>
    <w:p>
      <w:pPr>
        <w:sectPr>
          <w:pgSz w:w="12240" w:h="15840" w:orient="portrait"/>
          <w:pgMar w:top="1440" w:right="1800" w:bottom="1440" w:left="1800" w:header="720" w:footer="720" w:gutter="0"/>
          <w:pgBorders/>
          <w:cols w:num="1" w:space="720">
            <w:col w:w="8640" w:space="720"/>
          </w:cols>
          <w:docGrid w:linePitch="360"/>
        </w:sectPr>
      </w:pPr>
    </w:p>
    <w:tbl>
      <w:tblPr>
        <w:tblStyle w:val="TableGrid"/>
        <w:tblW w:w="0" w:type="auto"/>
        <w:tblLook w:val="04A0" w:firstRow="1" w:lastRow="0" w:firstColumn="1" w:lastColumn="0" w:noHBand="0" w:noVBand="1"/>
      </w:tblPr>
      <w:tblGrid>
        <w:gridCol w:w="835"/>
        <w:gridCol w:w="835"/>
        <w:gridCol w:w="835"/>
        <w:gridCol w:w="835"/>
        <w:gridCol w:w="836"/>
      </w:tblGrid>
      <w:tr>
        <w:trPr>
          <w:trHeight w:hRule="auto" w:val="0"/>
        </w:trPr>
        <w:tc>
          <w:tcPr>
            <w:tcW w:w="8640" w:type="dxa"/>
            <w:gridSpan w:val="5"/>
          </w:tcPr>
          <w:p>
            <w:pPr/>
            <w:r>
              <w:t xml:space="preserve">Quý IV năm 2023 20, VAY VÀ NỢ</w:t>
            </w:r>
          </w:p>
        </w:tc>
      </w:tr>
      <w:tr>
        <w:trPr>
          <w:trHeight w:hRule="auto" w:val="0"/>
        </w:trPr>
        <w:tc>
          <w:tcPr>
            <w:tcW w:w="8640" w:type="dxa"/>
            <w:gridSpan w:val="5"/>
          </w:tcPr>
          <w:p>
            <w:pPr/>
            <w:r>
              <w:t xml:space="preserve">20.2.1, Trái phiếu</w:t>
            </w:r>
          </w:p>
        </w:tc>
      </w:tr>
      <w:tr>
        <w:trPr>
          <w:trHeight w:hRule="auto" w:val="0"/>
        </w:trPr>
        <w:tc>
          <w:tcPr>
            <w:tcW w:w="1728" w:type="dxa"/>
          </w:tcPr>
          <w:p>
            <w:pPr/>
            <w:r>
              <w:t xml:space="preserve"> </w:t>
            </w:r>
          </w:p>
        </w:tc>
        <w:tc>
          <w:tcPr>
            <w:tcW w:w="1728" w:type="dxa"/>
          </w:tcPr>
          <w:p>
            <w:pPr/>
            <w:r>
              <w:t xml:space="preserve"> </w:t>
            </w:r>
          </w:p>
        </w:tc>
        <w:tc>
          <w:tcPr>
            <w:tcW w:w="1728" w:type="dxa"/>
          </w:tcPr>
          <w:p>
            <w:pPr/>
            <w:r>
              <w:t xml:space="preserve">Số cuối kỳ Triệu VNĐ</w:t>
            </w:r>
          </w:p>
        </w:tc>
        <w:tc>
          <w:tcPr>
            <w:tcW w:w="1728" w:type="dxa"/>
          </w:tcPr>
          <w:p>
            <w:pPr/>
            <w:r>
              <w:t xml:space="preserve">Ngày đáo hạn</w:t>
            </w:r>
          </w:p>
        </w:tc>
        <w:tc>
          <w:tcPr>
            <w:tcW w:w="1728" w:type="dxa"/>
          </w:tcPr>
          <w:p>
            <w:pPr/>
            <w:r>
              <w:t xml:space="preserve">Lãi suất/năm</w:t>
            </w:r>
          </w:p>
        </w:tc>
      </w:tr>
      <w:tr>
        <w:trPr>
          <w:trHeight w:hRule="auto" w:val="0"/>
        </w:trPr>
        <w:tc>
          <w:tcPr>
            <w:tcW w:w="1728" w:type="dxa"/>
          </w:tcPr>
          <w:p>
            <w:pPr/>
            <w:r>
              <w:t xml:space="preserve">Đại lý lưu ký/bào lãnh phát hành</w:t>
            </w:r>
          </w:p>
        </w:tc>
        <w:tc>
          <w:tcPr>
            <w:tcW w:w="1728" w:type="dxa"/>
          </w:tcPr>
          <w:p>
            <w:pPr/>
            <w:r>
              <w:t xml:space="preserve">Nguyên tệ</w:t>
            </w:r>
          </w:p>
        </w:tc>
        <w:tc>
          <w:tcPr>
            <w:tcW w:w="1728" w:type="dxa"/>
          </w:tcPr>
          <w:p>
            <w:pPr/>
            <w:r>
              <w:t xml:space="preserve">8.007.647</w:t>
            </w:r>
          </w:p>
        </w:tc>
        <w:tc>
          <w:tcPr>
            <w:tcW w:w="1728" w:type="dxa"/>
          </w:tcPr>
          <w:p>
            <w:pPr/>
            <w:r>
              <w:t xml:space="preserve">Từ tháng 2 năm 2024</w:t>
            </w:r>
          </w:p>
        </w:tc>
        <w:tc>
          <w:tcPr>
            <w:tcW w:w="1728" w:type="dxa"/>
          </w:tcPr>
          <w:p>
            <w:pPr/>
            <w:r>
              <w:t xml:space="preserve">4 Lãi suất thả nổi, lãi suất trong kỳ</w:t>
            </w:r>
          </w:p>
        </w:tc>
      </w:tr>
      <w:tr>
        <w:trPr>
          <w:trHeight w:hRule="auto" w:val="0"/>
        </w:trPr>
        <w:tc>
          <w:tcPr>
            <w:tcW w:w="1728" w:type="dxa"/>
          </w:tcPr>
          <w:p>
            <w:pPr/>
            <w:r>
              <w:t xml:space="preserve">Công ty Cổ phần Chứng khoán Kỹ</w:t>
            </w:r>
          </w:p>
        </w:tc>
        <w:tc>
          <w:tcPr>
            <w:tcW w:w="1728" w:type="dxa"/>
          </w:tcPr>
          <w:p>
            <w:pPr/>
            <w:r>
              <w:t xml:space="preserve">VND</w:t>
            </w:r>
          </w:p>
        </w:tc>
        <w:tc>
          <w:tcPr>
            <w:tcW w:w="1728" w:type="dxa"/>
          </w:tcPr>
          <w:p>
            <w:pPr/>
            <w:r>
              <w:t xml:space="preserve"> </w:t>
            </w:r>
          </w:p>
        </w:tc>
        <w:tc>
          <w:tcPr>
            <w:tcW w:w="1728" w:type="dxa"/>
          </w:tcPr>
          <w:p>
            <w:pPr/>
            <w:r>
              <w:t xml:space="preserve">đến tháng 2 năm 2026</w:t>
            </w:r>
          </w:p>
        </w:tc>
        <w:tc>
          <w:tcPr>
            <w:tcW w:w="1728" w:type="dxa"/>
          </w:tcPr>
          <w:p>
            <w:pPr/>
            <w:r>
              <w:t xml:space="preserve">"từ 11,58%/năm đến 11,63%/năm. Lãi suất cố định 8,5%/năm.</w:t>
            </w:r>
          </w:p>
        </w:tc>
      </w:tr>
      <w:tr>
        <w:trPr>
          <w:trHeight w:hRule="auto" w:val="0"/>
        </w:trPr>
        <w:tc>
          <w:tcPr>
            <w:tcW w:w="1728" w:type="dxa"/>
          </w:tcPr>
          <w:p>
            <w:pPr/>
            <w:r>
              <w:t xml:space="preserve">thương Công ty Cổ phần Chứng khoán SSI</w:t>
            </w:r>
          </w:p>
        </w:tc>
        <w:tc>
          <w:tcPr>
            <w:tcW w:w="1728" w:type="dxa"/>
          </w:tcPr>
          <w:p>
            <w:pPr/>
            <w:r>
              <w:t xml:space="preserve">VND</w:t>
            </w:r>
          </w:p>
        </w:tc>
        <w:tc>
          <w:tcPr>
            <w:tcW w:w="1728" w:type="dxa"/>
          </w:tcPr>
          <w:p>
            <w:pPr/>
            <w:r>
              <w:t xml:space="preserve">1.410.543</w:t>
            </w:r>
          </w:p>
        </w:tc>
        <w:tc>
          <w:tcPr>
            <w:tcW w:w="1728" w:type="dxa"/>
          </w:tcPr>
          <w:p>
            <w:pPr/>
            <w:r>
              <w:t xml:space="preserve">3 Từ tháng 8 năm 2025 đến tháng 9 năm 2026 1</w:t>
            </w:r>
          </w:p>
        </w:tc>
        <w:tc>
          <w:tcPr>
            <w:tcW w:w="1728" w:type="dxa"/>
          </w:tcPr>
          <w:p>
            <w:pPr/>
            <w:r>
              <w:t xml:space="preserve">Lãi suất cố định trong năm đầu tiên lần lượt là 14,5% và 15% Các năm tiếp theo lài suất thả nổi</w:t>
            </w:r>
          </w:p>
        </w:tc>
      </w:tr>
      <w:tr>
        <w:trPr>
          <w:trHeight w:hRule="auto" w:val="0"/>
        </w:trPr>
        <w:tc>
          <w:tcPr>
            <w:tcW w:w="1728" w:type="dxa"/>
          </w:tcPr>
          <w:p>
            <w:pPr/>
            <w:r>
              <w:t xml:space="preserve">Ngân hàng the Bank of New York Mellon, London Branch, và ngân hàng</w:t>
            </w:r>
          </w:p>
        </w:tc>
        <w:tc>
          <w:tcPr>
            <w:tcW w:w="1728" w:type="dxa"/>
          </w:tcPr>
          <w:p>
            <w:pPr/>
            <w:r>
              <w:t xml:space="preserve">USD</w:t>
            </w:r>
          </w:p>
        </w:tc>
        <w:tc>
          <w:tcPr>
            <w:tcW w:w="1728" w:type="dxa"/>
          </w:tcPr>
          <w:p>
            <w:pPr/>
            <w:r>
              <w:t xml:space="preserve"> </w:t>
            </w:r>
          </w:p>
        </w:tc>
        <w:tc>
          <w:tcPr>
            <w:tcW w:w="1728" w:type="dxa"/>
          </w:tcPr>
          <w:p>
            <w:pPr/>
            <w:r>
              <w:t xml:space="preserve">6.070.053 Tháng 4 năm 2026</w:t>
            </w:r>
          </w:p>
        </w:tc>
        <w:tc>
          <w:tcPr>
            <w:tcW w:w="1728" w:type="dxa"/>
          </w:tcPr>
          <w:p>
            <w:pPr/>
            <w:r>
              <w:t xml:space="preserve">Lãi suất cố định 3%/năm</w:t>
            </w:r>
          </w:p>
        </w:tc>
      </w:tr>
      <w:tr>
        <w:trPr>
          <w:trHeight w:hRule="auto" w:val="0"/>
        </w:trPr>
        <w:tc>
          <w:tcPr>
            <w:tcW w:w="1728" w:type="dxa"/>
          </w:tcPr>
          <w:p>
            <w:pPr/>
            <w:r>
              <w:t xml:space="preserve">the Bank of New York Mellon SA/NV Dublin Branch Ngân hàng The HongKong and</w:t>
            </w:r>
          </w:p>
        </w:tc>
        <w:tc>
          <w:tcPr>
            <w:tcW w:w="1728" w:type="dxa"/>
          </w:tcPr>
          <w:p>
            <w:pPr/>
            <w:r>
              <w:t xml:space="preserve">USD</w:t>
            </w:r>
          </w:p>
        </w:tc>
        <w:tc>
          <w:tcPr>
            <w:tcW w:w="1728" w:type="dxa"/>
          </w:tcPr>
          <w:p>
            <w:pPr/>
            <w:r>
              <w:t xml:space="preserve">21.020.496</w:t>
            </w:r>
          </w:p>
        </w:tc>
        <w:tc>
          <w:tcPr>
            <w:tcW w:w="1728" w:type="dxa"/>
          </w:tcPr>
          <w:p>
            <w:pPr/>
            <w:r>
              <w:t xml:space="preserve">Tháng 5 năm 2027 và 19 tháng 11 năm 2028</w:t>
            </w:r>
          </w:p>
        </w:tc>
        <w:tc>
          <w:tcPr>
            <w:tcW w:w="1728" w:type="dxa"/>
          </w:tcPr>
          <w:p>
            <w:pPr/>
            <w:r>
              <w:t xml:space="preserve">Lãi suất cố định 4%/năm và 10%/năm tương ứng</w:t>
            </w:r>
          </w:p>
        </w:tc>
      </w:tr>
      <w:tr>
        <w:trPr>
          <w:trHeight w:hRule="auto" w:val="0"/>
        </w:trPr>
        <w:tc>
          <w:tcPr>
            <w:tcW w:w="1728" w:type="dxa"/>
          </w:tcPr>
          <w:p>
            <w:pPr/>
            <w:r>
              <w:t xml:space="preserve">Shanghal Banking Corporation Limited Trong đó: trái phiếu dài hạn đến hạn</w:t>
            </w:r>
          </w:p>
        </w:tc>
        <w:tc>
          <w:tcPr>
            <w:tcW w:w="1728" w:type="dxa"/>
          </w:tcPr>
          <w:p>
            <w:pPr/>
            <w:r>
              <w:t xml:space="preserve"> </w:t>
            </w:r>
          </w:p>
        </w:tc>
        <w:tc>
          <w:tcPr>
            <w:tcW w:w="1728" w:type="dxa"/>
          </w:tcPr>
          <w:p>
            <w:pPr/>
            <w:r>
              <w:t xml:space="preserve">(28.174.072)</w:t>
            </w:r>
          </w:p>
        </w:tc>
        <w:tc>
          <w:tcPr>
            <w:tcW w:w="1728" w:type="dxa"/>
          </w:tcPr>
          <w:p>
            <w:pPr/>
            <w:r>
              <w:t xml:space="preserve"> </w:t>
            </w:r>
          </w:p>
        </w:tc>
        <w:tc>
          <w:tcPr>
            <w:tcW w:w="1728" w:type="dxa"/>
          </w:tcPr>
          <w:p>
            <w:pPr/>
            <w:r>
              <w:t xml:space="preserve"> </w:t>
            </w:r>
          </w:p>
        </w:tc>
      </w:tr>
      <w:tr>
        <w:trPr>
          <w:trHeight w:hRule="auto" w:val="0"/>
        </w:trPr>
        <w:tc>
          <w:tcPr>
            <w:tcW w:w="1728" w:type="dxa"/>
          </w:tcPr>
          <w:p>
            <w:pPr/>
            <w:r>
              <w:t xml:space="preserve">trả</w:t>
            </w:r>
          </w:p>
        </w:tc>
        <w:tc>
          <w:tcPr>
            <w:tcW w:w="1728" w:type="dxa"/>
          </w:tcPr>
          <w:p>
            <w:pPr/>
            <w:r>
              <w:t xml:space="preserve"> </w:t>
            </w:r>
          </w:p>
        </w:tc>
        <w:tc>
          <w:tcPr>
            <w:tcW w:w="1728" w:type="dxa"/>
          </w:tcPr>
          <w:p>
            <w:pPr/>
            <w:r>
              <w:t xml:space="preserve">8.334.667</w:t>
            </w:r>
          </w:p>
        </w:tc>
        <w:tc>
          <w:tcPr>
            <w:tcW w:w="1728" w:type="dxa"/>
          </w:tcPr>
          <w:p>
            <w:pPr/>
            <w:r>
              <w:t xml:space="preserve"> </w:t>
            </w:r>
          </w:p>
        </w:tc>
        <w:tc>
          <w:tcPr>
            <w:tcW w:w="1728" w:type="dxa"/>
          </w:tcPr>
          <w:p>
            <w:pPr/>
            <w:r>
              <w:t xml:space="preserve"> </w:t>
            </w:r>
          </w:p>
        </w:tc>
      </w:tr>
      <w:tr>
        <w:trPr>
          <w:trHeight w:hRule="auto" w:val="0"/>
        </w:trPr>
        <w:tc>
          <w:tcPr>
            <w:tcW w:w="8640" w:type="dxa"/>
            <w:gridSpan w:val="5"/>
          </w:tcPr>
          <w:p>
            <w:pPr/>
            <w:r>
              <w:t xml:space="preserve">Tổng cộng</w:t>
            </w:r>
          </w:p>
        </w:tc>
      </w:tr>
      <w:tr>
        <w:trPr>
          <w:trHeight w:hRule="auto" w:val="0"/>
        </w:trPr>
        <w:tc>
          <w:tcPr>
            <w:tcW w:w="1728" w:type="dxa"/>
          </w:tcPr>
          <w:p>
            <w:pPr/>
            <w:r>
              <w:t xml:space="preserve">20.2 2, Vay hợp vốn quốc tế</w:t>
            </w:r>
          </w:p>
        </w:tc>
        <w:tc>
          <w:tcPr>
            <w:tcW w:w="1728" w:type="dxa"/>
          </w:tcPr>
          <w:p>
            <w:pPr/>
            <w:r>
              <w:t xml:space="preserve">Nguyên tệ</w:t>
            </w:r>
          </w:p>
        </w:tc>
        <w:tc>
          <w:tcPr>
            <w:tcW w:w="1728" w:type="dxa"/>
          </w:tcPr>
          <w:p>
            <w:pPr/>
            <w:r>
              <w:t xml:space="preserve">Số cuối kỳ Triệu VNE</w:t>
            </w:r>
          </w:p>
        </w:tc>
        <w:tc>
          <w:tcPr>
            <w:tcW w:w="1728" w:type="dxa"/>
          </w:tcPr>
          <w:p>
            <w:pPr/>
            <w:r>
              <w:t xml:space="preserve">Ngày đáo hạn</w:t>
            </w:r>
          </w:p>
        </w:tc>
        <w:tc>
          <w:tcPr>
            <w:tcW w:w="1728" w:type="dxa"/>
          </w:tcPr>
          <w:p>
            <w:pPr/>
            <w:r>
              <w:t xml:space="preserve">Lãi suất/năm</w:t>
            </w:r>
          </w:p>
        </w:tc>
      </w:tr>
      <w:tr>
        <w:trPr>
          <w:trHeight w:hRule="auto" w:val="0"/>
        </w:trPr>
        <w:tc>
          <w:tcPr>
            <w:tcW w:w="1728" w:type="dxa"/>
          </w:tcPr>
          <w:p>
            <w:pPr/>
            <w:r>
              <w:t xml:space="preserve">Bên cho vay/thu xếp tín dụng Credit Suite AG, chi nhánh Singapore</w:t>
            </w:r>
          </w:p>
        </w:tc>
        <w:tc>
          <w:tcPr>
            <w:tcW w:w="1728" w:type="dxa"/>
          </w:tcPr>
          <w:p>
            <w:pPr/>
            <w:r>
              <w:t xml:space="preserve">USD</w:t>
            </w:r>
          </w:p>
        </w:tc>
        <w:tc>
          <w:tcPr>
            <w:tcW w:w="1728" w:type="dxa"/>
          </w:tcPr>
          <w:p>
            <w:pPr/>
            <w:r>
              <w:t xml:space="preserve"> </w:t>
            </w:r>
          </w:p>
        </w:tc>
        <w:tc>
          <w:tcPr>
            <w:tcW w:w="1728" w:type="dxa"/>
          </w:tcPr>
          <w:p>
            <w:pPr/>
            <w:r>
              <w:t xml:space="preserve">7.452.650 Tháng 2 năm 2026</w:t>
            </w:r>
          </w:p>
        </w:tc>
        <w:tc>
          <w:tcPr>
            <w:tcW w:w="1728" w:type="dxa"/>
          </w:tcPr>
          <w:p>
            <w:pPr/>
            <w:r>
              <w:t xml:space="preserve">Lãi suất thà nổi, lãi suất trong kỳ từ 7,63%/năm đến 8,96%/nắm</w:t>
            </w:r>
          </w:p>
        </w:tc>
      </w:tr>
      <w:tr>
        <w:trPr>
          <w:trHeight w:hRule="auto" w:val="0"/>
        </w:trPr>
        <w:tc>
          <w:tcPr>
            <w:tcW w:w="1728" w:type="dxa"/>
          </w:tcPr>
          <w:p>
            <w:pPr/>
            <w:r>
              <w:t xml:space="preserve">- Khoản vay hợp vốn 1 Credit Suite AG, chị nhánh Singapore khoản vay hợp vốn 2</w:t>
            </w:r>
          </w:p>
        </w:tc>
        <w:tc>
          <w:tcPr>
            <w:tcW w:w="1728" w:type="dxa"/>
          </w:tcPr>
          <w:p>
            <w:pPr/>
            <w:r>
              <w:t xml:space="preserve">USD</w:t>
            </w:r>
          </w:p>
        </w:tc>
        <w:tc>
          <w:tcPr>
            <w:tcW w:w="1728" w:type="dxa"/>
          </w:tcPr>
          <w:p>
            <w:pPr/>
            <w:r>
              <w:t xml:space="preserve">8.811.891</w:t>
            </w:r>
          </w:p>
        </w:tc>
        <w:tc>
          <w:tcPr>
            <w:tcW w:w="1728" w:type="dxa"/>
          </w:tcPr>
          <w:p>
            <w:pPr/>
            <w:r>
              <w:t xml:space="preserve">1 Tháng 12 năm 2026</w:t>
            </w:r>
          </w:p>
        </w:tc>
        <w:tc>
          <w:tcPr>
            <w:tcW w:w="1728" w:type="dxa"/>
          </w:tcPr>
          <w:p>
            <w:pPr/>
            <w:r>
              <w:t xml:space="preserve">Lãi suất thả nổi, lãi suất trong kỳ từ 7,74%/năm đến 8,5%/năm.</w:t>
            </w:r>
          </w:p>
        </w:tc>
      </w:tr>
      <w:tr>
        <w:trPr>
          <w:trHeight w:hRule="auto" w:val="0"/>
        </w:trPr>
        <w:tc>
          <w:tcPr>
            <w:tcW w:w="1728" w:type="dxa"/>
          </w:tcPr>
          <w:p>
            <w:pPr/>
            <w:r>
              <w:t xml:space="preserve">Deutsche Bank AG, chi nhánh Singapore - khoản vay hợp vốn 3</w:t>
            </w:r>
          </w:p>
        </w:tc>
        <w:tc>
          <w:tcPr>
            <w:tcW w:w="1728" w:type="dxa"/>
          </w:tcPr>
          <w:p>
            <w:pPr/>
            <w:r>
              <w:t xml:space="preserve">USD</w:t>
            </w:r>
          </w:p>
        </w:tc>
        <w:tc>
          <w:tcPr>
            <w:tcW w:w="1728" w:type="dxa"/>
          </w:tcPr>
          <w:p>
            <w:pPr/>
            <w:r>
              <w:t xml:space="preserve"> </w:t>
            </w:r>
          </w:p>
        </w:tc>
        <w:tc>
          <w:tcPr>
            <w:tcW w:w="1728" w:type="dxa"/>
          </w:tcPr>
          <w:p>
            <w:pPr/>
            <w:r>
              <w:t xml:space="preserve">6,162.801 Từ tháng 1, tháng 11 năm 2024</w:t>
            </w:r>
          </w:p>
        </w:tc>
        <w:tc>
          <w:tcPr>
            <w:tcW w:w="1728" w:type="dxa"/>
          </w:tcPr>
          <w:p>
            <w:pPr/>
            <w:r>
              <w:t xml:space="preserve">Lãi suất 7,2%/năm cố định theo Hợp đồng hoán đồi lãi suất sang</w:t>
            </w:r>
          </w:p>
        </w:tc>
      </w:tr>
      <w:tr>
        <w:trPr>
          <w:trHeight w:hRule="auto" w:val="0"/>
        </w:trPr>
        <w:tc>
          <w:tcPr>
            <w:tcW w:w="1728" w:type="dxa"/>
          </w:tcPr>
          <w:p>
            <w:pPr/>
            <w:r>
              <w:t xml:space="preserve">Trong đó: vay dài hạn đến hạn trả</w:t>
            </w:r>
          </w:p>
        </w:tc>
        <w:tc>
          <w:tcPr>
            <w:tcW w:w="1728" w:type="dxa"/>
          </w:tcPr>
          <w:p>
            <w:pPr/>
            <w:r>
              <w:t xml:space="preserve">USD</w:t>
            </w:r>
          </w:p>
        </w:tc>
        <w:tc>
          <w:tcPr>
            <w:tcW w:w="1728" w:type="dxa"/>
          </w:tcPr>
          <w:p>
            <w:pPr/>
            <w:r>
              <w:t xml:space="preserve">(8.958.439)</w:t>
            </w:r>
          </w:p>
        </w:tc>
        <w:tc>
          <w:tcPr>
            <w:tcW w:w="1728" w:type="dxa"/>
          </w:tcPr>
          <w:p>
            <w:pPr/>
            <w:r>
              <w:t xml:space="preserve"> </w:t>
            </w:r>
          </w:p>
        </w:tc>
        <w:tc>
          <w:tcPr>
            <w:tcW w:w="1728" w:type="dxa"/>
          </w:tcPr>
          <w:p>
            <w:pPr/>
            <w:r>
              <w:t xml:space="preserve">đồng Việt</w:t>
            </w:r>
          </w:p>
        </w:tc>
      </w:tr>
      <w:tr>
        <w:trPr>
          <w:trHeight w:hRule="auto" w:val="0"/>
        </w:trPr>
        <w:tc>
          <w:tcPr>
            <w:tcW w:w="1728" w:type="dxa"/>
          </w:tcPr>
          <w:p>
            <w:pPr/>
            <w:r>
              <w:t xml:space="preserve"> </w:t>
            </w:r>
          </w:p>
        </w:tc>
        <w:tc>
          <w:tcPr>
            <w:tcW w:w="1728" w:type="dxa"/>
          </w:tcPr>
          <w:p>
            <w:pPr/>
            <w:r>
              <w:t xml:space="preserve"> </w:t>
            </w:r>
          </w:p>
        </w:tc>
        <w:tc>
          <w:tcPr>
            <w:tcW w:w="1728" w:type="dxa"/>
          </w:tcPr>
          <w:p>
            <w:pPr/>
            <w:r>
              <w:t xml:space="preserve">13.458.903</w:t>
            </w:r>
          </w:p>
        </w:tc>
        <w:tc>
          <w:tcPr>
            <w:tcW w:w="1728" w:type="dxa"/>
          </w:tcPr>
          <w:p>
            <w:pPr/>
            <w:r>
              <w:t xml:space="preserve"> </w:t>
            </w:r>
          </w:p>
        </w:tc>
        <w:tc>
          <w:tcPr>
            <w:tcW w:w="1728" w:type="dxa"/>
          </w:tcPr>
          <w:p>
            <w:pPr/>
            <w:r>
              <w:t xml:space="preserve"> </w:t>
            </w:r>
          </w:p>
        </w:tc>
      </w:tr>
      <w:tr>
        <w:trPr>
          <w:trHeight w:hRule="auto" w:val="0"/>
        </w:trPr>
        <w:tc>
          <w:tcPr>
            <w:tcW w:w="8640" w:type="dxa"/>
            <w:gridSpan w:val="5"/>
          </w:tcPr>
          <w:p>
            <w:pPr/>
            <w:r>
              <w:t xml:space="preserve">Tổng cộng 20.2.3, Vay ngân hàng</w:t>
            </w:r>
          </w:p>
        </w:tc>
      </w:tr>
      <w:tr>
        <w:trPr>
          <w:trHeight w:hRule="auto" w:val="0"/>
        </w:trPr>
        <w:tc>
          <w:tcPr>
            <w:tcW w:w="1728" w:type="dxa"/>
          </w:tcPr>
          <w:p>
            <w:pPr/>
            <w:r>
              <w:t xml:space="preserve"> </w:t>
            </w:r>
          </w:p>
        </w:tc>
        <w:tc>
          <w:tcPr>
            <w:tcW w:w="1728" w:type="dxa"/>
          </w:tcPr>
          <w:p>
            <w:pPr/>
            <w:r>
              <w:t xml:space="preserve"> </w:t>
            </w:r>
          </w:p>
        </w:tc>
        <w:tc>
          <w:tcPr>
            <w:tcW w:w="1728" w:type="dxa"/>
          </w:tcPr>
          <w:p>
            <w:pPr/>
            <w:r>
              <w:t xml:space="preserve">Số cuối kỳ Triệu VNĐ</w:t>
            </w:r>
          </w:p>
        </w:tc>
        <w:tc>
          <w:tcPr>
            <w:tcW w:w="1728" w:type="dxa"/>
          </w:tcPr>
          <w:p>
            <w:pPr/>
            <w:r>
              <w:t xml:space="preserve">Ngày đáo hạn</w:t>
            </w:r>
          </w:p>
        </w:tc>
        <w:tc>
          <w:tcPr>
            <w:tcW w:w="1728" w:type="dxa"/>
          </w:tcPr>
          <w:p>
            <w:pPr/>
            <w:r>
              <w:t xml:space="preserve">Lãi suất/năm</w:t>
            </w:r>
          </w:p>
        </w:tc>
      </w:tr>
      <w:tr>
        <w:trPr>
          <w:trHeight w:hRule="auto" w:val="0"/>
        </w:trPr>
        <w:tc>
          <w:tcPr>
            <w:tcW w:w="1728" w:type="dxa"/>
          </w:tcPr>
          <w:p>
            <w:pPr/>
            <w:r>
              <w:t xml:space="preserve">Bên cho vay Ngân hàng TMCP Kỹ Thương Việt</w:t>
            </w:r>
          </w:p>
        </w:tc>
        <w:tc>
          <w:tcPr>
            <w:tcW w:w="1728" w:type="dxa"/>
          </w:tcPr>
          <w:p>
            <w:pPr/>
            <w:r>
              <w:t xml:space="preserve">Nguyên tệ VND</w:t>
            </w:r>
          </w:p>
        </w:tc>
        <w:tc>
          <w:tcPr>
            <w:tcW w:w="1728" w:type="dxa"/>
          </w:tcPr>
          <w:p>
            <w:pPr/>
            <w:r>
              <w:t xml:space="preserve">79.421</w:t>
            </w:r>
          </w:p>
        </w:tc>
        <w:tc>
          <w:tcPr>
            <w:tcW w:w="1728" w:type="dxa"/>
          </w:tcPr>
          <w:p>
            <w:pPr/>
            <w:r>
              <w:t xml:space="preserve">Tháng 6 năm 2024</w:t>
            </w:r>
          </w:p>
        </w:tc>
        <w:tc>
          <w:tcPr>
            <w:tcW w:w="1728" w:type="dxa"/>
          </w:tcPr>
          <w:p>
            <w:pPr/>
            <w:r>
              <w:t xml:space="preserve">Lãi suất cố định từ 15%</w:t>
            </w:r>
          </w:p>
        </w:tc>
      </w:tr>
      <w:tr>
        <w:trPr>
          <w:trHeight w:hRule="auto" w:val="0"/>
        </w:trPr>
        <w:tc>
          <w:tcPr>
            <w:tcW w:w="1728" w:type="dxa"/>
          </w:tcPr>
          <w:p>
            <w:pPr/>
            <w:r>
              <w:t xml:space="preserve">Nam Ngân hàng Bank of China</w:t>
            </w:r>
          </w:p>
        </w:tc>
        <w:tc>
          <w:tcPr>
            <w:tcW w:w="1728" w:type="dxa"/>
          </w:tcPr>
          <w:p>
            <w:pPr/>
            <w:r>
              <w:t xml:space="preserve">VND</w:t>
            </w:r>
          </w:p>
        </w:tc>
        <w:tc>
          <w:tcPr>
            <w:tcW w:w="1728" w:type="dxa"/>
          </w:tcPr>
          <w:p>
            <w:pPr/>
            <w:r>
              <w:t xml:space="preserve">678.734</w:t>
            </w:r>
          </w:p>
        </w:tc>
        <w:tc>
          <w:tcPr>
            <w:tcW w:w="1728" w:type="dxa"/>
          </w:tcPr>
          <w:p>
            <w:pPr/>
            <w:r>
              <w:t xml:space="preserve">Tháng 2, tháng 3 và tháng 4 năm 2024</w:t>
            </w:r>
          </w:p>
        </w:tc>
        <w:tc>
          <w:tcPr>
            <w:tcW w:w="1728" w:type="dxa"/>
          </w:tcPr>
          <w:p>
            <w:pPr/>
            <w:r>
              <w:t xml:space="preserve">Lãi suất cố định từ 5.7% - 6%/năm</w:t>
            </w:r>
          </w:p>
        </w:tc>
      </w:tr>
      <w:tr>
        <w:trPr>
          <w:trHeight w:hRule="auto" w:val="0"/>
        </w:trPr>
        <w:tc>
          <w:tcPr>
            <w:tcW w:w="1728" w:type="dxa"/>
          </w:tcPr>
          <w:p>
            <w:pPr/>
            <w:r>
              <w:t xml:space="preserve">(HongKong) Limited Ngân hàng TMCP Việt Nam Thịnh</w:t>
            </w:r>
          </w:p>
        </w:tc>
        <w:tc>
          <w:tcPr>
            <w:tcW w:w="1728" w:type="dxa"/>
          </w:tcPr>
          <w:p>
            <w:pPr/>
            <w:r>
              <w:t xml:space="preserve">VND</w:t>
            </w:r>
          </w:p>
        </w:tc>
        <w:tc>
          <w:tcPr>
            <w:tcW w:w="1728" w:type="dxa"/>
          </w:tcPr>
          <w:p>
            <w:pPr/>
            <w:r>
              <w:t xml:space="preserve">550.000</w:t>
            </w:r>
          </w:p>
        </w:tc>
        <w:tc>
          <w:tcPr>
            <w:tcW w:w="1728" w:type="dxa"/>
          </w:tcPr>
          <w:p>
            <w:pPr/>
            <w:r>
              <w:t xml:space="preserve">Tháng 4 năm 2024</w:t>
            </w:r>
          </w:p>
        </w:tc>
        <w:tc>
          <w:tcPr>
            <w:tcW w:w="1728" w:type="dxa"/>
          </w:tcPr>
          <w:p>
            <w:pPr/>
            <w:r>
              <w:t xml:space="preserve">Lãi suất thà nổi ?11,8%/năm</w:t>
            </w:r>
          </w:p>
        </w:tc>
      </w:tr>
      <w:tr>
        <w:trPr>
          <w:trHeight w:hRule="auto" w:val="0"/>
        </w:trPr>
        <w:tc>
          <w:tcPr>
            <w:tcW w:w="1728" w:type="dxa"/>
          </w:tcPr>
          <w:p>
            <w:pPr/>
            <w:r>
              <w:t xml:space="preserve">Vượng Ngân hàng TMCP Đầu tư và Phát triển Việt Nam</w:t>
            </w:r>
          </w:p>
        </w:tc>
        <w:tc>
          <w:tcPr>
            <w:tcW w:w="1728" w:type="dxa"/>
          </w:tcPr>
          <w:p>
            <w:pPr/>
            <w:r>
              <w:t xml:space="preserve">VND</w:t>
            </w:r>
          </w:p>
        </w:tc>
        <w:tc>
          <w:tcPr>
            <w:tcW w:w="1728" w:type="dxa"/>
          </w:tcPr>
          <w:p>
            <w:pPr/>
            <w:r>
              <w:t xml:space="preserve">411.287</w:t>
            </w:r>
          </w:p>
        </w:tc>
        <w:tc>
          <w:tcPr>
            <w:tcW w:w="1728" w:type="dxa"/>
          </w:tcPr>
          <w:p>
            <w:pPr/>
            <w:r>
              <w:t xml:space="preserve">Tháng 2,3,4, 5 và 7 năm 2024</w:t>
            </w:r>
          </w:p>
        </w:tc>
        <w:tc>
          <w:tcPr>
            <w:tcW w:w="1728" w:type="dxa"/>
          </w:tcPr>
          <w:p>
            <w:pPr/>
            <w:r>
              <w:t xml:space="preserve">Lãi suất cố định 7,8% và 9,15%/năm Riêng khoản thấu chi thi lãi suát thả nổi ? 6.5%/năm</w:t>
            </w:r>
          </w:p>
        </w:tc>
      </w:tr>
      <w:tr>
        <w:trPr>
          <w:trHeight w:hRule="auto" w:val="0"/>
        </w:trPr>
        <w:tc>
          <w:tcPr>
            <w:tcW w:w="1728" w:type="dxa"/>
          </w:tcPr>
          <w:p>
            <w:pPr/>
            <w:r>
              <w:t xml:space="preserve">Ngân hàng Maybank</w:t>
            </w:r>
          </w:p>
        </w:tc>
        <w:tc>
          <w:tcPr>
            <w:tcW w:w="1728" w:type="dxa"/>
          </w:tcPr>
          <w:p>
            <w:pPr/>
            <w:r>
              <w:t xml:space="preserve">VND</w:t>
            </w:r>
          </w:p>
        </w:tc>
        <w:tc>
          <w:tcPr>
            <w:tcW w:w="1728" w:type="dxa"/>
          </w:tcPr>
          <w:p>
            <w:pPr/>
            <w:r>
              <w:t xml:space="preserve">164.375</w:t>
            </w:r>
          </w:p>
        </w:tc>
        <w:tc>
          <w:tcPr>
            <w:tcW w:w="1728" w:type="dxa"/>
          </w:tcPr>
          <w:p>
            <w:pPr/>
            <w:r>
              <w:t xml:space="preserve"> </w:t>
            </w:r>
          </w:p>
        </w:tc>
        <w:tc>
          <w:tcPr>
            <w:tcW w:w="1728" w:type="dxa"/>
          </w:tcPr>
          <w:p>
            <w:pPr/>
            <w:r>
              <w:t xml:space="preserve">Tháng 3,4,6 năm 2024 Lãi suất cố định 9,7%/năm</w:t>
            </w:r>
          </w:p>
        </w:tc>
      </w:tr>
      <w:tr>
        <w:trPr>
          <w:trHeight w:hRule="auto" w:val="0"/>
        </w:trPr>
        <w:tc>
          <w:tcPr>
            <w:tcW w:w="1728" w:type="dxa"/>
          </w:tcPr>
          <w:p>
            <w:pPr/>
            <w:r>
              <w:t xml:space="preserve">Ngân hàng TMCP Ngoại Thương Việt</w:t>
            </w:r>
          </w:p>
        </w:tc>
        <w:tc>
          <w:tcPr>
            <w:tcW w:w="1728" w:type="dxa"/>
          </w:tcPr>
          <w:p>
            <w:pPr/>
            <w:r>
              <w:t xml:space="preserve">VND</w:t>
            </w:r>
          </w:p>
        </w:tc>
        <w:tc>
          <w:tcPr>
            <w:tcW w:w="1728" w:type="dxa"/>
          </w:tcPr>
          <w:p>
            <w:pPr/>
            <w:r>
              <w:t xml:space="preserve">58.291</w:t>
            </w:r>
          </w:p>
        </w:tc>
        <w:tc>
          <w:tcPr>
            <w:tcW w:w="1728" w:type="dxa"/>
          </w:tcPr>
          <w:p>
            <w:pPr/>
            <w:r>
              <w:t xml:space="preserve">Tháng 5,6 năm 2024</w:t>
            </w:r>
          </w:p>
        </w:tc>
        <w:tc>
          <w:tcPr>
            <w:tcW w:w="1728" w:type="dxa"/>
          </w:tcPr>
          <w:p>
            <w:pPr/>
            <w:r>
              <w:t xml:space="preserve">Lãi suắt cố định 5,5%/năm</w:t>
            </w:r>
          </w:p>
        </w:tc>
      </w:tr>
      <w:tr>
        <w:trPr>
          <w:trHeight w:hRule="auto" w:val="0"/>
        </w:trPr>
        <w:tc>
          <w:tcPr>
            <w:tcW w:w="1728" w:type="dxa"/>
          </w:tcPr>
          <w:p>
            <w:pPr/>
            <w:r>
              <w:t xml:space="preserve">nam Ngân hàng TNHH Thương mại Sài Gồn - Hà Nội Tổng cộng</w:t>
            </w:r>
          </w:p>
        </w:tc>
        <w:tc>
          <w:tcPr>
            <w:tcW w:w="1728" w:type="dxa"/>
          </w:tcPr>
          <w:p>
            <w:pPr/>
            <w:r>
              <w:t xml:space="preserve">VND</w:t>
            </w:r>
          </w:p>
        </w:tc>
        <w:tc>
          <w:tcPr>
            <w:tcW w:w="1728" w:type="dxa"/>
          </w:tcPr>
          <w:p>
            <w:pPr/>
            <w:r>
              <w:t xml:space="preserve">2.351.493</w:t>
            </w:r>
          </w:p>
        </w:tc>
        <w:tc>
          <w:tcPr>
            <w:tcW w:w="1728" w:type="dxa"/>
          </w:tcPr>
          <w:p>
            <w:pPr/>
            <w:r>
              <w:t xml:space="preserve">409,385 Tháng 2, 3 năm 2024</w:t>
            </w:r>
          </w:p>
        </w:tc>
        <w:tc>
          <w:tcPr>
            <w:tcW w:w="1728" w:type="dxa"/>
          </w:tcPr>
          <w:p>
            <w:pPr/>
            <w:r>
              <w:t xml:space="preserve">Lãi suất cố định 7,7%/năm và 11,1%/năm</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29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B09a-DN </w:t>
      </w:r>
    </w:p>
    <w:p>
      <w:pPr>
        <w:ind w:firstLine="360"/>
      </w:pPr>
      <w:r>
        <w:rPr>
          <w:sz w:val="20"/>
        </w:rPr>
        <w:t xml:space="preserve">Tập đoàn Vingroup - Công ty CP </w:t>
      </w:r>
      <w:r>
        <w:rPr>
          <w:sz w:val="20"/>
        </w:rPr>
        <w:t xml:space="preserve">THUYÉT MINH BẢO CÁO TÀI CHÍNH RIÊN ĐỘ (TIẾP THEO) </w:t>
      </w:r>
      <w:r>
        <w:rPr>
          <w:sz w:val="20"/>
        </w:rPr>
        <w:t xml:space="preserve">Quý IV năm 2023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30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Tập đoàn Vingroup ? Công ty CP</w:t>
      </w:r>
    </w:p>
    <w:p>
      <w:pPr>
        <w:ind w:firstLine="360"/>
      </w:pPr>
      <w:r>
        <w:rPr>
          <w:sz w:val="20"/>
        </w:rPr>
        <w:t xml:space="preserve">THUYẾT MINH BÁO CÁO TÀI CHÍNH RIÊN ĐỘ (TIẾP THEO) </w:t>
      </w:r>
      <w:r>
        <w:rPr>
          <w:sz w:val="20"/>
        </w:rPr>
        <w:t xml:space="preserve">Quý IV năm 2023 </w:t>
      </w:r>
    </w:p>
    <w:p>
      <w:pPr>
        <w:ind w:firstLine="360"/>
      </w:pPr>
      <w:r>
        <w:rPr>
          <w:sz w:val="20"/>
        </w:rPr>
        <w:t xml:space="preserve">22 DOANH THU </w:t>
      </w:r>
    </w:p>
    <w:p>
      <w:pPr>
        <w:ind w:firstLine="360"/>
      </w:pPr>
      <w:r>
        <w:rPr>
          <w:sz w:val="20"/>
        </w:rPr>
        <w:t xml:space="preserve">22.1 Doanh thu bán hàng cấp dịch vụ </w:t>
      </w:r>
    </w:p>
    <w:p>
      <w:pPr>
        <w:ind w:firstLine="360"/>
      </w:pPr>
      <w:r>
        <w:rPr>
          <w:sz w:val="20"/>
        </w:rPr>
        <w:t xml:space="preserve">23. GIÁ VỐN HÀNG BÁN VÀ CUNG CỊPH VỤ </w:t>
      </w:r>
    </w:p>
    <w:p>
      <w:pPr>
        <w:ind w:firstLine="360"/>
      </w:pPr>
      <w:r>
        <w:rPr>
          <w:sz w:val="20"/>
        </w:rPr>
        <w:t xml:space="preserve">Giá vốn chuyển nhượng bất động sản (?) </w:t>
      </w:r>
      <w:r>
        <w:rPr>
          <w:sz w:val="20"/>
        </w:rPr>
        <w:t xml:space="preserve">Giá vốn cung cấp dịch vụ quản lý </w:t>
      </w:r>
      <w:r>
        <w:rPr>
          <w:sz w:val="20"/>
        </w:rPr>
        <w:t xml:space="preserve">Giá vốn hoạt động khác </w:t>
      </w:r>
      <w:r>
        <w:rPr>
          <w:sz w:val="20"/>
        </w:rPr>
        <w:t xml:space="preserve">TỔNG CỘNG </w:t>
      </w:r>
    </w:p>
    <w:p>
      <w:pPr>
        <w:ind w:firstLine="360"/>
      </w:pPr>
      <w:r>
        <w:rPr>
          <w:sz w:val="20"/>
        </w:rPr>
        <w:t xml:space="preserve">") Giá vốn bao gồm phần chia sẻ lợi nhuận theo hợp đồng hợp tác kinh doanh.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31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Tập đoàn Vingroup - Công ty CP</w:t>
      </w:r>
    </w:p>
    <w:p>
      <w:pPr>
        <w:ind w:firstLine="360"/>
      </w:pPr>
      <w:r>
        <w:rPr>
          <w:sz w:val="20"/>
        </w:rPr>
        <w:t xml:space="preserve">THUYẾT MINH BÁO CÁO TÀI CHÍNH RIÊN ĐỘ (TIẾP THEO) </w:t>
      </w:r>
      <w:r>
        <w:rPr>
          <w:sz w:val="20"/>
        </w:rPr>
        <w:t xml:space="preserve">Quý IV năm 2023 </w:t>
      </w:r>
    </w:p>
    <w:p>
      <w:pPr>
        <w:ind w:firstLine="360"/>
      </w:pPr>
      <w:r>
        <w:rPr>
          <w:sz w:val="20"/>
        </w:rPr>
        <w:t xml:space="preserve">24. CHI PHÍ TÀI CHÍNH </w:t>
      </w:r>
    </w:p>
    <w:tbl>
      <w:tblPr>
        <w:tblStyle w:val="TableGrid"/>
        <w:tblW w:w="0" w:type="auto"/>
        <w:tblLook w:val="04A0" w:firstRow="1" w:lastRow="0" w:firstColumn="1" w:lastColumn="0" w:noHBand="0" w:noVBand="1"/>
      </w:tblPr>
      <w:tblGrid>
        <w:gridCol w:w="1044"/>
        <w:gridCol w:w="1044"/>
        <w:gridCol w:w="1044"/>
        <w:gridCol w:w="1044"/>
      </w:tblGrid>
      <w:tr>
        <w:trPr>
          <w:trHeight w:hRule="auto" w:val="0"/>
        </w:trPr>
        <w:tc>
          <w:tcPr>
            <w:tcW w:w="4320" w:type="dxa"/>
            <w:gridSpan w:val="2"/>
          </w:tcPr>
          <w:p>
            <w:pPr/>
            <w:r>
              <w:t xml:space="preserve"> </w:t>
            </w:r>
          </w:p>
        </w:tc>
        <w:tc>
          <w:tcPr>
            <w:tcW w:w="4320" w:type="dxa"/>
            <w:gridSpan w:val="2"/>
          </w:tcPr>
          <w:p>
            <w:pPr/>
            <w:r>
              <w:t xml:space="preserve">Đơn vị tính: triệu VND</w:t>
            </w:r>
          </w:p>
        </w:tc>
      </w:tr>
      <w:tr>
        <w:trPr>
          <w:trHeight w:hRule="auto" w:val="0"/>
        </w:trPr>
        <w:tc>
          <w:tcPr>
            <w:tcW w:w="2160" w:type="dxa"/>
          </w:tcPr>
          <w:p>
            <w:pPr/>
            <w:r>
              <w:t xml:space="preserve">Chi phí lãi vay và chi phí phát hành khoản vay</w:t>
            </w:r>
          </w:p>
        </w:tc>
        <w:tc>
          <w:tcPr>
            <w:tcW w:w="2160" w:type="dxa"/>
          </w:tcPr>
          <w:p>
            <w:pPr/>
            <w:r>
              <w:t xml:space="preserve">Quý IV năm 2023 2.636.335</w:t>
            </w:r>
          </w:p>
        </w:tc>
        <w:tc>
          <w:tcPr>
            <w:tcW w:w="2160" w:type="dxa"/>
          </w:tcPr>
          <w:p>
            <w:pPr/>
            <w:r>
              <w:t xml:space="preserve"> </w:t>
            </w:r>
          </w:p>
        </w:tc>
        <w:tc>
          <w:tcPr>
            <w:tcW w:w="2160" w:type="dxa"/>
          </w:tcPr>
          <w:p>
            <w:pPr/>
            <w:r>
              <w:t xml:space="preserve">Quý IV năm 2022 1.420.260</w:t>
            </w:r>
          </w:p>
        </w:tc>
      </w:tr>
      <w:tr>
        <w:trPr>
          <w:trHeight w:hRule="auto" w:val="0"/>
        </w:trPr>
        <w:tc>
          <w:tcPr>
            <w:tcW w:w="2160" w:type="dxa"/>
          </w:tcPr>
          <w:p>
            <w:pPr/>
            <w:r>
              <w:t xml:space="preserve">khoản đầu tư</w:t>
            </w:r>
          </w:p>
        </w:tc>
        <w:tc>
          <w:tcPr>
            <w:tcW w:w="2160" w:type="dxa"/>
          </w:tcPr>
          <w:p>
            <w:pPr/>
            <w:r>
              <w:t xml:space="preserve">Trích lập/(hoàn nhập) dự phòng giảm giá các</w:t>
            </w:r>
          </w:p>
        </w:tc>
        <w:tc>
          <w:tcPr>
            <w:tcW w:w="2160" w:type="dxa"/>
          </w:tcPr>
          <w:p>
            <w:pPr/>
            <w:r>
              <w:t xml:space="preserve">(1.834.515)</w:t>
            </w:r>
          </w:p>
        </w:tc>
        <w:tc>
          <w:tcPr>
            <w:tcW w:w="2160" w:type="dxa"/>
          </w:tcPr>
          <w:p>
            <w:pPr/>
            <w:r>
              <w:t xml:space="preserve">1.085.080</w:t>
            </w:r>
          </w:p>
        </w:tc>
      </w:tr>
      <w:tr>
        <w:trPr>
          <w:trHeight w:hRule="auto" w:val="0"/>
        </w:trPr>
        <w:tc>
          <w:tcPr>
            <w:tcW w:w="2160" w:type="dxa"/>
          </w:tcPr>
          <w:p>
            <w:pPr/>
            <w:r>
              <w:t xml:space="preserve">Chi phí tài chính khác</w:t>
            </w:r>
          </w:p>
        </w:tc>
        <w:tc>
          <w:tcPr>
            <w:tcW w:w="2160" w:type="dxa"/>
          </w:tcPr>
          <w:p>
            <w:pPr/>
            <w:r>
              <w:t xml:space="preserve">Lãi/(Lỗ) chênh lệch tỷ giá</w:t>
            </w:r>
          </w:p>
        </w:tc>
        <w:tc>
          <w:tcPr>
            <w:tcW w:w="2160" w:type="dxa"/>
          </w:tcPr>
          <w:p>
            <w:pPr/>
            <w:r>
              <w:t xml:space="preserve">25.488 120.758</w:t>
            </w:r>
          </w:p>
        </w:tc>
        <w:tc>
          <w:tcPr>
            <w:tcW w:w="2160" w:type="dxa"/>
          </w:tcPr>
          <w:p>
            <w:pPr/>
            <w:r>
              <w:t xml:space="preserve">(478.056) 238.227</w:t>
            </w:r>
          </w:p>
        </w:tc>
      </w:tr>
      <w:tr>
        <w:trPr>
          <w:trHeight w:hRule="auto" w:val="0"/>
        </w:trPr>
        <w:tc>
          <w:tcPr>
            <w:tcW w:w="2160" w:type="dxa"/>
          </w:tcPr>
          <w:p>
            <w:pPr/>
            <w:r>
              <w:t xml:space="preserve">TỔNG CỘNG</w:t>
            </w:r>
          </w:p>
        </w:tc>
        <w:tc>
          <w:tcPr>
            <w:tcW w:w="2160" w:type="dxa"/>
          </w:tcPr>
          <w:p>
            <w:pPr/>
            <w:r>
              <w:t xml:space="preserve"> </w:t>
            </w:r>
          </w:p>
        </w:tc>
        <w:tc>
          <w:tcPr>
            <w:tcW w:w="2160" w:type="dxa"/>
          </w:tcPr>
          <w:p>
            <w:pPr/>
            <w:r>
              <w:t xml:space="preserve">948.066</w:t>
            </w:r>
          </w:p>
        </w:tc>
        <w:tc>
          <w:tcPr>
            <w:tcW w:w="2160" w:type="dxa"/>
          </w:tcPr>
          <w:p>
            <w:pPr/>
            <w:r>
              <w:t xml:space="preserve">2.265.511</w:t>
            </w:r>
          </w:p>
        </w:tc>
      </w:tr>
      <w:tr>
        <w:trPr>
          <w:trHeight w:hRule="auto" w:val="0"/>
        </w:trPr>
        <w:tc>
          <w:tcPr>
            <w:tcW w:w="2160" w:type="dxa"/>
          </w:tcPr>
          <w:p>
            <w:pPr/>
            <w:r>
              <w:t xml:space="preserve"> </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25. Land</w:t>
            </w:r>
          </w:p>
        </w:tc>
        <w:tc>
          <w:tcPr>
            <w:tcW w:w="2160" w:type="dxa"/>
          </w:tcPr>
          <w:p>
            <w:pPr/>
            <w:r>
              <w:t xml:space="preserve">CHI PHÍ QUẢN LÝ DOANH NGHIỆP</w:t>
            </w:r>
          </w:p>
        </w:tc>
        <w:tc>
          <w:tcPr>
            <w:tcW w:w="2160" w:type="dxa"/>
          </w:tcPr>
          <w:p>
            <w:pPr/>
            <w:r>
              <w:t xml:space="preserve"> </w:t>
            </w:r>
          </w:p>
        </w:tc>
        <w:tc>
          <w:tcPr>
            <w:tcW w:w="2160" w:type="dxa"/>
          </w:tcPr>
          <w:p>
            <w:pPr/>
            <w:r>
              <w:t xml:space="preserve">Đơn vị tính: triệu VND</w:t>
            </w:r>
          </w:p>
        </w:tc>
      </w:tr>
      <w:tr>
        <w:trPr>
          <w:trHeight w:hRule="auto" w:val="0"/>
        </w:trPr>
        <w:tc>
          <w:tcPr>
            <w:tcW w:w="2160" w:type="dxa"/>
          </w:tcPr>
          <w:p>
            <w:pPr/>
            <w:r>
              <w:t xml:space="preserve"> </w:t>
            </w:r>
          </w:p>
        </w:tc>
        <w:tc>
          <w:tcPr>
            <w:tcW w:w="2160" w:type="dxa"/>
          </w:tcPr>
          <w:p>
            <w:pPr/>
            <w:r>
              <w:t xml:space="preserve"> </w:t>
            </w:r>
          </w:p>
        </w:tc>
        <w:tc>
          <w:tcPr>
            <w:tcW w:w="2160" w:type="dxa"/>
          </w:tcPr>
          <w:p>
            <w:pPr/>
            <w:r>
              <w:t xml:space="preserve">Quý IV năm 2023</w:t>
            </w:r>
          </w:p>
        </w:tc>
        <w:tc>
          <w:tcPr>
            <w:tcW w:w="2160" w:type="dxa"/>
          </w:tcPr>
          <w:p>
            <w:pPr/>
            <w:r>
              <w:t xml:space="preserve">Quý IV năm 2022</w:t>
            </w:r>
          </w:p>
        </w:tc>
      </w:tr>
      <w:tr>
        <w:trPr>
          <w:trHeight w:hRule="auto" w:val="0"/>
        </w:trPr>
        <w:tc>
          <w:tcPr>
            <w:tcW w:w="2160" w:type="dxa"/>
          </w:tcPr>
          <w:p>
            <w:pPr/>
            <w:r>
              <w:t xml:space="preserve"> </w:t>
            </w:r>
          </w:p>
        </w:tc>
        <w:tc>
          <w:tcPr>
            <w:tcW w:w="2160" w:type="dxa"/>
          </w:tcPr>
          <w:p>
            <w:pPr/>
            <w:r>
              <w:t xml:space="preserve">Chi phí tài trợ</w:t>
            </w:r>
          </w:p>
        </w:tc>
        <w:tc>
          <w:tcPr>
            <w:tcW w:w="2160" w:type="dxa"/>
          </w:tcPr>
          <w:p>
            <w:pPr/>
            <w:r>
              <w:t xml:space="preserve">179.790</w:t>
            </w:r>
          </w:p>
        </w:tc>
        <w:tc>
          <w:tcPr>
            <w:tcW w:w="2160" w:type="dxa"/>
          </w:tcPr>
          <w:p>
            <w:pPr/>
            <w:r>
              <w:t xml:space="preserve">36.536</w:t>
            </w:r>
          </w:p>
        </w:tc>
      </w:tr>
      <w:tr>
        <w:trPr>
          <w:trHeight w:hRule="auto" w:val="0"/>
        </w:trPr>
        <w:tc>
          <w:tcPr>
            <w:tcW w:w="2160" w:type="dxa"/>
          </w:tcPr>
          <w:p>
            <w:pPr/>
            <w:r>
              <w:t xml:space="preserve"> </w:t>
            </w:r>
          </w:p>
        </w:tc>
        <w:tc>
          <w:tcPr>
            <w:tcW w:w="2160" w:type="dxa"/>
          </w:tcPr>
          <w:p>
            <w:pPr/>
            <w:r>
              <w:t xml:space="preserve">Hoàn nhập các khoản dự phòng</w:t>
            </w:r>
          </w:p>
        </w:tc>
        <w:tc>
          <w:tcPr>
            <w:tcW w:w="2160" w:type="dxa"/>
          </w:tcPr>
          <w:p>
            <w:pPr/>
            <w:r>
              <w:t xml:space="preserve">(160.266)</w:t>
            </w:r>
          </w:p>
        </w:tc>
        <w:tc>
          <w:tcPr>
            <w:tcW w:w="2160" w:type="dxa"/>
          </w:tcPr>
          <w:p>
            <w:pPr/>
            <w:r>
              <w:t xml:space="preserve">(992.132)</w:t>
            </w:r>
          </w:p>
        </w:tc>
      </w:tr>
      <w:tr>
        <w:trPr>
          <w:trHeight w:hRule="auto" w:val="0"/>
        </w:trPr>
        <w:tc>
          <w:tcPr>
            <w:tcW w:w="2160" w:type="dxa"/>
          </w:tcPr>
          <w:p>
            <w:pPr/>
            <w:r>
              <w:t xml:space="preserve"> </w:t>
            </w:r>
          </w:p>
        </w:tc>
        <w:tc>
          <w:tcPr>
            <w:tcW w:w="2160" w:type="dxa"/>
          </w:tcPr>
          <w:p>
            <w:pPr/>
            <w:r>
              <w:t xml:space="preserve">Chi phí quản lý khác</w:t>
            </w:r>
          </w:p>
        </w:tc>
        <w:tc>
          <w:tcPr>
            <w:tcW w:w="2160" w:type="dxa"/>
          </w:tcPr>
          <w:p>
            <w:pPr/>
            <w:r>
              <w:t xml:space="preserve">34.591</w:t>
            </w:r>
          </w:p>
        </w:tc>
        <w:tc>
          <w:tcPr>
            <w:tcW w:w="2160" w:type="dxa"/>
          </w:tcPr>
          <w:p>
            <w:pPr/>
            <w:r>
              <w:t xml:space="preserve">83.681</w:t>
            </w:r>
          </w:p>
        </w:tc>
      </w:tr>
      <w:tr>
        <w:trPr>
          <w:trHeight w:hRule="auto" w:val="0"/>
        </w:trPr>
        <w:tc>
          <w:tcPr>
            <w:tcW w:w="2160" w:type="dxa"/>
          </w:tcPr>
          <w:p>
            <w:pPr/>
            <w:r>
              <w:t xml:space="preserve"> </w:t>
            </w:r>
          </w:p>
        </w:tc>
        <w:tc>
          <w:tcPr>
            <w:tcW w:w="2160" w:type="dxa"/>
          </w:tcPr>
          <w:p>
            <w:pPr/>
            <w:r>
              <w:t xml:space="preserve">TỔNG CỘNG</w:t>
            </w:r>
          </w:p>
        </w:tc>
        <w:tc>
          <w:tcPr>
            <w:tcW w:w="2160" w:type="dxa"/>
          </w:tcPr>
          <w:p>
            <w:pPr/>
            <w:r>
              <w:t xml:space="preserve">54.116</w:t>
            </w:r>
          </w:p>
        </w:tc>
        <w:tc>
          <w:tcPr>
            <w:tcW w:w="2160" w:type="dxa"/>
          </w:tcPr>
          <w:p>
            <w:pPr/>
            <w:r>
              <w:t xml:space="preserve">(871.915)</w:t>
            </w:r>
          </w:p>
        </w:tc>
      </w:tr>
      <w:tr>
        <w:trPr>
          <w:trHeight w:hRule="auto" w:val="0"/>
        </w:trPr>
        <w:tc>
          <w:tcPr>
            <w:tcW w:w="2160" w:type="dxa"/>
          </w:tcPr>
          <w:p>
            <w:pPr/>
            <w:r>
              <w:t xml:space="preserve"> </w:t>
            </w:r>
          </w:p>
        </w:tc>
        <w:tc>
          <w:tcPr>
            <w:tcW w:w="2160" w:type="dxa"/>
          </w:tcPr>
          <w:p>
            <w:pPr/>
            <w:r>
              <w:t xml:space="preserve">26. THU NHẬP VÀ CHI PHÍ KHÁC</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 </w:t>
            </w:r>
          </w:p>
        </w:tc>
        <w:tc>
          <w:tcPr>
            <w:tcW w:w="2160" w:type="dxa"/>
          </w:tcPr>
          <w:p>
            <w:pPr/>
            <w:r>
              <w:t xml:space="preserve"> </w:t>
            </w:r>
          </w:p>
        </w:tc>
        <w:tc>
          <w:tcPr>
            <w:tcW w:w="2160" w:type="dxa"/>
          </w:tcPr>
          <w:p>
            <w:pPr/>
            <w:r>
              <w:t xml:space="preserve">Quý IV năm 2023</w:t>
            </w:r>
          </w:p>
        </w:tc>
        <w:tc>
          <w:tcPr>
            <w:tcW w:w="2160" w:type="dxa"/>
          </w:tcPr>
          <w:p>
            <w:pPr/>
            <w:r>
              <w:t xml:space="preserve">Đơn vị tính: triệu VND Quý IV năm 2022</w:t>
            </w:r>
          </w:p>
        </w:tc>
      </w:tr>
      <w:tr>
        <w:trPr>
          <w:trHeight w:hRule="auto" w:val="0"/>
        </w:trPr>
        <w:tc>
          <w:tcPr>
            <w:tcW w:w="2160" w:type="dxa"/>
          </w:tcPr>
          <w:p>
            <w:pPr/>
            <w:r>
              <w:t xml:space="preserve"> </w:t>
            </w:r>
          </w:p>
        </w:tc>
        <w:tc>
          <w:tcPr>
            <w:tcW w:w="2160" w:type="dxa"/>
          </w:tcPr>
          <w:p>
            <w:pPr/>
            <w:r>
              <w:t xml:space="preserve">Thu nhập khác</w:t>
            </w:r>
          </w:p>
        </w:tc>
        <w:tc>
          <w:tcPr>
            <w:tcW w:w="2160" w:type="dxa"/>
          </w:tcPr>
          <w:p>
            <w:pPr/>
            <w:r>
              <w:t xml:space="preserve">48.370</w:t>
            </w:r>
          </w:p>
        </w:tc>
        <w:tc>
          <w:tcPr>
            <w:tcW w:w="2160" w:type="dxa"/>
          </w:tcPr>
          <w:p>
            <w:pPr/>
            <w:r>
              <w:t xml:space="preserve">66.279</w:t>
            </w:r>
          </w:p>
        </w:tc>
      </w:tr>
      <w:tr>
        <w:trPr>
          <w:trHeight w:hRule="auto" w:val="0"/>
        </w:trPr>
        <w:tc>
          <w:tcPr>
            <w:tcW w:w="2160" w:type="dxa"/>
          </w:tcPr>
          <w:p>
            <w:pPr/>
            <w:r>
              <w:t xml:space="preserve"> </w:t>
            </w:r>
          </w:p>
        </w:tc>
        <w:tc>
          <w:tcPr>
            <w:tcW w:w="2160" w:type="dxa"/>
          </w:tcPr>
          <w:p>
            <w:pPr/>
            <w:r>
              <w:t xml:space="preserve">Thu nhập khác</w:t>
            </w:r>
          </w:p>
        </w:tc>
        <w:tc>
          <w:tcPr>
            <w:tcW w:w="2160" w:type="dxa"/>
          </w:tcPr>
          <w:p>
            <w:pPr/>
            <w:r>
              <w:t xml:space="preserve">48.370</w:t>
            </w:r>
          </w:p>
        </w:tc>
        <w:tc>
          <w:tcPr>
            <w:tcW w:w="2160" w:type="dxa"/>
          </w:tcPr>
          <w:p>
            <w:pPr/>
            <w:r>
              <w:t xml:space="preserve">66.279</w:t>
            </w:r>
          </w:p>
        </w:tc>
      </w:tr>
      <w:tr>
        <w:trPr>
          <w:trHeight w:hRule="auto" w:val="0"/>
        </w:trPr>
        <w:tc>
          <w:tcPr>
            <w:tcW w:w="2160" w:type="dxa"/>
          </w:tcPr>
          <w:p>
            <w:pPr/>
            <w:r>
              <w:t xml:space="preserve"> </w:t>
            </w:r>
          </w:p>
        </w:tc>
        <w:tc>
          <w:tcPr>
            <w:tcW w:w="2160" w:type="dxa"/>
          </w:tcPr>
          <w:p>
            <w:pPr/>
            <w:r>
              <w:t xml:space="preserve">Chi phí khác</w:t>
            </w:r>
          </w:p>
        </w:tc>
        <w:tc>
          <w:tcPr>
            <w:tcW w:w="2160" w:type="dxa"/>
          </w:tcPr>
          <w:p>
            <w:pPr/>
            <w:r>
              <w:t xml:space="preserve">38.943</w:t>
            </w:r>
          </w:p>
        </w:tc>
        <w:tc>
          <w:tcPr>
            <w:tcW w:w="2160" w:type="dxa"/>
          </w:tcPr>
          <w:p>
            <w:pPr/>
            <w:r>
              <w:t xml:space="preserve">21.970</w:t>
            </w:r>
          </w:p>
        </w:tc>
      </w:tr>
      <w:tr>
        <w:trPr>
          <w:trHeight w:hRule="auto" w:val="0"/>
        </w:trPr>
        <w:tc>
          <w:tcPr>
            <w:tcW w:w="2160" w:type="dxa"/>
          </w:tcPr>
          <w:p>
            <w:pPr/>
            <w:r>
              <w:t xml:space="preserve"> </w:t>
            </w:r>
          </w:p>
        </w:tc>
        <w:tc>
          <w:tcPr>
            <w:tcW w:w="2160" w:type="dxa"/>
          </w:tcPr>
          <w:p>
            <w:pPr/>
            <w:r>
              <w:t xml:space="preserve">Tiền phạt vi phạm hợp đồng và phạt hành chính</w:t>
            </w:r>
          </w:p>
        </w:tc>
        <w:tc>
          <w:tcPr>
            <w:tcW w:w="2160" w:type="dxa"/>
          </w:tcPr>
          <w:p>
            <w:pPr/>
            <w:r>
              <w:t xml:space="preserve">9.918</w:t>
            </w:r>
          </w:p>
        </w:tc>
        <w:tc>
          <w:tcPr>
            <w:tcW w:w="2160" w:type="dxa"/>
          </w:tcPr>
          <w:p>
            <w:pPr/>
            <w:r>
              <w:t xml:space="preserve">21.970</w:t>
            </w:r>
          </w:p>
        </w:tc>
      </w:tr>
      <w:tr>
        <w:trPr>
          <w:trHeight w:hRule="auto" w:val="0"/>
        </w:trPr>
        <w:tc>
          <w:tcPr>
            <w:tcW w:w="2160" w:type="dxa"/>
          </w:tcPr>
          <w:p>
            <w:pPr/>
            <w:r>
              <w:t xml:space="preserve"> </w:t>
            </w:r>
          </w:p>
        </w:tc>
        <w:tc>
          <w:tcPr>
            <w:tcW w:w="2160" w:type="dxa"/>
          </w:tcPr>
          <w:p>
            <w:pPr/>
            <w:r>
              <w:t xml:space="preserve">Chi phí khác</w:t>
            </w:r>
          </w:p>
        </w:tc>
        <w:tc>
          <w:tcPr>
            <w:tcW w:w="2160" w:type="dxa"/>
          </w:tcPr>
          <w:p>
            <w:pPr/>
            <w:r>
              <w:t xml:space="preserve">29.025</w:t>
            </w:r>
          </w:p>
        </w:tc>
        <w:tc>
          <w:tcPr>
            <w:tcW w:w="2160" w:type="dxa"/>
          </w:tcPr>
          <w:p>
            <w:pPr/>
            <w:r>
              <w:t xml:space="preserve"> </w:t>
            </w:r>
          </w:p>
        </w:tc>
      </w:tr>
      <w:tr>
        <w:trPr>
          <w:trHeight w:hRule="auto" w:val="0"/>
        </w:trPr>
        <w:tc>
          <w:tcPr>
            <w:tcW w:w="2160" w:type="dxa"/>
          </w:tcPr>
          <w:p>
            <w:pPr/>
            <w:r>
              <w:t xml:space="preserve"> </w:t>
            </w:r>
          </w:p>
        </w:tc>
        <w:tc>
          <w:tcPr>
            <w:tcW w:w="2160" w:type="dxa"/>
          </w:tcPr>
          <w:p>
            <w:pPr/>
            <w:r>
              <w:t xml:space="preserve">GIÁ TRỊ THUẦN</w:t>
            </w:r>
          </w:p>
        </w:tc>
        <w:tc>
          <w:tcPr>
            <w:tcW w:w="2160" w:type="dxa"/>
          </w:tcPr>
          <w:p>
            <w:pPr/>
            <w:r>
              <w:t xml:space="preserve">9.427</w:t>
            </w:r>
          </w:p>
        </w:tc>
        <w:tc>
          <w:tcPr>
            <w:tcW w:w="2160" w:type="dxa"/>
          </w:tcPr>
          <w:p>
            <w:pPr/>
            <w:r>
              <w:t xml:space="preserve">44.309</w:t>
            </w:r>
          </w:p>
        </w:tc>
      </w:tr>
      <w:tr>
        <w:trPr>
          <w:trHeight w:hRule="auto" w:val="0"/>
        </w:trPr>
        <w:tc>
          <w:tcPr>
            <w:tcW w:w="2160" w:type="dxa"/>
          </w:tcPr>
          <w:p>
            <w:pPr/>
            <w:r>
              <w:t xml:space="preserve">27. THUẾ THU NHẬP DOANH NGHIỆP</w:t>
            </w:r>
          </w:p>
        </w:tc>
        <w:tc>
          <w:tcPr>
            <w:tcW w:w="2160" w:type="dxa"/>
          </w:tcPr>
          <w:p>
            <w:pPr/>
            <w:r>
              <w:t xml:space="preserve"> </w:t>
            </w:r>
          </w:p>
        </w:tc>
        <w:tc>
          <w:tcPr>
            <w:tcW w:w="2160" w:type="dxa"/>
          </w:tcPr>
          <w:p>
            <w:pPr/>
            <w:r>
              <w:t xml:space="preserve"> </w:t>
            </w:r>
          </w:p>
        </w:tc>
        <w:tc>
          <w:tcPr>
            <w:tcW w:w="2160" w:type="dxa"/>
          </w:tcPr>
          <w:p>
            <w:pPr/>
            <w:r>
              <w:t xml:space="preserve"> </w:t>
            </w:r>
          </w:p>
        </w:tc>
      </w:tr>
      <w:tr>
        <w:trPr>
          <w:trHeight w:hRule="auto" w:val="0"/>
        </w:trPr>
        <w:tc>
          <w:tcPr>
            <w:tcW w:w="2160" w:type="dxa"/>
          </w:tcPr>
          <w:p>
            <w:pPr/>
            <w:r>
              <w:t xml:space="preserve"> </w:t>
            </w:r>
          </w:p>
        </w:tc>
        <w:tc>
          <w:tcPr>
            <w:tcW w:w="2160" w:type="dxa"/>
          </w:tcPr>
          <w:p>
            <w:pPr/>
            <w:r>
              <w:t xml:space="preserve"> </w:t>
            </w:r>
          </w:p>
        </w:tc>
        <w:tc>
          <w:tcPr>
            <w:tcW w:w="2160" w:type="dxa"/>
          </w:tcPr>
          <w:p>
            <w:pPr/>
            <w:r>
              <w:t xml:space="preserve"> </w:t>
            </w:r>
          </w:p>
        </w:tc>
        <w:tc>
          <w:tcPr>
            <w:tcW w:w="2160" w:type="dxa"/>
          </w:tcPr>
          <w:p>
            <w:pPr/>
            <w:r>
              <w:t xml:space="preserve">Đơn vị tính: triệu VND</w:t>
            </w:r>
          </w:p>
        </w:tc>
      </w:tr>
      <w:tr>
        <w:trPr>
          <w:trHeight w:hRule="auto" w:val="0"/>
        </w:trPr>
        <w:tc>
          <w:tcPr>
            <w:tcW w:w="2160" w:type="dxa"/>
          </w:tcPr>
          <w:p>
            <w:pPr/>
            <w:r>
              <w:t xml:space="preserve"> </w:t>
            </w:r>
          </w:p>
        </w:tc>
        <w:tc>
          <w:tcPr>
            <w:tcW w:w="2160" w:type="dxa"/>
          </w:tcPr>
          <w:p>
            <w:pPr/>
            <w:r>
              <w:t xml:space="preserve"> </w:t>
            </w:r>
          </w:p>
        </w:tc>
        <w:tc>
          <w:tcPr>
            <w:tcW w:w="2160" w:type="dxa"/>
          </w:tcPr>
          <w:p>
            <w:pPr/>
            <w:r>
              <w:t xml:space="preserve">Quý IV năm 2023</w:t>
            </w:r>
          </w:p>
        </w:tc>
        <w:tc>
          <w:tcPr>
            <w:tcW w:w="2160" w:type="dxa"/>
          </w:tcPr>
          <w:p>
            <w:pPr/>
            <w:r>
              <w:t xml:space="preserve">Quý IV năm 2022</w:t>
            </w:r>
          </w:p>
        </w:tc>
      </w:tr>
      <w:tr>
        <w:trPr>
          <w:trHeight w:hRule="auto" w:val="0"/>
        </w:trPr>
        <w:tc>
          <w:tcPr>
            <w:tcW w:w="2160" w:type="dxa"/>
          </w:tcPr>
          <w:p>
            <w:pPr/>
            <w:r>
              <w:t xml:space="preserve"> </w:t>
            </w:r>
          </w:p>
        </w:tc>
        <w:tc>
          <w:tcPr>
            <w:tcW w:w="2160" w:type="dxa"/>
          </w:tcPr>
          <w:p>
            <w:pPr/>
            <w:r>
              <w:t xml:space="preserve">Chi phí thuế TNDN hiện hành</w:t>
            </w:r>
          </w:p>
        </w:tc>
        <w:tc>
          <w:tcPr>
            <w:tcW w:w="2160" w:type="dxa"/>
          </w:tcPr>
          <w:p>
            <w:pPr/>
            <w:r>
              <w:t xml:space="preserve">(65.186)</w:t>
            </w:r>
          </w:p>
        </w:tc>
        <w:tc>
          <w:tcPr>
            <w:tcW w:w="2160" w:type="dxa"/>
          </w:tcPr>
          <w:p>
            <w:pPr/>
            <w:r>
              <w:t xml:space="preserve">56.816</w:t>
            </w:r>
          </w:p>
        </w:tc>
      </w:tr>
      <w:tr>
        <w:trPr>
          <w:trHeight w:hRule="auto" w:val="0"/>
        </w:trPr>
        <w:tc>
          <w:tcPr>
            <w:tcW w:w="2160" w:type="dxa"/>
          </w:tcPr>
          <w:p>
            <w:pPr/>
            <w:r>
              <w:t xml:space="preserve"> </w:t>
            </w:r>
          </w:p>
        </w:tc>
        <w:tc>
          <w:tcPr>
            <w:tcW w:w="2160" w:type="dxa"/>
          </w:tcPr>
          <w:p>
            <w:pPr/>
            <w:r>
              <w:t xml:space="preserve">Chi phí thuế TNDN hoãn lại</w:t>
            </w:r>
          </w:p>
        </w:tc>
        <w:tc>
          <w:tcPr>
            <w:tcW w:w="2160" w:type="dxa"/>
          </w:tcPr>
          <w:p>
            <w:pPr/>
            <w:r>
              <w:t xml:space="preserve">13.900</w:t>
            </w:r>
          </w:p>
        </w:tc>
        <w:tc>
          <w:tcPr>
            <w:tcW w:w="2160" w:type="dxa"/>
          </w:tcPr>
          <w:p>
            <w:pPr/>
            <w:r>
              <w:t xml:space="preserve">76.354</w:t>
            </w:r>
          </w:p>
        </w:tc>
      </w:tr>
      <w:tr>
        <w:trPr>
          <w:trHeight w:hRule="auto" w:val="0"/>
        </w:trPr>
        <w:tc>
          <w:tcPr>
            <w:tcW w:w="2160" w:type="dxa"/>
          </w:tcPr>
          <w:p>
            <w:pPr/>
            <w:r>
              <w:t xml:space="preserve">TỔNG CỘNG</w:t>
            </w:r>
          </w:p>
        </w:tc>
        <w:tc>
          <w:tcPr>
            <w:tcW w:w="2160" w:type="dxa"/>
          </w:tcPr>
          <w:p>
            <w:pPr/>
            <w:r>
              <w:t xml:space="preserve"> </w:t>
            </w:r>
          </w:p>
        </w:tc>
        <w:tc>
          <w:tcPr>
            <w:tcW w:w="2160" w:type="dxa"/>
          </w:tcPr>
          <w:p>
            <w:pPr/>
            <w:r>
              <w:t xml:space="preserve">(51.286)</w:t>
            </w:r>
          </w:p>
        </w:tc>
        <w:tc>
          <w:tcPr>
            <w:tcW w:w="2160" w:type="dxa"/>
          </w:tcPr>
          <w:p>
            <w:pPr/>
            <w:r>
              <w:t xml:space="preserve">133.170</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32 </w:t>
      </w:r>
    </w:p>
    <w:p>
      <w:pPr>
        <w:sectPr>
          <w:pgSz w:w="12240" w:h="15840" w:orient="portrait"/>
          <w:pgMar w:top="1440" w:right="1800" w:bottom="1440" w:left="1800" w:header="720" w:footer="720" w:gutter="0"/>
          <w:pgBorders/>
          <w:cols w:num="1" w:space="720">
            <w:col w:w="8640" w:space="720"/>
          </w:cols>
          <w:docGrid w:linePitch="360"/>
        </w:sectPr>
      </w:pPr>
    </w:p>
    <w:tbl>
      <w:tblPr>
        <w:tblStyle w:val="TableGrid"/>
        <w:tblW w:w="0" w:type="auto"/>
        <w:tblLook w:val="04A0" w:firstRow="1" w:lastRow="0" w:firstColumn="1" w:lastColumn="0" w:noHBand="0" w:noVBand="1"/>
      </w:tblPr>
      <w:tblGrid>
        <w:gridCol w:w="1044"/>
        <w:gridCol w:w="1044"/>
        <w:gridCol w:w="1044"/>
        <w:gridCol w:w="1044"/>
      </w:tblGrid>
      <w:tr>
        <w:trPr>
          <w:trHeight w:hRule="auto" w:val="0"/>
        </w:trPr>
        <w:tc>
          <w:tcPr>
            <w:tcW w:w="2160" w:type="dxa"/>
          </w:tcPr>
          <w:p>
            <w:pPr/>
            <w:r>
              <w:t xml:space="preserve">Tập đoàn Vingroup ? Công ty CP</w:t>
            </w:r>
          </w:p>
        </w:tc>
        <w:tc>
          <w:tcPr>
            <w:tcW w:w="2160" w:type="dxa"/>
          </w:tcPr>
          <w:p>
            <w:pPr/>
            <w:r>
              <w:t xml:space="preserve">THUYẾT MINH BÁO CÁO TÀI CHÍNH RIÊN ĐỘ (TIẾP THEO)</w:t>
            </w:r>
          </w:p>
        </w:tc>
        <w:tc>
          <w:tcPr>
            <w:tcW w:w="2160" w:type="dxa"/>
          </w:tcPr>
          <w:p>
            <w:pPr/>
            <w:r>
              <w:t xml:space="preserve"> </w:t>
            </w:r>
          </w:p>
        </w:tc>
        <w:tc>
          <w:tcPr>
            <w:tcW w:w="2160" w:type="dxa"/>
          </w:tcPr>
          <w:p>
            <w:pPr/>
            <w:r>
              <w:t xml:space="preserve">B09a-DN</w:t>
            </w:r>
          </w:p>
        </w:tc>
      </w:tr>
      <w:tr>
        <w:trPr>
          <w:trHeight w:hRule="auto" w:val="0"/>
        </w:trPr>
        <w:tc>
          <w:tcPr>
            <w:tcW w:w="8640" w:type="dxa"/>
            <w:gridSpan w:val="4"/>
          </w:tcPr>
          <w:p>
            <w:pPr/>
            <w:r>
              <w:t xml:space="preserve">Quý IV năm 2023</w:t>
            </w:r>
          </w:p>
        </w:tc>
      </w:tr>
      <w:tr>
        <w:trPr>
          <w:trHeight w:hRule="auto" w:val="0"/>
        </w:trPr>
        <w:tc>
          <w:tcPr>
            <w:tcW w:w="8640" w:type="dxa"/>
            <w:gridSpan w:val="4"/>
          </w:tcPr>
          <w:p>
            <w:pPr/>
            <w:r>
              <w:t xml:space="preserve">28. SỐ DƯ VỚI CẮC BÊN LIÊN QUAN</w:t>
            </w:r>
          </w:p>
        </w:tc>
      </w:tr>
      <w:tr>
        <w:trPr>
          <w:trHeight w:hRule="auto" w:val="0"/>
        </w:trPr>
        <w:tc>
          <w:tcPr>
            <w:tcW w:w="8640" w:type="dxa"/>
            <w:gridSpan w:val="4"/>
          </w:tcPr>
          <w:p>
            <w:pPr/>
            <w:r>
              <w:t xml:space="preserve">28.1 Chi tiết các khoản phải thu và phải trả với các bên liên quan</w:t>
            </w:r>
          </w:p>
        </w:tc>
      </w:tr>
      <w:tr>
        <w:trPr>
          <w:trHeight w:hRule="auto" w:val="0"/>
        </w:trPr>
        <w:tc>
          <w:tcPr>
            <w:tcW w:w="8640" w:type="dxa"/>
            <w:gridSpan w:val="4"/>
          </w:tcPr>
          <w:p>
            <w:pPr/>
            <w:r>
              <w:t xml:space="preserve">Phải thu ngắn hạn của khách hàng (Thuyết minh số 5.1)</w:t>
            </w:r>
          </w:p>
        </w:tc>
      </w:tr>
      <w:tr>
        <w:trPr>
          <w:trHeight w:hRule="auto" w:val="0"/>
        </w:trPr>
        <w:tc>
          <w:tcPr>
            <w:tcW w:w="2160" w:type="dxa"/>
          </w:tcPr>
          <w:p>
            <w:pPr/>
            <w:r>
              <w:t xml:space="preserve">Bên liên quan</w:t>
            </w:r>
          </w:p>
        </w:tc>
        <w:tc>
          <w:tcPr>
            <w:tcW w:w="2160" w:type="dxa"/>
          </w:tcPr>
          <w:p>
            <w:pPr/>
            <w:r>
              <w:t xml:space="preserve"> </w:t>
            </w:r>
          </w:p>
        </w:tc>
        <w:tc>
          <w:tcPr>
            <w:tcW w:w="2160" w:type="dxa"/>
          </w:tcPr>
          <w:p>
            <w:pPr/>
            <w:r>
              <w:t xml:space="preserve">Mối quan hệ Nội dung nghiệp vụ</w:t>
            </w:r>
          </w:p>
        </w:tc>
        <w:tc>
          <w:tcPr>
            <w:tcW w:w="2160" w:type="dxa"/>
          </w:tcPr>
          <w:p>
            <w:pPr/>
            <w:r>
              <w:t xml:space="preserve">Đơn vị tính: triệu VND Số cuối kỳ</w:t>
            </w:r>
          </w:p>
        </w:tc>
      </w:tr>
      <w:tr>
        <w:trPr>
          <w:trHeight w:hRule="auto" w:val="0"/>
        </w:trPr>
        <w:tc>
          <w:tcPr>
            <w:tcW w:w="2160" w:type="dxa"/>
          </w:tcPr>
          <w:p>
            <w:pPr/>
            <w:r>
              <w:t xml:space="preserve">Công ty CP Vinhomes</w:t>
            </w:r>
          </w:p>
        </w:tc>
        <w:tc>
          <w:tcPr>
            <w:tcW w:w="2160" w:type="dxa"/>
          </w:tcPr>
          <w:p>
            <w:pPr/>
            <w:r>
              <w:t xml:space="preserve"> </w:t>
            </w:r>
          </w:p>
        </w:tc>
        <w:tc>
          <w:tcPr>
            <w:tcW w:w="2160" w:type="dxa"/>
          </w:tcPr>
          <w:p>
            <w:pPr/>
            <w:r>
              <w:t xml:space="preserve">Công ty con Phí quản lý phải thu Phải thu khác</w:t>
            </w:r>
          </w:p>
        </w:tc>
        <w:tc>
          <w:tcPr>
            <w:tcW w:w="2160" w:type="dxa"/>
          </w:tcPr>
          <w:p>
            <w:pPr/>
            <w:r>
              <w:t xml:space="preserve">60.806 12.818</w:t>
            </w:r>
          </w:p>
        </w:tc>
      </w:tr>
      <w:tr>
        <w:trPr>
          <w:trHeight w:hRule="auto" w:val="0"/>
        </w:trPr>
        <w:tc>
          <w:tcPr>
            <w:tcW w:w="2160" w:type="dxa"/>
          </w:tcPr>
          <w:p>
            <w:pPr/>
            <w:r>
              <w:t xml:space="preserve">Công ty CP VinSchool</w:t>
            </w:r>
          </w:p>
        </w:tc>
        <w:tc>
          <w:tcPr>
            <w:tcW w:w="2160" w:type="dxa"/>
          </w:tcPr>
          <w:p>
            <w:pPr/>
            <w:r>
              <w:t xml:space="preserve">Công ty con</w:t>
            </w:r>
          </w:p>
        </w:tc>
        <w:tc>
          <w:tcPr>
            <w:tcW w:w="2160" w:type="dxa"/>
          </w:tcPr>
          <w:p>
            <w:pPr/>
            <w:r>
              <w:t xml:space="preserve">Phải thu tiền chia sẻ từ hợp 1 đồng hợp tác kinh doanh Phí quản lý phải thu</w:t>
            </w:r>
          </w:p>
        </w:tc>
        <w:tc>
          <w:tcPr>
            <w:tcW w:w="2160" w:type="dxa"/>
          </w:tcPr>
          <w:p>
            <w:pPr/>
            <w:r>
              <w:t xml:space="preserve">21.228</w:t>
            </w:r>
          </w:p>
        </w:tc>
      </w:tr>
      <w:tr>
        <w:trPr>
          <w:trHeight w:hRule="auto" w:val="0"/>
        </w:trPr>
        <w:tc>
          <w:tcPr>
            <w:tcW w:w="2160" w:type="dxa"/>
          </w:tcPr>
          <w:p>
            <w:pPr/>
            <w:r>
              <w:t xml:space="preserve">Công ty CP Vincom Retail</w:t>
            </w:r>
          </w:p>
        </w:tc>
        <w:tc>
          <w:tcPr>
            <w:tcW w:w="2160" w:type="dxa"/>
          </w:tcPr>
          <w:p>
            <w:pPr/>
            <w:r>
              <w:t xml:space="preserve">Công ty con</w:t>
            </w:r>
          </w:p>
        </w:tc>
        <w:tc>
          <w:tcPr>
            <w:tcW w:w="2160" w:type="dxa"/>
          </w:tcPr>
          <w:p>
            <w:pPr/>
            <w:r>
              <w:t xml:space="preserve">Phải thu khác Phí quản lý phải thu Phải thu tiến chia sẻ từ hợp</w:t>
            </w:r>
          </w:p>
        </w:tc>
        <w:tc>
          <w:tcPr>
            <w:tcW w:w="2160" w:type="dxa"/>
          </w:tcPr>
          <w:p>
            <w:pPr/>
            <w:r>
              <w:t xml:space="preserve">17.951 235 34,593</w:t>
            </w:r>
          </w:p>
        </w:tc>
      </w:tr>
      <w:tr>
        <w:trPr>
          <w:trHeight w:hRule="auto" w:val="0"/>
        </w:trPr>
        <w:tc>
          <w:tcPr>
            <w:tcW w:w="2160" w:type="dxa"/>
          </w:tcPr>
          <w:p>
            <w:pPr/>
            <w:r>
              <w:t xml:space="preserve">Côn ty CP Vinpearl</w:t>
            </w:r>
          </w:p>
        </w:tc>
        <w:tc>
          <w:tcPr>
            <w:tcW w:w="2160" w:type="dxa"/>
          </w:tcPr>
          <w:p>
            <w:pPr/>
            <w:r>
              <w:t xml:space="preserve">Công ty con n</w:t>
            </w:r>
          </w:p>
        </w:tc>
        <w:tc>
          <w:tcPr>
            <w:tcW w:w="2160" w:type="dxa"/>
          </w:tcPr>
          <w:p>
            <w:pPr/>
            <w:r>
              <w:t xml:space="preserve">đồng hợp tác kinh doanh Phải thu khác Phí quản lý phải thu</w:t>
            </w:r>
          </w:p>
        </w:tc>
        <w:tc>
          <w:tcPr>
            <w:tcW w:w="2160" w:type="dxa"/>
          </w:tcPr>
          <w:p>
            <w:pPr/>
            <w:r>
              <w:t xml:space="preserve">1.586 3.194 88.693</w:t>
            </w:r>
          </w:p>
        </w:tc>
      </w:tr>
      <w:tr>
        <w:trPr>
          <w:trHeight w:hRule="auto" w:val="0"/>
        </w:trPr>
        <w:tc>
          <w:tcPr>
            <w:tcW w:w="2160" w:type="dxa"/>
          </w:tcPr>
          <w:p>
            <w:pPr/>
            <w:r>
              <w:t xml:space="preserve">Các công ty khác</w:t>
            </w:r>
          </w:p>
        </w:tc>
        <w:tc>
          <w:tcPr>
            <w:tcW w:w="2160" w:type="dxa"/>
          </w:tcPr>
          <w:p>
            <w:pPr/>
            <w:r>
              <w:t xml:space="preserve"> </w:t>
            </w:r>
          </w:p>
        </w:tc>
        <w:tc>
          <w:tcPr>
            <w:tcW w:w="2160" w:type="dxa"/>
          </w:tcPr>
          <w:p>
            <w:pPr/>
            <w:r>
              <w:t xml:space="preserve">Phải thu tiền chia sẻ từ hợp đồng hợp tác kinh doanh Công ty con Phải thu khác</w:t>
            </w:r>
          </w:p>
        </w:tc>
        <w:tc>
          <w:tcPr>
            <w:tcW w:w="2160" w:type="dxa"/>
          </w:tcPr>
          <w:p>
            <w:pPr/>
            <w:r>
              <w:t xml:space="preserve">2.126 80.599 323.827</w:t>
            </w:r>
          </w:p>
        </w:tc>
      </w:tr>
      <w:tr>
        <w:trPr>
          <w:trHeight w:hRule="auto" w:val="0"/>
        </w:trPr>
        <w:tc>
          <w:tcPr>
            <w:tcW w:w="8640" w:type="dxa"/>
            <w:gridSpan w:val="4"/>
          </w:tcPr>
          <w:p>
            <w:pPr/>
            <w:r>
              <w:t xml:space="preserve">Phải thu ngắn hạn khác (Thuyết minh số 7)</w:t>
            </w:r>
          </w:p>
        </w:tc>
      </w:tr>
      <w:tr>
        <w:trPr>
          <w:trHeight w:hRule="auto" w:val="0"/>
        </w:trPr>
        <w:tc>
          <w:tcPr>
            <w:tcW w:w="2160" w:type="dxa"/>
          </w:tcPr>
          <w:p>
            <w:pPr/>
            <w:r>
              <w:t xml:space="preserve">Bên liên quan</w:t>
            </w:r>
          </w:p>
        </w:tc>
        <w:tc>
          <w:tcPr>
            <w:tcW w:w="2160" w:type="dxa"/>
          </w:tcPr>
          <w:p>
            <w:pPr/>
            <w:r>
              <w:t xml:space="preserve"> </w:t>
            </w:r>
          </w:p>
        </w:tc>
        <w:tc>
          <w:tcPr>
            <w:tcW w:w="2160" w:type="dxa"/>
          </w:tcPr>
          <w:p>
            <w:pPr/>
            <w:r>
              <w:t xml:space="preserve">Mối quan hệ Nội dung nghiệp vụ</w:t>
            </w:r>
          </w:p>
        </w:tc>
        <w:tc>
          <w:tcPr>
            <w:tcW w:w="2160" w:type="dxa"/>
          </w:tcPr>
          <w:p>
            <w:pPr/>
            <w:r>
              <w:t xml:space="preserve">Đơn vị tính: triệu VND Số cuối kỳ</w:t>
            </w:r>
          </w:p>
        </w:tc>
      </w:tr>
      <w:tr>
        <w:trPr>
          <w:trHeight w:hRule="auto" w:val="0"/>
        </w:trPr>
        <w:tc>
          <w:tcPr>
            <w:tcW w:w="2160" w:type="dxa"/>
          </w:tcPr>
          <w:p>
            <w:pPr/>
            <w:r>
              <w:t xml:space="preserve">Công ty CP Bệnh viện Đa khoa Quốc tế Vinme Công ty con</w:t>
            </w:r>
          </w:p>
        </w:tc>
        <w:tc>
          <w:tcPr>
            <w:tcW w:w="2160" w:type="dxa"/>
          </w:tcPr>
          <w:p>
            <w:pPr/>
            <w:r>
              <w:t xml:space="preserve"> </w:t>
            </w:r>
          </w:p>
        </w:tc>
        <w:tc>
          <w:tcPr>
            <w:tcW w:w="2160" w:type="dxa"/>
          </w:tcPr>
          <w:p>
            <w:pPr/>
            <w:r>
              <w:t xml:space="preserve">Lãi vay phải thu Phải thu từ chi hộ</w:t>
            </w:r>
          </w:p>
        </w:tc>
        <w:tc>
          <w:tcPr>
            <w:tcW w:w="2160" w:type="dxa"/>
          </w:tcPr>
          <w:p>
            <w:pPr/>
            <w:r>
              <w:t xml:space="preserve">665.547 2.799</w:t>
            </w:r>
          </w:p>
        </w:tc>
      </w:tr>
      <w:tr>
        <w:trPr>
          <w:trHeight w:hRule="auto" w:val="0"/>
        </w:trPr>
        <w:tc>
          <w:tcPr>
            <w:tcW w:w="2160" w:type="dxa"/>
          </w:tcPr>
          <w:p>
            <w:pPr/>
            <w:r>
              <w:t xml:space="preserve">Công ty CP Vingroup Investment Việt Nam</w:t>
            </w:r>
          </w:p>
        </w:tc>
        <w:tc>
          <w:tcPr>
            <w:tcW w:w="2160" w:type="dxa"/>
          </w:tcPr>
          <w:p>
            <w:pPr/>
            <w:r>
              <w:t xml:space="preserve">Công ty con</w:t>
            </w:r>
          </w:p>
        </w:tc>
        <w:tc>
          <w:tcPr>
            <w:tcW w:w="2160" w:type="dxa"/>
          </w:tcPr>
          <w:p>
            <w:pPr/>
            <w:r>
              <w:t xml:space="preserve">Phải thu khác Lãi vay phải thu</w:t>
            </w:r>
          </w:p>
        </w:tc>
        <w:tc>
          <w:tcPr>
            <w:tcW w:w="2160" w:type="dxa"/>
          </w:tcPr>
          <w:p>
            <w:pPr/>
            <w:r>
              <w:t xml:space="preserve">52.995 124.925</w:t>
            </w:r>
          </w:p>
        </w:tc>
      </w:tr>
      <w:tr>
        <w:trPr>
          <w:trHeight w:hRule="auto" w:val="0"/>
        </w:trPr>
        <w:tc>
          <w:tcPr>
            <w:tcW w:w="2160" w:type="dxa"/>
          </w:tcPr>
          <w:p>
            <w:pPr/>
            <w:r>
              <w:t xml:space="preserve">Công ty CP Sản xuất và Kinh doanh Vinfast</w:t>
            </w:r>
          </w:p>
        </w:tc>
        <w:tc>
          <w:tcPr>
            <w:tcW w:w="2160" w:type="dxa"/>
          </w:tcPr>
          <w:p>
            <w:pPr/>
            <w:r>
              <w:t xml:space="preserve">Công ty con</w:t>
            </w:r>
          </w:p>
        </w:tc>
        <w:tc>
          <w:tcPr>
            <w:tcW w:w="2160" w:type="dxa"/>
          </w:tcPr>
          <w:p>
            <w:pPr/>
            <w:r>
              <w:t xml:space="preserve">Lãi vay phải thu Phải thu từ chi hộ</w:t>
            </w:r>
          </w:p>
        </w:tc>
        <w:tc>
          <w:tcPr>
            <w:tcW w:w="2160" w:type="dxa"/>
          </w:tcPr>
          <w:p>
            <w:pPr/>
            <w:r>
              <w:t xml:space="preserve">805.625 104.763</w:t>
            </w:r>
          </w:p>
        </w:tc>
      </w:tr>
      <w:tr>
        <w:trPr>
          <w:trHeight w:hRule="auto" w:val="0"/>
        </w:trPr>
        <w:tc>
          <w:tcPr>
            <w:tcW w:w="2160" w:type="dxa"/>
          </w:tcPr>
          <w:p>
            <w:pPr/>
            <w:r>
              <w:t xml:space="preserve">Công ty CP Vinhomes</w:t>
            </w:r>
          </w:p>
        </w:tc>
        <w:tc>
          <w:tcPr>
            <w:tcW w:w="2160" w:type="dxa"/>
          </w:tcPr>
          <w:p>
            <w:pPr/>
            <w:r>
              <w:t xml:space="preserve">Công ty con</w:t>
            </w:r>
          </w:p>
        </w:tc>
        <w:tc>
          <w:tcPr>
            <w:tcW w:w="2160" w:type="dxa"/>
          </w:tcPr>
          <w:p>
            <w:pPr/>
            <w:r>
              <w:t xml:space="preserve">Phải thu từ chi hộ Phải thu khác</w:t>
            </w:r>
          </w:p>
        </w:tc>
        <w:tc>
          <w:tcPr>
            <w:tcW w:w="2160" w:type="dxa"/>
          </w:tcPr>
          <w:p>
            <w:pPr/>
            <w:r>
              <w:t xml:space="preserve">19.908 298.065 2.074.627</w:t>
            </w:r>
          </w:p>
        </w:tc>
      </w:tr>
      <w:tr>
        <w:trPr>
          <w:trHeight w:hRule="auto" w:val="0"/>
        </w:trPr>
        <w:tc>
          <w:tcPr>
            <w:tcW w:w="8640" w:type="dxa"/>
            <w:gridSpan w:val="4"/>
          </w:tcPr>
          <w:p>
            <w:pPr/>
            <w:r>
              <w:t xml:space="preserve">Các công ty khác</w:t>
            </w:r>
          </w:p>
        </w:tc>
      </w:tr>
      <w:tr>
        <w:trPr>
          <w:trHeight w:hRule="auto" w:val="0"/>
        </w:trPr>
        <w:tc>
          <w:tcPr>
            <w:tcW w:w="2160" w:type="dxa"/>
          </w:tcPr>
          <w:p>
            <w:pPr/>
            <w:r>
              <w:t xml:space="preserve">Phải trả người bán (Thuyết minh số 15)</w:t>
            </w:r>
          </w:p>
        </w:tc>
        <w:tc>
          <w:tcPr>
            <w:tcW w:w="2160" w:type="dxa"/>
          </w:tcPr>
          <w:p>
            <w:pPr/>
            <w:r>
              <w:t xml:space="preserve"> </w:t>
            </w:r>
          </w:p>
        </w:tc>
        <w:tc>
          <w:tcPr>
            <w:tcW w:w="2160" w:type="dxa"/>
          </w:tcPr>
          <w:p>
            <w:pPr/>
            <w:r>
              <w:t xml:space="preserve">Mối quan hệ Nội dung nghiệp vụ</w:t>
            </w:r>
          </w:p>
        </w:tc>
        <w:tc>
          <w:tcPr>
            <w:tcW w:w="2160" w:type="dxa"/>
          </w:tcPr>
          <w:p>
            <w:pPr/>
            <w:r>
              <w:t xml:space="preserve">Đơn vi tính: triêu vnd Số cuối kỳ</w:t>
            </w:r>
          </w:p>
        </w:tc>
      </w:tr>
      <w:tr>
        <w:trPr>
          <w:trHeight w:hRule="auto" w:val="0"/>
        </w:trPr>
        <w:tc>
          <w:tcPr>
            <w:tcW w:w="2160" w:type="dxa"/>
          </w:tcPr>
          <w:p>
            <w:pPr/>
            <w:r>
              <w:t xml:space="preserve">Bên liên quan Công ty CP Vinhomes</w:t>
            </w:r>
          </w:p>
        </w:tc>
        <w:tc>
          <w:tcPr>
            <w:tcW w:w="2160" w:type="dxa"/>
          </w:tcPr>
          <w:p>
            <w:pPr/>
            <w:r>
              <w:t xml:space="preserve">Công ty con</w:t>
            </w:r>
          </w:p>
        </w:tc>
        <w:tc>
          <w:tcPr>
            <w:tcW w:w="2160" w:type="dxa"/>
          </w:tcPr>
          <w:p>
            <w:pPr/>
            <w:r>
              <w:t xml:space="preserve">Phải trả từ chuyễn nhượng cổ phần Phải trả từ cung cấp hàng</w:t>
            </w:r>
          </w:p>
        </w:tc>
        <w:tc>
          <w:tcPr>
            <w:tcW w:w="2160" w:type="dxa"/>
          </w:tcPr>
          <w:p>
            <w:pPr/>
            <w:r>
              <w:t xml:space="preserve">102.943</w:t>
            </w:r>
          </w:p>
        </w:tc>
      </w:tr>
      <w:tr>
        <w:trPr>
          <w:trHeight w:hRule="auto" w:val="0"/>
        </w:trPr>
        <w:tc>
          <w:tcPr>
            <w:tcW w:w="2160" w:type="dxa"/>
          </w:tcPr>
          <w:p>
            <w:pPr/>
            <w:r>
              <w:t xml:space="preserve">Công ty TNHH Dịch vụ bảo vệ Vincom</w:t>
            </w:r>
          </w:p>
        </w:tc>
        <w:tc>
          <w:tcPr>
            <w:tcW w:w="2160" w:type="dxa"/>
          </w:tcPr>
          <w:p>
            <w:pPr/>
            <w:r>
              <w:t xml:space="preserve">Công ty con</w:t>
            </w:r>
          </w:p>
        </w:tc>
        <w:tc>
          <w:tcPr>
            <w:tcW w:w="2160" w:type="dxa"/>
          </w:tcPr>
          <w:p>
            <w:pPr/>
            <w:r>
              <w:t xml:space="preserve">hóa, dịch vụ Phải trả từ cung cấp hàng hóa, dịch vụ</w:t>
            </w:r>
          </w:p>
        </w:tc>
        <w:tc>
          <w:tcPr>
            <w:tcW w:w="2160" w:type="dxa"/>
          </w:tcPr>
          <w:p>
            <w:pPr/>
            <w:r>
              <w:t xml:space="preserve">7.127</w:t>
            </w:r>
          </w:p>
        </w:tc>
      </w:tr>
      <w:tr>
        <w:trPr>
          <w:trHeight w:hRule="auto" w:val="0"/>
        </w:trPr>
        <w:tc>
          <w:tcPr>
            <w:tcW w:w="2160" w:type="dxa"/>
          </w:tcPr>
          <w:p>
            <w:pPr/>
            <w:r>
              <w:t xml:space="preserve">Công ty Cổ phần Vinpearl</w:t>
            </w:r>
          </w:p>
        </w:tc>
        <w:tc>
          <w:tcPr>
            <w:tcW w:w="2160" w:type="dxa"/>
          </w:tcPr>
          <w:p>
            <w:pPr/>
            <w:r>
              <w:t xml:space="preserve">Công ty con</w:t>
            </w:r>
          </w:p>
        </w:tc>
        <w:tc>
          <w:tcPr>
            <w:tcW w:w="2160" w:type="dxa"/>
          </w:tcPr>
          <w:p>
            <w:pPr/>
            <w:r>
              <w:t xml:space="preserve">Phải trả từ cung cấp hàng P hóa, dịch vụ</w:t>
            </w:r>
          </w:p>
        </w:tc>
        <w:tc>
          <w:tcPr>
            <w:tcW w:w="2160" w:type="dxa"/>
          </w:tcPr>
          <w:p>
            <w:pPr/>
            <w:r>
              <w:t xml:space="preserve">14.391</w:t>
            </w:r>
          </w:p>
        </w:tc>
      </w:tr>
      <w:tr>
        <w:trPr>
          <w:trHeight w:hRule="auto" w:val="0"/>
        </w:trPr>
        <w:tc>
          <w:tcPr>
            <w:tcW w:w="2160" w:type="dxa"/>
          </w:tcPr>
          <w:p>
            <w:pPr/>
            <w:r>
              <w:t xml:space="preserve">CN Nha Trang - Công ty cổ phần Vinpearl</w:t>
            </w:r>
          </w:p>
        </w:tc>
        <w:tc>
          <w:tcPr>
            <w:tcW w:w="2160" w:type="dxa"/>
          </w:tcPr>
          <w:p>
            <w:pPr/>
            <w:r>
              <w:t xml:space="preserve">Công ty con 1</w:t>
            </w:r>
          </w:p>
        </w:tc>
        <w:tc>
          <w:tcPr>
            <w:tcW w:w="2160" w:type="dxa"/>
          </w:tcPr>
          <w:p>
            <w:pPr/>
            <w:r>
              <w:t xml:space="preserve">Phải trả từ cung cấp hàng hóa, dịch vụ</w:t>
            </w:r>
          </w:p>
        </w:tc>
        <w:tc>
          <w:tcPr>
            <w:tcW w:w="2160" w:type="dxa"/>
          </w:tcPr>
          <w:p>
            <w:pPr/>
            <w:r>
              <w:t xml:space="preserve">43.263</w:t>
            </w:r>
          </w:p>
        </w:tc>
      </w:tr>
      <w:tr>
        <w:trPr>
          <w:trHeight w:hRule="auto" w:val="0"/>
        </w:trPr>
        <w:tc>
          <w:tcPr>
            <w:tcW w:w="2160" w:type="dxa"/>
          </w:tcPr>
          <w:p>
            <w:pPr/>
            <w:r>
              <w:t xml:space="preserve">CN Hà Nội - Công ty cổ phần Vinpearl</w:t>
            </w:r>
          </w:p>
        </w:tc>
        <w:tc>
          <w:tcPr>
            <w:tcW w:w="2160" w:type="dxa"/>
          </w:tcPr>
          <w:p>
            <w:pPr/>
            <w:r>
              <w:t xml:space="preserve">Công ty con</w:t>
            </w:r>
          </w:p>
        </w:tc>
        <w:tc>
          <w:tcPr>
            <w:tcW w:w="2160" w:type="dxa"/>
          </w:tcPr>
          <w:p>
            <w:pPr/>
            <w:r>
              <w:t xml:space="preserve">Phải trả từ cung cấp hàng hóa, dịch vụ</w:t>
            </w:r>
          </w:p>
        </w:tc>
        <w:tc>
          <w:tcPr>
            <w:tcW w:w="2160" w:type="dxa"/>
          </w:tcPr>
          <w:p>
            <w:pPr/>
            <w:r>
              <w:t xml:space="preserve">12.342</w:t>
            </w:r>
          </w:p>
        </w:tc>
      </w:tr>
      <w:tr>
        <w:trPr>
          <w:trHeight w:hRule="auto" w:val="0"/>
        </w:trPr>
        <w:tc>
          <w:tcPr>
            <w:tcW w:w="2160" w:type="dxa"/>
          </w:tcPr>
          <w:p>
            <w:pPr/>
            <w:r>
              <w:t xml:space="preserve">Các công ty khác</w:t>
            </w:r>
          </w:p>
        </w:tc>
        <w:tc>
          <w:tcPr>
            <w:tcW w:w="2160" w:type="dxa"/>
          </w:tcPr>
          <w:p>
            <w:pPr/>
            <w:r>
              <w:t xml:space="preserve">Công ty con</w:t>
            </w:r>
          </w:p>
        </w:tc>
        <w:tc>
          <w:tcPr>
            <w:tcW w:w="2160" w:type="dxa"/>
          </w:tcPr>
          <w:p>
            <w:pPr/>
            <w:r>
              <w:t xml:space="preserve">Phải trả từ cung cấp hàng hóa, dich vu</w:t>
            </w:r>
          </w:p>
        </w:tc>
        <w:tc>
          <w:tcPr>
            <w:tcW w:w="2160" w:type="dxa"/>
          </w:tcPr>
          <w:p>
            <w:pPr/>
            <w:r>
              <w:t xml:space="preserve">34.658</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33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Tập đoàn Vingroup ? Công ty CP</w:t>
      </w:r>
    </w:p>
    <w:p>
      <w:pPr>
        <w:ind w:firstLine="360"/>
      </w:pPr>
      <w:r>
        <w:rPr>
          <w:sz w:val="20"/>
        </w:rPr>
        <w:t xml:space="preserve">THUYẾT MINH BÁO CÁO TÀI CHÍNH RIÊN ĐỘ (TIẾP THEO) </w:t>
      </w:r>
      <w:r>
        <w:rPr>
          <w:sz w:val="20"/>
        </w:rPr>
        <w:t xml:space="preserve">Quý IV năm 2023 </w:t>
      </w:r>
    </w:p>
    <w:p>
      <w:pPr>
        <w:ind w:firstLine="360"/>
      </w:pPr>
      <w:r>
        <w:rPr>
          <w:sz w:val="20"/>
        </w:rPr>
        <w:t xml:space="preserve">28. SỔ DƯ VỚI CÁC BÊN LIÊN QUAN (TIẾP THEO) </w:t>
      </w:r>
    </w:p>
    <w:p>
      <w:pPr>
        <w:ind w:firstLine="360"/>
      </w:pPr>
      <w:r>
        <w:rPr>
          <w:sz w:val="20"/>
        </w:rPr>
        <w:t xml:space="preserve">PChi phí phải trả ngắn hạn (Thuyết minh số 18) </w:t>
      </w:r>
    </w:p>
    <w:p>
      <w:pPr>
        <w:ind w:firstLine="360"/>
      </w:pPr>
      <w:r>
        <w:rPr>
          <w:sz w:val="20"/>
        </w:rPr>
        <w:t xml:space="preserve">Các công ty khác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34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B09a-DN </w:t>
      </w:r>
    </w:p>
    <w:p>
      <w:pPr>
        <w:ind w:firstLine="360"/>
      </w:pPr>
      <w:r>
        <w:rPr>
          <w:sz w:val="20"/>
        </w:rPr>
        <w:t xml:space="preserve">THUYẾT MINH BÁO CÁO TÀI CHÍNH RIÊN ĐỘ (TIẾP THEO) </w:t>
      </w:r>
      <w:r>
        <w:rPr>
          <w:sz w:val="20"/>
        </w:rPr>
        <w:t xml:space="preserve">Quý IV năm 2023 </w:t>
      </w:r>
    </w:p>
    <w:p>
      <w:pPr>
        <w:ind w:firstLine="360"/>
      </w:pPr>
      <w:r>
        <w:rPr>
          <w:sz w:val="20"/>
        </w:rPr>
        <w:t xml:space="preserve">28 SỐ DƯ VỚI CÁC BÊN LIÊN QUAN (TIẾP THEO) </w:t>
      </w:r>
      <w:r>
        <w:rPr>
          <w:sz w:val="20"/>
        </w:rPr>
        <w:t xml:space="preserve">28.2 Chi tiết các khoản cho các bên liên quan vay </w:t>
      </w:r>
      <w:r>
        <w:rPr>
          <w:sz w:val="20"/>
        </w:rPr>
        <w:t xml:space="preserve">Phải thu về cho vay ngắn hạn (Thuyết minh số 6) </w:t>
      </w:r>
    </w:p>
    <w:p>
      <w:pPr>
        <w:ind w:firstLine="360"/>
      </w:pPr>
      <w:r>
        <w:rPr>
          <w:sz w:val="20"/>
        </w:rPr>
        <w:t xml:space="preserve">Bên liên quan </w:t>
      </w:r>
      <w:r>
        <w:rPr>
          <w:sz w:val="20"/>
        </w:rPr>
        <w:t xml:space="preserve">Công ty TNHH Giáo dục và Đào Vạnacademy </w:t>
      </w:r>
      <w:r>
        <w:rPr>
          <w:sz w:val="20"/>
        </w:rPr>
        <w:t xml:space="preserve">Công ty Cổ phần Đầu tư Phát triển VS </w:t>
      </w:r>
      <w:r>
        <w:rPr>
          <w:sz w:val="20"/>
        </w:rPr>
        <w:t xml:space="preserve">Các công ty khác </w:t>
      </w:r>
    </w:p>
    <w:p>
      <w:pPr>
        <w:ind w:firstLine="360"/>
      </w:pPr>
      <w:r>
        <w:rPr>
          <w:sz w:val="20"/>
        </w:rPr>
        <w:t xml:space="preserve">Bên liên quan </w:t>
      </w:r>
      <w:r>
        <w:rPr>
          <w:sz w:val="20"/>
        </w:rPr>
        <w:t xml:space="preserve">Công ty CP VinSchool </w:t>
      </w:r>
      <w:r>
        <w:rPr>
          <w:sz w:val="20"/>
        </w:rPr>
        <w:t xml:space="preserve">Công ty TNHH Giáo dục và Đào tạo Vinacademy </w:t>
      </w:r>
      <w:r>
        <w:rPr>
          <w:sz w:val="20"/>
        </w:rPr>
        <w:t xml:space="preserve">Các công ty khác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35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B09a-DN </w:t>
      </w:r>
    </w:p>
    <w:p>
      <w:pPr>
        <w:ind w:firstLine="360"/>
      </w:pPr>
      <w:r>
        <w:rPr>
          <w:sz w:val="20"/>
        </w:rPr>
        <w:t xml:space="preserve">Tập đoàn Vingroup - Công ty CP </w:t>
      </w:r>
    </w:p>
    <w:p>
      <w:pPr>
        <w:ind w:firstLine="360"/>
      </w:pPr>
      <w:r>
        <w:rPr>
          <w:sz w:val="20"/>
        </w:rPr>
        <w:t xml:space="preserve">THUYẾT MINH BÁO CÁO TÀI CHÍNH RIÊNG GIỮA NIÊN ĐỘ (TIẾP THEO) </w:t>
      </w:r>
      <w:r>
        <w:rPr>
          <w:sz w:val="20"/>
        </w:rPr>
        <w:t xml:space="preserve">Quý IV năm 2023 </w:t>
      </w:r>
    </w:p>
    <w:p>
      <w:pPr>
        <w:ind w:firstLine="360"/>
      </w:pPr>
      <w:r>
        <w:rPr>
          <w:sz w:val="20"/>
        </w:rPr>
        <w:t xml:space="preserve">29. CÁC SỰ KIỆN PHÁT SINH SAU NGÀY KY KÊ TOAN </w:t>
      </w:r>
    </w:p>
    <w:p>
      <w:pPr>
        <w:ind w:firstLine="360"/>
      </w:pPr>
      <w:r>
        <w:rPr>
          <w:sz w:val="20"/>
        </w:rPr>
        <w:t xml:space="preserve">Không có các sự kiện nào phát sinh sau ngày kết thúc kỳ kế toán có ảnh hưởng trọng yếu hoặc có thế thế thu thu nhi </w:t>
      </w:r>
      <w:r>
        <w:rPr>
          <w:sz w:val="20"/>
        </w:rPr>
        <w:t xml:space="preserve">ngày ngày ảnh hưởng trong yếu đến hoạt động của Công ly và kết quả hoạt động kinh doanh riêng của Công Nha Nhi </w:t>
      </w:r>
      <w:r>
        <w:rPr>
          <w:sz w:val="20"/>
        </w:rPr>
        <w:t xml:space="preserve">ty. </w:t>
      </w:r>
    </w:p>
    <w:p>
      <w:pPr>
        <w:ind w:firstLine="360"/>
      </w:pPr>
      <w:r>
        <w:rPr>
          <w:sz w:val="20"/>
        </w:rPr>
        <w:t xml:space="preserve">Ngày 30 tháng 01 năm 2024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36 </w:t>
      </w:r>
    </w:p>
    <w:p>
      <w:pPr>
        <w:sectPr>
          <w:pgSz w:w="12240" w:h="15840" w:orient="portrait"/>
          <w:pgMar w:top="1440" w:right="1800" w:bottom="1440" w:left="1800" w:header="720" w:footer="720" w:gutter="0"/>
          <w:pgBorders/>
          <w:cols w:num="1" w:space="720">
            <w:col w:w="8640" w:space="720"/>
          </w:cols>
          <w:docGrid w:linePitch="360"/>
        </w:sectPr>
      </w:pPr>
    </w:p>
    <w:tbl>
      <w:tblPr>
        <w:tblStyle w:val="TableGrid"/>
        <w:tblW w:w="0" w:type="auto"/>
        <w:tblLook w:val="04A0" w:firstRow="1" w:lastRow="0" w:firstColumn="1" w:lastColumn="0" w:noHBand="0" w:noVBand="1"/>
      </w:tblPr>
      <w:tblGrid>
        <w:gridCol w:w="835"/>
        <w:gridCol w:w="835"/>
        <w:gridCol w:w="835"/>
        <w:gridCol w:w="835"/>
        <w:gridCol w:w="836"/>
      </w:tblGrid>
      <w:tr>
        <w:trPr>
          <w:trHeight w:hRule="auto" w:val="0"/>
        </w:trPr>
        <w:tc>
          <w:tcPr>
            <w:tcW w:w="8640" w:type="dxa"/>
            <w:gridSpan w:val="5"/>
          </w:tcPr>
          <w:p>
            <w:pPr/>
            <w:r>
              <w:t xml:space="preserve">Tập đoàn Vingroup ? Công ty CP</w:t>
            </w:r>
          </w:p>
        </w:tc>
      </w:tr>
      <w:tr>
        <w:trPr>
          <w:trHeight w:hRule="auto" w:val="0"/>
        </w:trPr>
        <w:tc>
          <w:tcPr>
            <w:tcW w:w="8640" w:type="dxa"/>
            <w:gridSpan w:val="5"/>
          </w:tcPr>
          <w:p>
            <w:pPr/>
            <w:r>
              <w:t xml:space="preserve">THUYẾT MINH BÁO CÁO TÀI CHÍNH RIÊNG GỘ (TIẾP THEO)</w:t>
            </w:r>
          </w:p>
        </w:tc>
      </w:tr>
      <w:tr>
        <w:trPr>
          <w:trHeight w:hRule="auto" w:val="0"/>
        </w:trPr>
        <w:tc>
          <w:tcPr>
            <w:tcW w:w="8640" w:type="dxa"/>
            <w:gridSpan w:val="5"/>
          </w:tcPr>
          <w:p>
            <w:pPr/>
            <w:r>
              <w:t xml:space="preserve">Quý IV năm 2023 PHỤ LỤC 1 - CƠ CẦU TỔ CHỨC TẠI NGÀY 31 THÁNG 12 NĂM 2023</w:t>
            </w:r>
          </w:p>
        </w:tc>
      </w:tr>
      <w:tr>
        <w:trPr>
          <w:trHeight w:hRule="auto" w:val="0"/>
        </w:trPr>
        <w:tc>
          <w:tcPr>
            <w:tcW w:w="1728" w:type="dxa"/>
          </w:tcPr>
          <w:p>
            <w:pPr/>
            <w:r>
              <w:t xml:space="preserve">STT</w:t>
            </w:r>
          </w:p>
        </w:tc>
        <w:tc>
          <w:tcPr>
            <w:tcW w:w="1728" w:type="dxa"/>
          </w:tcPr>
          <w:p>
            <w:pPr/>
            <w:r>
              <w:t xml:space="preserve">Tên công ty</w:t>
            </w:r>
          </w:p>
        </w:tc>
        <w:tc>
          <w:tcPr>
            <w:tcW w:w="1728" w:type="dxa"/>
          </w:tcPr>
          <w:p>
            <w:pPr/>
            <w:r>
              <w:t xml:space="preserve">Tỷ lê biễu quyết (%)</w:t>
            </w:r>
          </w:p>
        </w:tc>
        <w:tc>
          <w:tcPr>
            <w:tcW w:w="1728" w:type="dxa"/>
          </w:tcPr>
          <w:p>
            <w:pPr/>
            <w:r>
              <w:t xml:space="preserve">Tỷ lê lơi ich (%) Tru sở chính</w:t>
            </w:r>
          </w:p>
        </w:tc>
        <w:tc>
          <w:tcPr>
            <w:tcW w:w="1728" w:type="dxa"/>
          </w:tcPr>
          <w:p>
            <w:pPr/>
            <w:r>
              <w:t xml:space="preserve">Ngành nghề</w:t>
            </w:r>
          </w:p>
        </w:tc>
      </w:tr>
      <w:tr>
        <w:trPr>
          <w:trHeight w:hRule="auto" w:val="0"/>
        </w:trPr>
        <w:tc>
          <w:tcPr>
            <w:tcW w:w="1728" w:type="dxa"/>
          </w:tcPr>
          <w:p>
            <w:pPr/>
            <w:r>
              <w:t xml:space="preserve">1</w:t>
            </w:r>
          </w:p>
        </w:tc>
        <w:tc>
          <w:tcPr>
            <w:tcW w:w="1728" w:type="dxa"/>
          </w:tcPr>
          <w:p>
            <w:pPr/>
            <w:r>
              <w:t xml:space="preserve">Công ty CP Vincom Retail</w:t>
            </w:r>
          </w:p>
        </w:tc>
        <w:tc>
          <w:tcPr>
            <w:tcW w:w="1728" w:type="dxa"/>
          </w:tcPr>
          <w:p>
            <w:pPr/>
            <w:r>
              <w:t xml:space="preserve">60,33%</w:t>
            </w:r>
          </w:p>
        </w:tc>
        <w:tc>
          <w:tcPr>
            <w:tcW w:w="1728" w:type="dxa"/>
          </w:tcPr>
          <w:p>
            <w:pPr/>
            <w:r>
              <w:t xml:space="preserve">Số 7, Đường Bằng Lăng 1, Khu đô thị Vinhomes Riverside, Phường Việt 60,33% Hưng, Quận Long Biên, Thành phố Hà Nội, Việt Nam Tòa nhà văn phòng Symphony, Đường</w:t>
            </w:r>
          </w:p>
        </w:tc>
        <w:tc>
          <w:tcPr>
            <w:tcW w:w="1728" w:type="dxa"/>
          </w:tcPr>
          <w:p>
            <w:pPr/>
            <w:r>
              <w:t xml:space="preserve">Cho thuê mặt bằng, đầu tư, xây dựng và In kinh doanh bất động sàn</w:t>
            </w:r>
          </w:p>
        </w:tc>
      </w:tr>
      <w:tr>
        <w:trPr>
          <w:trHeight w:hRule="auto" w:val="0"/>
        </w:trPr>
        <w:tc>
          <w:tcPr>
            <w:tcW w:w="1728" w:type="dxa"/>
          </w:tcPr>
          <w:p>
            <w:pPr/>
            <w:r>
              <w:t xml:space="preserve">2</w:t>
            </w:r>
          </w:p>
        </w:tc>
        <w:tc>
          <w:tcPr>
            <w:tcW w:w="1728" w:type="dxa"/>
          </w:tcPr>
          <w:p>
            <w:pPr/>
            <w:r>
              <w:t xml:space="preserve">Công ty TNHH Vận hành Vincom Retail</w:t>
            </w:r>
          </w:p>
        </w:tc>
        <w:tc>
          <w:tcPr>
            <w:tcW w:w="1728" w:type="dxa"/>
          </w:tcPr>
          <w:p>
            <w:pPr/>
            <w:r>
              <w:t xml:space="preserve">100,00%</w:t>
            </w:r>
          </w:p>
        </w:tc>
        <w:tc>
          <w:tcPr>
            <w:tcW w:w="1728" w:type="dxa"/>
          </w:tcPr>
          <w:p>
            <w:pPr/>
            <w:r>
              <w:t xml:space="preserve">Chu Huy Mân, Khủ đô thị sinh thái 60,33% Vinhomes Riverside, Phường Phúc Lợi, Quận Long Biên, Thành phố Hà Nội, Việt Nam</w:t>
            </w:r>
          </w:p>
        </w:tc>
        <w:tc>
          <w:tcPr>
            <w:tcW w:w="1728" w:type="dxa"/>
          </w:tcPr>
          <w:p>
            <w:pPr/>
            <w:r>
              <w:t xml:space="preserve">Cho thuê mặt bằng, đầu tư, xây dựng và kinh doanh bất động sản</w:t>
            </w:r>
          </w:p>
        </w:tc>
      </w:tr>
      <w:tr>
        <w:trPr>
          <w:trHeight w:hRule="auto" w:val="0"/>
        </w:trPr>
        <w:tc>
          <w:tcPr>
            <w:tcW w:w="1728" w:type="dxa"/>
          </w:tcPr>
          <w:p>
            <w:pPr/>
            <w:r>
              <w:t xml:space="preserve"> </w:t>
            </w:r>
          </w:p>
        </w:tc>
        <w:tc>
          <w:tcPr>
            <w:tcW w:w="1728" w:type="dxa"/>
          </w:tcPr>
          <w:p>
            <w:pPr/>
            <w:r>
              <w:t xml:space="preserve">Công ty CP Đầu Tư Và Phát Triễn Đô Thị Suối Hoa</w:t>
            </w:r>
          </w:p>
        </w:tc>
        <w:tc>
          <w:tcPr>
            <w:tcW w:w="1728" w:type="dxa"/>
          </w:tcPr>
          <w:p>
            <w:pPr/>
            <w:r>
              <w:t xml:space="preserve">99,90%</w:t>
            </w:r>
          </w:p>
        </w:tc>
        <w:tc>
          <w:tcPr>
            <w:tcW w:w="1728" w:type="dxa"/>
          </w:tcPr>
          <w:p>
            <w:pPr/>
            <w:r>
              <w:t xml:space="preserve">Km1 + 200, Đường Trần Hưng Đạo, P. 60,27% Suối Hoa, Thành phố Bắc Ninh, Tỉnh Bắc Ninh, Việt Nam Tầng 20A, Tòa nhà Vincom Center</w:t>
            </w:r>
          </w:p>
        </w:tc>
        <w:tc>
          <w:tcPr>
            <w:tcW w:w="1728" w:type="dxa"/>
          </w:tcPr>
          <w:p>
            <w:pPr/>
            <w:r>
              <w:t xml:space="preserve">Cho thuê mặt bằng, đầu tư, xây dựng và kinh doanh bất động sản</w:t>
            </w:r>
          </w:p>
        </w:tc>
      </w:tr>
      <w:tr>
        <w:trPr>
          <w:trHeight w:hRule="auto" w:val="0"/>
        </w:trPr>
        <w:tc>
          <w:tcPr>
            <w:tcW w:w="1728" w:type="dxa"/>
          </w:tcPr>
          <w:p>
            <w:pPr/>
            <w:r>
              <w:t xml:space="preserve">á</w:t>
            </w:r>
          </w:p>
        </w:tc>
        <w:tc>
          <w:tcPr>
            <w:tcW w:w="1728" w:type="dxa"/>
          </w:tcPr>
          <w:p>
            <w:pPr/>
            <w:r>
              <w:t xml:space="preserve">Công ty TNHH Vincom Retail Landmark 81</w:t>
            </w:r>
          </w:p>
        </w:tc>
        <w:tc>
          <w:tcPr>
            <w:tcW w:w="1728" w:type="dxa"/>
          </w:tcPr>
          <w:p>
            <w:pPr/>
            <w:r>
              <w:t xml:space="preserve">100,00%</w:t>
            </w:r>
          </w:p>
        </w:tc>
        <w:tc>
          <w:tcPr>
            <w:tcW w:w="1728" w:type="dxa"/>
          </w:tcPr>
          <w:p>
            <w:pPr/>
            <w:r>
              <w:t xml:space="preserve">Đồng Khời, 72 Lê Thánh Tôn, Phường 60,33% Bến Nghé, Quận 1, Thành phố Hồ Chí Minh, Việt Nam Tòa nhà văn phòng Symphony, Đường</w:t>
            </w:r>
          </w:p>
        </w:tc>
        <w:tc>
          <w:tcPr>
            <w:tcW w:w="1728" w:type="dxa"/>
          </w:tcPr>
          <w:p>
            <w:pPr/>
            <w:r>
              <w:t xml:space="preserve">Kinh doanh bất động sản</w:t>
            </w:r>
          </w:p>
        </w:tc>
      </w:tr>
      <w:tr>
        <w:trPr>
          <w:trHeight w:hRule="auto" w:val="0"/>
        </w:trPr>
        <w:tc>
          <w:tcPr>
            <w:tcW w:w="1728" w:type="dxa"/>
          </w:tcPr>
          <w:p>
            <w:pPr/>
            <w:r>
              <w:t xml:space="preserve">5 Retail</w:t>
            </w:r>
          </w:p>
        </w:tc>
        <w:tc>
          <w:tcPr>
            <w:tcW w:w="1728" w:type="dxa"/>
          </w:tcPr>
          <w:p>
            <w:pPr/>
            <w:r>
              <w:t xml:space="preserve">Công ty Cỗ phần Đầu tư Vincom</w:t>
            </w:r>
          </w:p>
        </w:tc>
        <w:tc>
          <w:tcPr>
            <w:tcW w:w="1728" w:type="dxa"/>
          </w:tcPr>
          <w:p>
            <w:pPr/>
            <w:r>
              <w:t xml:space="preserve">99,90%</w:t>
            </w:r>
          </w:p>
        </w:tc>
        <w:tc>
          <w:tcPr>
            <w:tcW w:w="1728" w:type="dxa"/>
          </w:tcPr>
          <w:p>
            <w:pPr/>
            <w:r>
              <w:t xml:space="preserve">Chu Huy Mân, Khu đô thị sinh thái 60,27% Vinhomes Riverside, Phường Phúc Đồng, Quận Long Biên, Thành phố Hà Nội, Việt Nam Tòa nhà văn phòng Symphony, Đường</w:t>
            </w:r>
          </w:p>
        </w:tc>
        <w:tc>
          <w:tcPr>
            <w:tcW w:w="1728" w:type="dxa"/>
          </w:tcPr>
          <w:p>
            <w:pPr/>
            <w:r>
              <w:t xml:space="preserve">Kinh doanh bất động sàn</w:t>
            </w:r>
          </w:p>
        </w:tc>
      </w:tr>
      <w:tr>
        <w:trPr>
          <w:trHeight w:hRule="auto" w:val="0"/>
        </w:trPr>
        <w:tc>
          <w:tcPr>
            <w:tcW w:w="1728" w:type="dxa"/>
          </w:tcPr>
          <w:p>
            <w:pPr/>
            <w:r>
              <w:t xml:space="preserve">6</w:t>
            </w:r>
          </w:p>
        </w:tc>
        <w:tc>
          <w:tcPr>
            <w:tcW w:w="1728" w:type="dxa"/>
          </w:tcPr>
          <w:p>
            <w:pPr/>
            <w:r>
              <w:t xml:space="preserve">Công ty CP Vinhomes</w:t>
            </w:r>
          </w:p>
        </w:tc>
        <w:tc>
          <w:tcPr>
            <w:tcW w:w="1728" w:type="dxa"/>
          </w:tcPr>
          <w:p>
            <w:pPr/>
            <w:r>
              <w:t xml:space="preserve">69,34%</w:t>
            </w:r>
          </w:p>
        </w:tc>
        <w:tc>
          <w:tcPr>
            <w:tcW w:w="1728" w:type="dxa"/>
          </w:tcPr>
          <w:p>
            <w:pPr/>
            <w:r>
              <w:t xml:space="preserve">Chu Huy Mân, Khu đô thị sinh thái 69,34% Vinhomes Riverside, Phường Phúc Lợi, Quận Long Biên, Thành phố Hà Nội, Việt Nam</w:t>
            </w:r>
          </w:p>
        </w:tc>
        <w:tc>
          <w:tcPr>
            <w:tcW w:w="1728" w:type="dxa"/>
          </w:tcPr>
          <w:p>
            <w:pPr/>
            <w:r>
              <w:t xml:space="preserve">Đầu tư, xây dựng và kinh doanh bắt động sản Cho thuê văn phòng, căn hộ và cung cấp dịch vụ quản lý bất động sàn Xây dựng nhà và các công trình dân dung</w:t>
            </w:r>
          </w:p>
        </w:tc>
      </w:tr>
      <w:tr>
        <w:trPr>
          <w:trHeight w:hRule="auto" w:val="0"/>
        </w:trPr>
        <w:tc>
          <w:tcPr>
            <w:tcW w:w="1728" w:type="dxa"/>
          </w:tcPr>
          <w:p>
            <w:pPr/>
            <w:r>
              <w:t xml:space="preserve"> </w:t>
            </w:r>
          </w:p>
        </w:tc>
        <w:tc>
          <w:tcPr>
            <w:tcW w:w="1728" w:type="dxa"/>
          </w:tcPr>
          <w:p>
            <w:pPr/>
            <w:r>
              <w:t xml:space="preserve">Công ty CP Đầu Tư Và Phát Triển Địa Ốc Thành Phố Hoàng Gia</w:t>
            </w:r>
          </w:p>
        </w:tc>
        <w:tc>
          <w:tcPr>
            <w:tcW w:w="1728" w:type="dxa"/>
          </w:tcPr>
          <w:p>
            <w:pPr/>
            <w:r>
              <w:t xml:space="preserve">97,85%</w:t>
            </w:r>
          </w:p>
        </w:tc>
        <w:tc>
          <w:tcPr>
            <w:tcW w:w="1728" w:type="dxa"/>
          </w:tcPr>
          <w:p>
            <w:pPr/>
            <w:r>
              <w:t xml:space="preserve">Số 72A, Nguyễn Trãi, Phường Thượng 67,85% Đình, Quận Thanh Xuân, TP Hà Nội, Việt Nam</w:t>
            </w:r>
          </w:p>
        </w:tc>
        <w:tc>
          <w:tcPr>
            <w:tcW w:w="1728" w:type="dxa"/>
          </w:tcPr>
          <w:p>
            <w:pPr/>
            <w:r>
              <w:t xml:space="preserve">Đầu tư, xây dựng và kinh doanh bắt động sản</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37 </w:t>
      </w:r>
    </w:p>
    <w:p>
      <w:pPr>
        <w:sectPr>
          <w:pgSz w:w="12240" w:h="15840" w:orient="portrait"/>
          <w:pgMar w:top="1440" w:right="1800" w:bottom="1440" w:left="1800" w:header="720" w:footer="720" w:gutter="0"/>
          <w:pgBorders/>
          <w:cols w:num="1" w:space="720">
            <w:col w:w="8640" w:space="720"/>
          </w:cols>
          <w:docGrid w:linePitch="360"/>
        </w:sectPr>
      </w:pPr>
    </w:p>
    <w:tbl>
      <w:tblPr>
        <w:tblStyle w:val="TableGrid"/>
        <w:tblW w:w="0" w:type="auto"/>
        <w:tblLook w:val="04A0" w:firstRow="1" w:lastRow="0" w:firstColumn="1" w:lastColumn="0" w:noHBand="0" w:noVBand="1"/>
      </w:tblPr>
      <w:tblGrid>
        <w:gridCol w:w="835"/>
        <w:gridCol w:w="835"/>
        <w:gridCol w:w="835"/>
        <w:gridCol w:w="835"/>
        <w:gridCol w:w="836"/>
      </w:tblGrid>
      <w:tr>
        <w:trPr>
          <w:trHeight w:hRule="auto" w:val="0"/>
        </w:trPr>
        <w:tc>
          <w:tcPr>
            <w:tcW w:w="1728" w:type="dxa"/>
          </w:tcPr>
          <w:p>
            <w:pPr/>
            <w:r>
              <w:t xml:space="preserve">Tập đoàn Vingroup ? Công ty CP</w:t>
            </w:r>
          </w:p>
        </w:tc>
        <w:tc>
          <w:tcPr>
            <w:tcW w:w="1728" w:type="dxa"/>
          </w:tcPr>
          <w:p>
            <w:pPr/>
            <w:r>
              <w:t xml:space="preserve"> </w:t>
            </w:r>
          </w:p>
        </w:tc>
        <w:tc>
          <w:tcPr>
            <w:tcW w:w="1728" w:type="dxa"/>
          </w:tcPr>
          <w:p>
            <w:pPr/>
            <w:r>
              <w:t xml:space="preserve"> </w:t>
            </w:r>
          </w:p>
        </w:tc>
        <w:tc>
          <w:tcPr>
            <w:tcW w:w="1728" w:type="dxa"/>
          </w:tcPr>
          <w:p>
            <w:pPr/>
            <w:r>
              <w:t xml:space="preserve"> </w:t>
            </w:r>
          </w:p>
        </w:tc>
        <w:tc>
          <w:tcPr>
            <w:tcW w:w="1728" w:type="dxa"/>
          </w:tcPr>
          <w:p>
            <w:pPr/>
            <w:r>
              <w:t xml:space="preserve"> </w:t>
            </w:r>
          </w:p>
        </w:tc>
      </w:tr>
      <w:tr>
        <w:trPr>
          <w:trHeight w:hRule="auto" w:val="0"/>
        </w:trPr>
        <w:tc>
          <w:tcPr>
            <w:tcW w:w="8640" w:type="dxa"/>
            <w:gridSpan w:val="5"/>
          </w:tcPr>
          <w:p>
            <w:pPr/>
            <w:r>
              <w:t xml:space="preserve">THUYẾT MINH BẢO CÁO TÀI CHÍNH RIÊNG GIỮA NIÊN ĐỘ (TIẾP THEO) Quý IV năm 2023</w:t>
            </w:r>
          </w:p>
        </w:tc>
      </w:tr>
      <w:tr>
        <w:trPr>
          <w:trHeight w:hRule="auto" w:val="0"/>
        </w:trPr>
        <w:tc>
          <w:tcPr>
            <w:tcW w:w="1728" w:type="dxa"/>
          </w:tcPr>
          <w:p>
            <w:pPr/>
            <w:r>
              <w:t xml:space="preserve">PHỤ LỤC 1 ? CƠ CẦU TÓ CHỨC TẠI NGÀY 31 THÁNG 12 NĂM 2023</w:t>
            </w:r>
          </w:p>
        </w:tc>
        <w:tc>
          <w:tcPr>
            <w:tcW w:w="1728" w:type="dxa"/>
          </w:tcPr>
          <w:p>
            <w:pPr/>
            <w:r>
              <w:t xml:space="preserve"> </w:t>
            </w:r>
          </w:p>
        </w:tc>
        <w:tc>
          <w:tcPr>
            <w:tcW w:w="1728" w:type="dxa"/>
          </w:tcPr>
          <w:p>
            <w:pPr/>
            <w:r>
              <w:t xml:space="preserve">Tỷ lệ biểu quyết (%)</w:t>
            </w:r>
          </w:p>
        </w:tc>
        <w:tc>
          <w:tcPr>
            <w:tcW w:w="1728" w:type="dxa"/>
          </w:tcPr>
          <w:p>
            <w:pPr/>
            <w:r>
              <w:t xml:space="preserve">Tỷ lê lợi</w:t>
            </w:r>
          </w:p>
        </w:tc>
        <w:tc>
          <w:tcPr>
            <w:tcW w:w="1728" w:type="dxa"/>
          </w:tcPr>
          <w:p>
            <w:pPr/>
            <w:r>
              <w:t xml:space="preserve"> </w:t>
            </w:r>
          </w:p>
        </w:tc>
      </w:tr>
      <w:tr>
        <w:trPr>
          <w:trHeight w:hRule="auto" w:val="0"/>
        </w:trPr>
        <w:tc>
          <w:tcPr>
            <w:tcW w:w="1728" w:type="dxa"/>
          </w:tcPr>
          <w:p>
            <w:pPr/>
            <w:r>
              <w:t xml:space="preserve">STT</w:t>
            </w:r>
          </w:p>
        </w:tc>
        <w:tc>
          <w:tcPr>
            <w:tcW w:w="1728" w:type="dxa"/>
          </w:tcPr>
          <w:p>
            <w:pPr/>
            <w:r>
              <w:t xml:space="preserve">Tên công ty</w:t>
            </w:r>
          </w:p>
        </w:tc>
        <w:tc>
          <w:tcPr>
            <w:tcW w:w="1728" w:type="dxa"/>
          </w:tcPr>
          <w:p>
            <w:pPr/>
            <w:r>
              <w:t xml:space="preserve"> </w:t>
            </w:r>
          </w:p>
        </w:tc>
        <w:tc>
          <w:tcPr>
            <w:tcW w:w="1728" w:type="dxa"/>
          </w:tcPr>
          <w:p>
            <w:pPr/>
            <w:r>
              <w:t xml:space="preserve">ích (%) Tru sở chính Lô đất Hh, đường Phạm Hùng,</w:t>
            </w:r>
          </w:p>
        </w:tc>
        <w:tc>
          <w:tcPr>
            <w:tcW w:w="1728" w:type="dxa"/>
          </w:tcPr>
          <w:p>
            <w:pPr/>
            <w:r>
              <w:t xml:space="preserve">Ngành nghề</w:t>
            </w:r>
          </w:p>
        </w:tc>
      </w:tr>
      <w:tr>
        <w:trPr>
          <w:trHeight w:hRule="auto" w:val="0"/>
        </w:trPr>
        <w:tc>
          <w:tcPr>
            <w:tcW w:w="1728" w:type="dxa"/>
          </w:tcPr>
          <w:p>
            <w:pPr/>
            <w:r>
              <w:t xml:space="preserve">8</w:t>
            </w:r>
          </w:p>
        </w:tc>
        <w:tc>
          <w:tcPr>
            <w:tcW w:w="1728" w:type="dxa"/>
          </w:tcPr>
          <w:p>
            <w:pPr/>
            <w:r>
              <w:t xml:space="preserve">Công ty TNHH Metropolis Hà Nội</w:t>
            </w:r>
          </w:p>
        </w:tc>
        <w:tc>
          <w:tcPr>
            <w:tcW w:w="1728" w:type="dxa"/>
          </w:tcPr>
          <w:p>
            <w:pPr/>
            <w:r>
              <w:t xml:space="preserve">100,00%</w:t>
            </w:r>
          </w:p>
        </w:tc>
        <w:tc>
          <w:tcPr>
            <w:tcW w:w="1728" w:type="dxa"/>
          </w:tcPr>
          <w:p>
            <w:pPr/>
            <w:r>
              <w:t xml:space="preserve">69,34% Phường Mễ Trì, Quận Nam Từ Liêm, Thành phố Hà Nội, Việt Nam Số 72 Lê Thành Tôn, phường Bến</w:t>
            </w:r>
          </w:p>
        </w:tc>
        <w:tc>
          <w:tcPr>
            <w:tcW w:w="1728" w:type="dxa"/>
          </w:tcPr>
          <w:p>
            <w:pPr/>
            <w:r>
              <w:t xml:space="preserve">Đầu tư, xây dựng và kinh doanh bất động sản</w:t>
            </w:r>
          </w:p>
        </w:tc>
      </w:tr>
      <w:tr>
        <w:trPr>
          <w:trHeight w:hRule="auto" w:val="0"/>
        </w:trPr>
        <w:tc>
          <w:tcPr>
            <w:tcW w:w="1728" w:type="dxa"/>
          </w:tcPr>
          <w:p>
            <w:pPr/>
            <w:r>
              <w:t xml:space="preserve">9</w:t>
            </w:r>
          </w:p>
        </w:tc>
        <w:tc>
          <w:tcPr>
            <w:tcW w:w="1728" w:type="dxa"/>
          </w:tcPr>
          <w:p>
            <w:pPr/>
            <w:r>
              <w:t xml:space="preserve">Công ty CP Đô Thị Du Lịch Cần Giờ</w:t>
            </w:r>
          </w:p>
        </w:tc>
        <w:tc>
          <w:tcPr>
            <w:tcW w:w="1728" w:type="dxa"/>
          </w:tcPr>
          <w:p>
            <w:pPr/>
            <w:r>
              <w:t xml:space="preserve">99,99%</w:t>
            </w:r>
          </w:p>
        </w:tc>
        <w:tc>
          <w:tcPr>
            <w:tcW w:w="1728" w:type="dxa"/>
          </w:tcPr>
          <w:p>
            <w:pPr/>
            <w:r>
              <w:t xml:space="preserve">69,28% Nghé, quận 1, TP. Hồ Chí Minh, Việt Nam Số 191, phố Bà Triệu, Phường Lê Đại</w:t>
            </w:r>
          </w:p>
        </w:tc>
        <w:tc>
          <w:tcPr>
            <w:tcW w:w="1728" w:type="dxa"/>
          </w:tcPr>
          <w:p>
            <w:pPr/>
            <w:r>
              <w:t xml:space="preserve">Đầu tư, xây dựng và kinh doanh bất động sản Đầu tư, xây dựng và kinh doanh bất</w:t>
            </w:r>
          </w:p>
        </w:tc>
      </w:tr>
      <w:tr>
        <w:trPr>
          <w:trHeight w:hRule="auto" w:val="0"/>
        </w:trPr>
        <w:tc>
          <w:tcPr>
            <w:tcW w:w="1728" w:type="dxa"/>
          </w:tcPr>
          <w:p>
            <w:pPr/>
            <w:r>
              <w:t xml:space="preserve">10</w:t>
            </w:r>
          </w:p>
        </w:tc>
        <w:tc>
          <w:tcPr>
            <w:tcW w:w="1728" w:type="dxa"/>
          </w:tcPr>
          <w:p>
            <w:pPr/>
            <w:r>
              <w:t xml:space="preserve">Công ty CP Đầu Tư Và Phát Triễn Sinh Thái</w:t>
            </w:r>
          </w:p>
        </w:tc>
        <w:tc>
          <w:tcPr>
            <w:tcW w:w="1728" w:type="dxa"/>
          </w:tcPr>
          <w:p>
            <w:pPr/>
            <w:r>
              <w:t xml:space="preserve">100,00%</w:t>
            </w:r>
          </w:p>
        </w:tc>
        <w:tc>
          <w:tcPr>
            <w:tcW w:w="1728" w:type="dxa"/>
          </w:tcPr>
          <w:p>
            <w:pPr/>
            <w:r>
              <w:t xml:space="preserve">69,20% Hành, Quận Hai Bà Trưng, Thành phố Hà Nội, Việt Nam Tầng 2 Trung tâm thương mại Vincom Mega Mall Ocean Park, Lô đất CCTP 10, Dự án Khu Đô thị Gia Lâm, Thị trấn 68,78%</w:t>
            </w:r>
          </w:p>
        </w:tc>
        <w:tc>
          <w:tcPr>
            <w:tcW w:w="1728" w:type="dxa"/>
          </w:tcPr>
          <w:p>
            <w:pPr/>
            <w:r>
              <w:t xml:space="preserve">động sản</w:t>
            </w:r>
          </w:p>
        </w:tc>
      </w:tr>
      <w:tr>
        <w:trPr>
          <w:trHeight w:hRule="auto" w:val="0"/>
        </w:trPr>
        <w:tc>
          <w:tcPr>
            <w:tcW w:w="1728" w:type="dxa"/>
          </w:tcPr>
          <w:p>
            <w:pPr/>
            <w:r>
              <w:t xml:space="preserve">11</w:t>
            </w:r>
          </w:p>
        </w:tc>
        <w:tc>
          <w:tcPr>
            <w:tcW w:w="1728" w:type="dxa"/>
          </w:tcPr>
          <w:p>
            <w:pPr/>
            <w:r>
              <w:t xml:space="preserve">Công ty TNHH Đầu Tư Và Phát Triễn Đô Thị Gia Lâm</w:t>
            </w:r>
          </w:p>
        </w:tc>
        <w:tc>
          <w:tcPr>
            <w:tcW w:w="1728" w:type="dxa"/>
          </w:tcPr>
          <w:p>
            <w:pPr/>
            <w:r>
              <w:t xml:space="preserve">99,39%</w:t>
            </w:r>
          </w:p>
        </w:tc>
        <w:tc>
          <w:tcPr>
            <w:tcW w:w="1728" w:type="dxa"/>
          </w:tcPr>
          <w:p>
            <w:pPr/>
            <w:r>
              <w:t xml:space="preserve">Trâu Quỳ và các Xã Dương Xá, Kiêu Ky, Xã Đa Tốn, Huyện Gia Lâm, Hà Nội, Việt Nam Số 191, phố Bà Triệu, Phường Lê Đại</w:t>
            </w:r>
          </w:p>
        </w:tc>
        <w:tc>
          <w:tcPr>
            <w:tcW w:w="1728" w:type="dxa"/>
          </w:tcPr>
          <w:p>
            <w:pPr/>
            <w:r>
              <w:t xml:space="preserve">Đầu tư, xây dựng và kinh doanh bất động sản</w:t>
            </w:r>
          </w:p>
        </w:tc>
      </w:tr>
      <w:tr>
        <w:trPr>
          <w:trHeight w:hRule="auto" w:val="0"/>
        </w:trPr>
        <w:tc>
          <w:tcPr>
            <w:tcW w:w="1728" w:type="dxa"/>
          </w:tcPr>
          <w:p>
            <w:pPr/>
            <w:r>
              <w:t xml:space="preserve">12</w:t>
            </w:r>
          </w:p>
        </w:tc>
        <w:tc>
          <w:tcPr>
            <w:tcW w:w="1728" w:type="dxa"/>
          </w:tcPr>
          <w:p>
            <w:pPr/>
            <w:r>
              <w:t xml:space="preserve">Công ty CP Tư Vấn Đầu Tư Và Đầu Tư Việt Nam</w:t>
            </w:r>
          </w:p>
        </w:tc>
        <w:tc>
          <w:tcPr>
            <w:tcW w:w="1728" w:type="dxa"/>
          </w:tcPr>
          <w:p>
            <w:pPr/>
            <w:r>
              <w:t xml:space="preserve">70,00%</w:t>
            </w:r>
          </w:p>
        </w:tc>
        <w:tc>
          <w:tcPr>
            <w:tcW w:w="1728" w:type="dxa"/>
          </w:tcPr>
          <w:p>
            <w:pPr/>
            <w:r>
              <w:t xml:space="preserve">48,44% Hành, Quận Hai Bà Trưng, Thành phố Hà Nội, Việt Nam Tầng 20A, Tòa nhà Vincom Center</w:t>
            </w:r>
          </w:p>
        </w:tc>
        <w:tc>
          <w:tcPr>
            <w:tcW w:w="1728" w:type="dxa"/>
          </w:tcPr>
          <w:p>
            <w:pPr/>
            <w:r>
              <w:t xml:space="preserve">Đầu tư, xây dựng và kinh doanh bất động sản</w:t>
            </w:r>
          </w:p>
        </w:tc>
      </w:tr>
      <w:tr>
        <w:trPr>
          <w:trHeight w:hRule="auto" w:val="0"/>
        </w:trPr>
        <w:tc>
          <w:tcPr>
            <w:tcW w:w="1728" w:type="dxa"/>
          </w:tcPr>
          <w:p>
            <w:pPr/>
            <w:r>
              <w:t xml:space="preserve">13</w:t>
            </w:r>
          </w:p>
        </w:tc>
        <w:tc>
          <w:tcPr>
            <w:tcW w:w="1728" w:type="dxa"/>
          </w:tcPr>
          <w:p>
            <w:pPr/>
            <w:r>
              <w:t xml:space="preserve">Công ty TNHH Đô Thị Đại Học Quốc tế Berjaya Việt Nam</w:t>
            </w:r>
          </w:p>
        </w:tc>
        <w:tc>
          <w:tcPr>
            <w:tcW w:w="1728" w:type="dxa"/>
          </w:tcPr>
          <w:p>
            <w:pPr/>
            <w:r>
              <w:t xml:space="preserve">97,90%</w:t>
            </w:r>
          </w:p>
        </w:tc>
        <w:tc>
          <w:tcPr>
            <w:tcW w:w="1728" w:type="dxa"/>
          </w:tcPr>
          <w:p>
            <w:pPr/>
            <w:r>
              <w:t xml:space="preserve">Đồng Khởi, 72 Lê Thánh Tôn, Phường 67,82% Bến Nghê, Quận 1, Thành phố Hồ Chí Minh, Việt Nam Tàng 20A, Tòa nhà Vincom Center</w:t>
            </w:r>
          </w:p>
        </w:tc>
        <w:tc>
          <w:tcPr>
            <w:tcW w:w="1728" w:type="dxa"/>
          </w:tcPr>
          <w:p>
            <w:pPr/>
            <w:r>
              <w:t xml:space="preserve">Đầu tư, xây dựng và kinh doanh bất động sản</w:t>
            </w:r>
          </w:p>
        </w:tc>
      </w:tr>
      <w:tr>
        <w:trPr>
          <w:trHeight w:hRule="auto" w:val="0"/>
        </w:trPr>
        <w:tc>
          <w:tcPr>
            <w:tcW w:w="1728" w:type="dxa"/>
          </w:tcPr>
          <w:p>
            <w:pPr/>
            <w:r>
              <w:t xml:space="preserve">14</w:t>
            </w:r>
          </w:p>
        </w:tc>
        <w:tc>
          <w:tcPr>
            <w:tcW w:w="1728" w:type="dxa"/>
          </w:tcPr>
          <w:p>
            <w:pPr/>
            <w:r>
              <w:t xml:space="preserve">Công ty TNHH Trung Tâm Tài Chính Việt Nam Berjaya</w:t>
            </w:r>
          </w:p>
        </w:tc>
        <w:tc>
          <w:tcPr>
            <w:tcW w:w="1728" w:type="dxa"/>
          </w:tcPr>
          <w:p>
            <w:pPr/>
            <w:r>
              <w:t xml:space="preserve">67,50%</w:t>
            </w:r>
          </w:p>
        </w:tc>
        <w:tc>
          <w:tcPr>
            <w:tcW w:w="1728" w:type="dxa"/>
          </w:tcPr>
          <w:p>
            <w:pPr/>
            <w:r>
              <w:t xml:space="preserve">Đồng Khởi, 72 Lê Thánh Tôn, Phường Minh, Việt Nam</w:t>
            </w:r>
          </w:p>
        </w:tc>
        <w:tc>
          <w:tcPr>
            <w:tcW w:w="1728" w:type="dxa"/>
          </w:tcPr>
          <w:p>
            <w:pPr/>
            <w:r>
              <w:t xml:space="preserve">Đầu tư, xây dựng và kinh doanh bất động sản</w:t>
            </w:r>
          </w:p>
        </w:tc>
      </w:tr>
      <w:tr>
        <w:trPr>
          <w:trHeight w:hRule="auto" w:val="0"/>
        </w:trPr>
        <w:tc>
          <w:tcPr>
            <w:tcW w:w="1728" w:type="dxa"/>
          </w:tcPr>
          <w:p>
            <w:pPr/>
            <w:r>
              <w:t xml:space="preserve">15</w:t>
            </w:r>
          </w:p>
        </w:tc>
        <w:tc>
          <w:tcPr>
            <w:tcW w:w="1728" w:type="dxa"/>
          </w:tcPr>
          <w:p>
            <w:pPr/>
            <w:r>
              <w:t xml:space="preserve">Công ty TNHH Thương Mại Đầu Tư Và Phát Triển Thiên Niên Kỷ</w:t>
            </w:r>
          </w:p>
        </w:tc>
        <w:tc>
          <w:tcPr>
            <w:tcW w:w="1728" w:type="dxa"/>
          </w:tcPr>
          <w:p>
            <w:pPr/>
            <w:r>
              <w:t xml:space="preserve">100,00%</w:t>
            </w:r>
          </w:p>
        </w:tc>
        <w:tc>
          <w:tcPr>
            <w:tcW w:w="1728" w:type="dxa"/>
          </w:tcPr>
          <w:p>
            <w:pPr/>
            <w:r>
              <w:t xml:space="preserve">Tầng 20A, Tòa nhà Vincom Center Đồng Khời, 72 Lê Thánh Tôn, Phường 69,34% Bến Nghé, Quận 1, Thành phố Hồ Chí Minh, Việt Nam</w:t>
            </w:r>
          </w:p>
        </w:tc>
        <w:tc>
          <w:tcPr>
            <w:tcW w:w="1728" w:type="dxa"/>
          </w:tcPr>
          <w:p>
            <w:pPr/>
            <w:r>
              <w:t xml:space="preserve">Đầu tư, xây dựng và kinh doanh bắt động sản và cho thuế văn phòng</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38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Tập đoàn Vingroup - Công ty CP </w:t>
      </w:r>
      <w:r>
        <w:rPr>
          <w:sz w:val="20"/>
        </w:rPr>
        <w:t xml:space="preserve">THÔNG TIN CHUNG (TIẾP THEO) </w:t>
      </w:r>
    </w:p>
    <w:p>
      <w:pPr>
        <w:ind w:firstLine="360"/>
      </w:pPr>
      <w:r>
        <w:rPr>
          <w:sz w:val="20"/>
        </w:rPr>
        <w:t xml:space="preserve">Các thành viên Ban Giám đốc trong kỳ và vào ngày lập báo cáo này như sau: </w:t>
      </w:r>
    </w:p>
    <w:p>
      <w:pPr>
        <w:ind w:firstLine="360"/>
      </w:pPr>
      <w:r>
        <w:rPr>
          <w:sz w:val="20"/>
        </w:rPr>
        <w:t xml:space="preserve">Ông Nguyễn Việt Quang </w:t>
      </w:r>
      <w:r>
        <w:rPr>
          <w:sz w:val="20"/>
        </w:rPr>
        <w:t xml:space="preserve">Bà Mai Hương Nội </w:t>
      </w:r>
      <w:r>
        <w:rPr>
          <w:sz w:val="20"/>
        </w:rPr>
        <w:t xml:space="preserve">Ông Phạm Văn Khương </w:t>
      </w:r>
      <w:r>
        <w:rPr>
          <w:sz w:val="20"/>
        </w:rPr>
        <w:t xml:space="preserve">Bà Dương Thị Hoàn </w:t>
      </w:r>
    </w:p>
    <w:p>
      <w:pPr>
        <w:ind w:firstLine="360"/>
      </w:pPr>
      <w:r>
        <w:rPr>
          <w:sz w:val="20"/>
        </w:rPr>
        <w:t xml:space="preserve">NGƯỜI ĐẠI DIỆN THEO PHÁP LUẬT </w:t>
      </w:r>
    </w:p>
    <w:p>
      <w:pPr>
        <w:ind w:firstLine="360"/>
      </w:pPr>
      <w:r>
        <w:rPr>
          <w:sz w:val="20"/>
        </w:rPr>
        <w:t xml:space="preserve">Bà Mai Hương Nội được người đại diện theo pháp luật của Công ty ủy quyền ký báo cáo tài chính riêng của </w:t>
      </w:r>
      <w:r>
        <w:rPr>
          <w:sz w:val="20"/>
        </w:rPr>
        <w:t xml:space="preserve">Công ty theo Giấy ủy quyền số 009/2021/GUA-TGD-VINGROUP Ngày 12 tháng 7 năm 2021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L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Tập đoàn Vingroup ? Công ty CP </w:t>
      </w:r>
    </w:p>
    <w:p>
      <w:pPr>
        <w:ind w:firstLine="360"/>
      </w:pPr>
      <w:r>
        <w:rPr>
          <w:sz w:val="20"/>
        </w:rPr>
        <w:t xml:space="preserve">THUYẾT MINH BẢO CÁO TÀI CHÍNH RIÊN ĐỘ (TIẾP THEO) </w:t>
      </w:r>
      <w:r>
        <w:rPr>
          <w:sz w:val="20"/>
        </w:rPr>
        <w:t xml:space="preserve">Quý IV năm 2023 </w:t>
      </w:r>
    </w:p>
    <w:tbl>
      <w:tblPr>
        <w:tblStyle w:val="TableGrid"/>
        <w:tblW w:w="0" w:type="auto"/>
        <w:tblLook w:val="04A0" w:firstRow="1" w:lastRow="0" w:firstColumn="1" w:lastColumn="0" w:noHBand="0" w:noVBand="1"/>
      </w:tblPr>
      <w:tblGrid>
        <w:gridCol w:w="835"/>
        <w:gridCol w:w="835"/>
        <w:gridCol w:w="835"/>
        <w:gridCol w:w="835"/>
        <w:gridCol w:w="836"/>
      </w:tblGrid>
      <w:tr>
        <w:trPr>
          <w:trHeight w:hRule="auto" w:val="0"/>
        </w:trPr>
        <w:tc>
          <w:tcPr>
            <w:tcW w:w="1728" w:type="dxa"/>
          </w:tcPr>
          <w:p>
            <w:pPr/>
            <w:r>
              <w:t xml:space="preserve">STT</w:t>
            </w:r>
          </w:p>
        </w:tc>
        <w:tc>
          <w:tcPr>
            <w:tcW w:w="1728" w:type="dxa"/>
          </w:tcPr>
          <w:p>
            <w:pPr/>
            <w:r>
              <w:t xml:space="preserve">Tên công ty</w:t>
            </w:r>
          </w:p>
        </w:tc>
        <w:tc>
          <w:tcPr>
            <w:tcW w:w="1728" w:type="dxa"/>
          </w:tcPr>
          <w:p>
            <w:pPr/>
            <w:r>
              <w:t xml:space="preserve">Tỷ lê biễu quyết (%)</w:t>
            </w:r>
          </w:p>
        </w:tc>
        <w:tc>
          <w:tcPr>
            <w:tcW w:w="1728" w:type="dxa"/>
          </w:tcPr>
          <w:p>
            <w:pPr/>
            <w:r>
              <w:t xml:space="preserve">Tỷ lê lợi ích (%) Tru sở chính</w:t>
            </w:r>
          </w:p>
        </w:tc>
        <w:tc>
          <w:tcPr>
            <w:tcW w:w="1728" w:type="dxa"/>
          </w:tcPr>
          <w:p>
            <w:pPr/>
            <w:r>
              <w:t xml:space="preserve">Ngành nghề</w:t>
            </w:r>
          </w:p>
        </w:tc>
      </w:tr>
      <w:tr>
        <w:trPr>
          <w:trHeight w:hRule="auto" w:val="0"/>
        </w:trPr>
        <w:tc>
          <w:tcPr>
            <w:tcW w:w="1728" w:type="dxa"/>
          </w:tcPr>
          <w:p>
            <w:pPr/>
            <w:r>
              <w:t xml:space="preserve">16</w:t>
            </w:r>
          </w:p>
        </w:tc>
        <w:tc>
          <w:tcPr>
            <w:tcW w:w="1728" w:type="dxa"/>
          </w:tcPr>
          <w:p>
            <w:pPr/>
            <w:r>
              <w:t xml:space="preserve">Công ty CP Đầu Tư Xây Dựng Thái</w:t>
            </w:r>
          </w:p>
        </w:tc>
        <w:tc>
          <w:tcPr>
            <w:tcW w:w="1728" w:type="dxa"/>
          </w:tcPr>
          <w:p>
            <w:pPr/>
            <w:r>
              <w:t xml:space="preserve">100,00%</w:t>
            </w:r>
          </w:p>
        </w:tc>
        <w:tc>
          <w:tcPr>
            <w:tcW w:w="1728" w:type="dxa"/>
          </w:tcPr>
          <w:p>
            <w:pPr/>
            <w:r>
              <w:t xml:space="preserve">Số 7, Đường Bằng Lăng 1, Khu đô thị Vinhomes Riverside, Phường Việt 69,28% Hưng, Quận Long Biên, Thành phố Hà</w:t>
            </w:r>
          </w:p>
        </w:tc>
        <w:tc>
          <w:tcPr>
            <w:tcW w:w="1728" w:type="dxa"/>
          </w:tcPr>
          <w:p>
            <w:pPr/>
            <w:r>
              <w:t xml:space="preserve">Đầu tư, xây dựng và kinh doanh bất động sản</w:t>
            </w:r>
          </w:p>
        </w:tc>
      </w:tr>
      <w:tr>
        <w:trPr>
          <w:trHeight w:hRule="auto" w:val="0"/>
        </w:trPr>
        <w:tc>
          <w:tcPr>
            <w:tcW w:w="1728" w:type="dxa"/>
          </w:tcPr>
          <w:p>
            <w:pPr/>
            <w:r>
              <w:t xml:space="preserve">Sơn 17</w:t>
            </w:r>
          </w:p>
        </w:tc>
        <w:tc>
          <w:tcPr>
            <w:tcW w:w="1728" w:type="dxa"/>
          </w:tcPr>
          <w:p>
            <w:pPr/>
            <w:r>
              <w:t xml:space="preserve">Công ty CP Phát triển GS Củ Chi</w:t>
            </w:r>
          </w:p>
        </w:tc>
        <w:tc>
          <w:tcPr>
            <w:tcW w:w="1728" w:type="dxa"/>
          </w:tcPr>
          <w:p>
            <w:pPr/>
            <w:r>
              <w:t xml:space="preserve">100,00%</w:t>
            </w:r>
          </w:p>
        </w:tc>
        <w:tc>
          <w:tcPr>
            <w:tcW w:w="1728" w:type="dxa"/>
          </w:tcPr>
          <w:p>
            <w:pPr/>
            <w:r>
              <w:t xml:space="preserve">Nội, Việt Nam Tăng 20A, TTTM Vincom Center Đồng Khởi, số 72 Lê Thánh Tôn, Phường</w:t>
            </w:r>
          </w:p>
        </w:tc>
        <w:tc>
          <w:tcPr>
            <w:tcW w:w="1728" w:type="dxa"/>
          </w:tcPr>
          <w:p>
            <w:pPr/>
            <w:r>
              <w:t xml:space="preserve">Đầu tư, xây dựng và kinh doanh bất động sản</w:t>
            </w:r>
          </w:p>
        </w:tc>
      </w:tr>
      <w:tr>
        <w:trPr>
          <w:trHeight w:hRule="auto" w:val="0"/>
        </w:trPr>
        <w:tc>
          <w:tcPr>
            <w:tcW w:w="1728" w:type="dxa"/>
          </w:tcPr>
          <w:p>
            <w:pPr/>
            <w:r>
              <w:t xml:space="preserve"> </w:t>
            </w:r>
          </w:p>
        </w:tc>
        <w:tc>
          <w:tcPr>
            <w:tcW w:w="1728" w:type="dxa"/>
          </w:tcPr>
          <w:p>
            <w:pPr/>
            <w:r>
              <w:t xml:space="preserve">Công ty CP Phát Triễn Thành Phố</w:t>
            </w:r>
          </w:p>
        </w:tc>
        <w:tc>
          <w:tcPr>
            <w:tcW w:w="1728" w:type="dxa"/>
          </w:tcPr>
          <w:p>
            <w:pPr/>
            <w:r>
              <w:t xml:space="preserve">100,00%</w:t>
            </w:r>
          </w:p>
        </w:tc>
        <w:tc>
          <w:tcPr>
            <w:tcW w:w="1728" w:type="dxa"/>
          </w:tcPr>
          <w:p>
            <w:pPr/>
            <w:r>
              <w:t xml:space="preserve">Minh, Việt Nam 72 Lê Thánh Tôn, Phường Bến Nghé 69,28% Quận 1, Thành phố Hồ Chí Minh, Việt Nam</w:t>
            </w:r>
          </w:p>
        </w:tc>
        <w:tc>
          <w:tcPr>
            <w:tcW w:w="1728" w:type="dxa"/>
          </w:tcPr>
          <w:p>
            <w:pPr/>
            <w:r>
              <w:t xml:space="preserve">Đầu tư, xây dựng và kinh doanh bất động sản</w:t>
            </w:r>
          </w:p>
        </w:tc>
      </w:tr>
      <w:tr>
        <w:trPr>
          <w:trHeight w:hRule="auto" w:val="0"/>
        </w:trPr>
        <w:tc>
          <w:tcPr>
            <w:tcW w:w="1728" w:type="dxa"/>
          </w:tcPr>
          <w:p>
            <w:pPr/>
            <w:r>
              <w:t xml:space="preserve">18 19</w:t>
            </w:r>
          </w:p>
        </w:tc>
        <w:tc>
          <w:tcPr>
            <w:tcW w:w="1728" w:type="dxa"/>
          </w:tcPr>
          <w:p>
            <w:pPr/>
            <w:r>
              <w:t xml:space="preserve">Xanh Công ty CP Delta</w:t>
            </w:r>
          </w:p>
        </w:tc>
        <w:tc>
          <w:tcPr>
            <w:tcW w:w="1728" w:type="dxa"/>
          </w:tcPr>
          <w:p>
            <w:pPr/>
            <w:r>
              <w:t xml:space="preserve">100,00%</w:t>
            </w:r>
          </w:p>
        </w:tc>
        <w:tc>
          <w:tcPr>
            <w:tcW w:w="1728" w:type="dxa"/>
          </w:tcPr>
          <w:p>
            <w:pPr/>
            <w:r>
              <w:t xml:space="preserve">110 Đặng Công Bỉnh, ấp 6, Xã Xuân 69,31% Thới Thượng, Huyện Hóc Môn, Thành phố Hồ Chí Minh, Việt Nam</w:t>
            </w:r>
          </w:p>
        </w:tc>
        <w:tc>
          <w:tcPr>
            <w:tcW w:w="1728" w:type="dxa"/>
          </w:tcPr>
          <w:p>
            <w:pPr/>
            <w:r>
              <w:t xml:space="preserve">Đầu tư, xây dựng và kinh doanh bất động sàn</w:t>
            </w:r>
          </w:p>
        </w:tc>
      </w:tr>
      <w:tr>
        <w:trPr>
          <w:trHeight w:hRule="auto" w:val="0"/>
        </w:trPr>
        <w:tc>
          <w:tcPr>
            <w:tcW w:w="1728" w:type="dxa"/>
          </w:tcPr>
          <w:p>
            <w:pPr/>
            <w:r>
              <w:t xml:space="preserve">20</w:t>
            </w:r>
          </w:p>
        </w:tc>
        <w:tc>
          <w:tcPr>
            <w:tcW w:w="1728" w:type="dxa"/>
          </w:tcPr>
          <w:p>
            <w:pPr/>
            <w:r>
              <w:t xml:space="preserve">Công ty CP Đầu Tư Khu Công Nghiệp Vinhomes</w:t>
            </w:r>
          </w:p>
        </w:tc>
        <w:tc>
          <w:tcPr>
            <w:tcW w:w="1728" w:type="dxa"/>
          </w:tcPr>
          <w:p>
            <w:pPr/>
            <w:r>
              <w:t xml:space="preserve">100,00%</w:t>
            </w:r>
          </w:p>
        </w:tc>
        <w:tc>
          <w:tcPr>
            <w:tcW w:w="1728" w:type="dxa"/>
          </w:tcPr>
          <w:p>
            <w:pPr/>
            <w:r>
              <w:t xml:space="preserve">Số 7, Đường Bằng Lăng 1, Khu đô thị Vinhomes Riverside, Phường Việt 69,34% Hưng, Quận Long Biên, Thành phố Hà Nội, Việt Nam</w:t>
            </w:r>
          </w:p>
        </w:tc>
        <w:tc>
          <w:tcPr>
            <w:tcW w:w="1728" w:type="dxa"/>
          </w:tcPr>
          <w:p>
            <w:pPr/>
            <w:r>
              <w:t xml:space="preserve">Đầu tư, xây dựng và kinh doanh bất động sản</w:t>
            </w:r>
          </w:p>
        </w:tc>
      </w:tr>
      <w:tr>
        <w:trPr>
          <w:trHeight w:hRule="auto" w:val="0"/>
        </w:trPr>
        <w:tc>
          <w:tcPr>
            <w:tcW w:w="1728" w:type="dxa"/>
          </w:tcPr>
          <w:p>
            <w:pPr/>
            <w:r>
              <w:t xml:space="preserve">21</w:t>
            </w:r>
          </w:p>
        </w:tc>
        <w:tc>
          <w:tcPr>
            <w:tcW w:w="1728" w:type="dxa"/>
          </w:tcPr>
          <w:p>
            <w:pPr/>
            <w:r>
              <w:t xml:space="preserve">Công ty CP Đầu Tư Xây Dựng Đại</w:t>
            </w:r>
          </w:p>
        </w:tc>
        <w:tc>
          <w:tcPr>
            <w:tcW w:w="1728" w:type="dxa"/>
          </w:tcPr>
          <w:p>
            <w:pPr/>
            <w:r>
              <w:t xml:space="preserve">100,00%</w:t>
            </w:r>
          </w:p>
        </w:tc>
        <w:tc>
          <w:tcPr>
            <w:tcW w:w="1728" w:type="dxa"/>
          </w:tcPr>
          <w:p>
            <w:pPr/>
            <w:r>
              <w:t xml:space="preserve">Quốc lộ 5A, thôn Đình Dù, Xã Đình Dù, 69,34% Huyện Văn Lâm, Tỉnh Hưng Yên, Việt Nạm</w:t>
            </w:r>
          </w:p>
        </w:tc>
        <w:tc>
          <w:tcPr>
            <w:tcW w:w="1728" w:type="dxa"/>
          </w:tcPr>
          <w:p>
            <w:pPr/>
            <w:r>
              <w:t xml:space="preserve">Đầu tư, xây dựng và kinh doanh bất động sản</w:t>
            </w:r>
          </w:p>
        </w:tc>
      </w:tr>
      <w:tr>
        <w:trPr>
          <w:trHeight w:hRule="auto" w:val="0"/>
        </w:trPr>
        <w:tc>
          <w:tcPr>
            <w:tcW w:w="1728" w:type="dxa"/>
          </w:tcPr>
          <w:p>
            <w:pPr/>
            <w:r>
              <w:t xml:space="preserve">An 22</w:t>
            </w:r>
          </w:p>
        </w:tc>
        <w:tc>
          <w:tcPr>
            <w:tcW w:w="1728" w:type="dxa"/>
          </w:tcPr>
          <w:p>
            <w:pPr/>
            <w:r>
              <w:t xml:space="preserve">Công ty Cỗ Phần Thương Mại Và Đầu Tư Sơn Thái</w:t>
            </w:r>
          </w:p>
        </w:tc>
        <w:tc>
          <w:tcPr>
            <w:tcW w:w="1728" w:type="dxa"/>
          </w:tcPr>
          <w:p>
            <w:pPr/>
            <w:r>
              <w:t xml:space="preserve">99,99%</w:t>
            </w:r>
          </w:p>
        </w:tc>
        <w:tc>
          <w:tcPr>
            <w:tcW w:w="1728" w:type="dxa"/>
          </w:tcPr>
          <w:p>
            <w:pPr/>
            <w:r>
              <w:t xml:space="preserve">Số 65 đường Hải Phòng, Phường 69,27% Thạch Thang, Quận Hài Châu, Thành phố Đà Nằng, Việt Nam</w:t>
            </w:r>
          </w:p>
        </w:tc>
        <w:tc>
          <w:tcPr>
            <w:tcW w:w="1728" w:type="dxa"/>
          </w:tcPr>
          <w:p>
            <w:pPr/>
            <w:r>
              <w:t xml:space="preserve">Đầu tư, xây dựng và kinh doanh bất động sàn</w:t>
            </w:r>
          </w:p>
        </w:tc>
      </w:tr>
      <w:tr>
        <w:trPr>
          <w:trHeight w:hRule="auto" w:val="0"/>
        </w:trPr>
        <w:tc>
          <w:tcPr>
            <w:tcW w:w="1728" w:type="dxa"/>
          </w:tcPr>
          <w:p>
            <w:pPr/>
            <w:r>
              <w:t xml:space="preserve">23</w:t>
            </w:r>
          </w:p>
        </w:tc>
        <w:tc>
          <w:tcPr>
            <w:tcW w:w="1728" w:type="dxa"/>
          </w:tcPr>
          <w:p>
            <w:pPr/>
            <w:r>
              <w:t xml:space="preserve">Công ty Cổ phần Phát triển và Đầu tư Xây dựng VinCons</w:t>
            </w:r>
          </w:p>
        </w:tc>
        <w:tc>
          <w:tcPr>
            <w:tcW w:w="1728" w:type="dxa"/>
          </w:tcPr>
          <w:p>
            <w:pPr/>
            <w:r>
              <w:t xml:space="preserve">100,00%</w:t>
            </w:r>
          </w:p>
        </w:tc>
        <w:tc>
          <w:tcPr>
            <w:tcW w:w="1728" w:type="dxa"/>
          </w:tcPr>
          <w:p>
            <w:pPr/>
            <w:r>
              <w:t xml:space="preserve">Tầng 10, Tòa nhà TechnoPark Tower, 69,34% Khu đô thị Gia Lâm, Xã Đa Tốn, Huyện Gia Lâm, Thành phố Hà Nội, Việt Nam</w:t>
            </w:r>
          </w:p>
        </w:tc>
        <w:tc>
          <w:tcPr>
            <w:tcW w:w="1728" w:type="dxa"/>
          </w:tcPr>
          <w:p>
            <w:pPr/>
            <w:r>
              <w:t xml:space="preserve">Tư vấn, môi giới, đấu giá bất động sản, đấu giá quyền sử dụng đất</w:t>
            </w:r>
          </w:p>
        </w:tc>
      </w:tr>
      <w:tr>
        <w:trPr>
          <w:trHeight w:hRule="auto" w:val="0"/>
        </w:trPr>
        <w:tc>
          <w:tcPr>
            <w:tcW w:w="1728" w:type="dxa"/>
          </w:tcPr>
          <w:p>
            <w:pPr/>
            <w:r>
              <w:t xml:space="preserve">24</w:t>
            </w:r>
          </w:p>
        </w:tc>
        <w:tc>
          <w:tcPr>
            <w:tcW w:w="1728" w:type="dxa"/>
          </w:tcPr>
          <w:p>
            <w:pPr/>
            <w:r>
              <w:t xml:space="preserve">Công ty Cổ phần Phát triển Xây dựng Vincons Windows</w:t>
            </w:r>
          </w:p>
        </w:tc>
        <w:tc>
          <w:tcPr>
            <w:tcW w:w="1728" w:type="dxa"/>
          </w:tcPr>
          <w:p>
            <w:pPr/>
            <w:r>
              <w:t xml:space="preserve">100,00%</w:t>
            </w:r>
          </w:p>
        </w:tc>
        <w:tc>
          <w:tcPr>
            <w:tcW w:w="1728" w:type="dxa"/>
          </w:tcPr>
          <w:p>
            <w:pPr/>
            <w:r>
              <w:t xml:space="preserve">Km15 Đại Lộ Hùng Vương, Phường 69,34% Cam Nghĩa, Thành phố Cam Ranh, Tỉnh Khánh Hòa, Việt Nam</w:t>
            </w:r>
          </w:p>
        </w:tc>
        <w:tc>
          <w:tcPr>
            <w:tcW w:w="1728" w:type="dxa"/>
          </w:tcPr>
          <w:p>
            <w:pPr/>
            <w:r>
              <w:t xml:space="preserve">Tư vấn, môi giới đấu giá bắt động sản đấu giá quyền sử dụng đất</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39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THUYẾT MINH BÁO CÁO TÀI CHÍNH RIÊNG GỘỮ (TIẾP THEO) </w:t>
      </w:r>
      <w:r>
        <w:rPr>
          <w:sz w:val="20"/>
        </w:rPr>
        <w:t xml:space="preserve">Quý IV năm 2023 </w:t>
      </w:r>
    </w:p>
    <w:tbl>
      <w:tblPr>
        <w:tblStyle w:val="TableGrid"/>
        <w:tblW w:w="0" w:type="auto"/>
        <w:tblLook w:val="04A0" w:firstRow="1" w:lastRow="0" w:firstColumn="1" w:lastColumn="0" w:noHBand="0" w:noVBand="1"/>
      </w:tblPr>
      <w:tblGrid>
        <w:gridCol w:w="835"/>
        <w:gridCol w:w="835"/>
        <w:gridCol w:w="835"/>
        <w:gridCol w:w="835"/>
        <w:gridCol w:w="836"/>
      </w:tblGrid>
      <w:tr>
        <w:trPr>
          <w:trHeight w:hRule="auto" w:val="0"/>
        </w:trPr>
        <w:tc>
          <w:tcPr>
            <w:tcW w:w="8640" w:type="dxa"/>
            <w:gridSpan w:val="5"/>
          </w:tcPr>
          <w:p>
            <w:pPr/>
            <w:r>
              <w:t xml:space="preserve">PHỤ LỤC 1 - CƠ CÁU TỎ CHỨC TẠI NGÀY 31 THÁNG 12 NĂM 2023</w:t>
            </w:r>
          </w:p>
        </w:tc>
      </w:tr>
      <w:tr>
        <w:trPr>
          <w:trHeight w:hRule="auto" w:val="0"/>
        </w:trPr>
        <w:tc>
          <w:tcPr>
            <w:tcW w:w="1728" w:type="dxa"/>
          </w:tcPr>
          <w:p>
            <w:pPr/>
            <w:r>
              <w:t xml:space="preserve">STT</w:t>
            </w:r>
          </w:p>
        </w:tc>
        <w:tc>
          <w:tcPr>
            <w:tcW w:w="1728" w:type="dxa"/>
          </w:tcPr>
          <w:p>
            <w:pPr/>
            <w:r>
              <w:t xml:space="preserve">Tên công ty</w:t>
            </w:r>
          </w:p>
        </w:tc>
        <w:tc>
          <w:tcPr>
            <w:tcW w:w="1728" w:type="dxa"/>
          </w:tcPr>
          <w:p>
            <w:pPr/>
            <w:r>
              <w:t xml:space="preserve">Tỷ lệ biễu quyết (%)</w:t>
            </w:r>
          </w:p>
        </w:tc>
        <w:tc>
          <w:tcPr>
            <w:tcW w:w="1728" w:type="dxa"/>
          </w:tcPr>
          <w:p>
            <w:pPr/>
            <w:r>
              <w:t xml:space="preserve">Tỷ lê lơi ích (%) Tru sở chính</w:t>
            </w:r>
          </w:p>
        </w:tc>
        <w:tc>
          <w:tcPr>
            <w:tcW w:w="1728" w:type="dxa"/>
          </w:tcPr>
          <w:p>
            <w:pPr/>
            <w:r>
              <w:t xml:space="preserve">Ngành nghề</w:t>
            </w:r>
          </w:p>
        </w:tc>
      </w:tr>
      <w:tr>
        <w:trPr>
          <w:trHeight w:hRule="auto" w:val="0"/>
        </w:trPr>
        <w:tc>
          <w:tcPr>
            <w:tcW w:w="1728" w:type="dxa"/>
          </w:tcPr>
          <w:p>
            <w:pPr/>
            <w:r>
              <w:t xml:space="preserve">25</w:t>
            </w:r>
          </w:p>
        </w:tc>
        <w:tc>
          <w:tcPr>
            <w:tcW w:w="1728" w:type="dxa"/>
          </w:tcPr>
          <w:p>
            <w:pPr/>
            <w:r>
              <w:t xml:space="preserve">Công ty Cỗ phần Muối Cam Ranh</w:t>
            </w:r>
          </w:p>
        </w:tc>
        <w:tc>
          <w:tcPr>
            <w:tcW w:w="1728" w:type="dxa"/>
          </w:tcPr>
          <w:p>
            <w:pPr/>
            <w:r>
              <w:t xml:space="preserve">100,00%</w:t>
            </w:r>
          </w:p>
        </w:tc>
        <w:tc>
          <w:tcPr>
            <w:tcW w:w="1728" w:type="dxa"/>
          </w:tcPr>
          <w:p>
            <w:pPr/>
            <w:r>
              <w:t xml:space="preserve">Cây số 15, Km 1497, Phường Cam 69,34% Nghĩa, Thành phố Cam Ranh, Tỉnh Khánh Hòa, Việt Nam Tầng 8, Tòa nhà TechnoPark, Khu đô</w:t>
            </w:r>
          </w:p>
        </w:tc>
        <w:tc>
          <w:tcPr>
            <w:tcW w:w="1728" w:type="dxa"/>
          </w:tcPr>
          <w:p>
            <w:pPr/>
            <w:r>
              <w:t xml:space="preserve">Kinh doanh bất động sản</w:t>
            </w:r>
          </w:p>
        </w:tc>
      </w:tr>
      <w:tr>
        <w:trPr>
          <w:trHeight w:hRule="auto" w:val="0"/>
        </w:trPr>
        <w:tc>
          <w:tcPr>
            <w:tcW w:w="1728" w:type="dxa"/>
          </w:tcPr>
          <w:p>
            <w:pPr/>
            <w:r>
              <w:t xml:space="preserve">26</w:t>
            </w:r>
          </w:p>
        </w:tc>
        <w:tc>
          <w:tcPr>
            <w:tcW w:w="1728" w:type="dxa"/>
          </w:tcPr>
          <w:p>
            <w:pPr/>
            <w:r>
              <w:t xml:space="preserve">Công ty Cổ phần Đầu tư Phát triển BĐS Trường Thịnh</w:t>
            </w:r>
          </w:p>
        </w:tc>
        <w:tc>
          <w:tcPr>
            <w:tcW w:w="1728" w:type="dxa"/>
          </w:tcPr>
          <w:p>
            <w:pPr/>
            <w:r>
              <w:t xml:space="preserve">99,00%</w:t>
            </w:r>
          </w:p>
        </w:tc>
        <w:tc>
          <w:tcPr>
            <w:tcW w:w="1728" w:type="dxa"/>
          </w:tcPr>
          <w:p>
            <w:pPr/>
            <w:r>
              <w:t xml:space="preserve">thị Vinhomes Ocean Park, Xã Đa Tốn, 68,64% Huyện Gia Lâm, Thành phố Hà Nội Việt Nam</w:t>
            </w:r>
          </w:p>
        </w:tc>
        <w:tc>
          <w:tcPr>
            <w:tcW w:w="1728" w:type="dxa"/>
          </w:tcPr>
          <w:p>
            <w:pPr/>
            <w:r>
              <w:t xml:space="preserve">Kinh doanh bất động sản</w:t>
            </w:r>
          </w:p>
        </w:tc>
      </w:tr>
      <w:tr>
        <w:trPr>
          <w:trHeight w:hRule="auto" w:val="0"/>
        </w:trPr>
        <w:tc>
          <w:tcPr>
            <w:tcW w:w="1728" w:type="dxa"/>
          </w:tcPr>
          <w:p>
            <w:pPr/>
            <w:r>
              <w:t xml:space="preserve">27</w:t>
            </w:r>
          </w:p>
        </w:tc>
        <w:tc>
          <w:tcPr>
            <w:tcW w:w="1728" w:type="dxa"/>
          </w:tcPr>
          <w:p>
            <w:pPr/>
            <w:r>
              <w:t xml:space="preserve">Công ty Cổ phần Du lịch Cá Tầm</w:t>
            </w:r>
          </w:p>
        </w:tc>
        <w:tc>
          <w:tcPr>
            <w:tcW w:w="1728" w:type="dxa"/>
          </w:tcPr>
          <w:p>
            <w:pPr/>
            <w:r>
              <w:t xml:space="preserve">100,00%</w:t>
            </w:r>
          </w:p>
        </w:tc>
        <w:tc>
          <w:tcPr>
            <w:tcW w:w="1728" w:type="dxa"/>
          </w:tcPr>
          <w:p>
            <w:pPr/>
            <w:r>
              <w:t xml:space="preserve">Đảo Hòn Tre, Phường Vĩnh Nguyên, 69,31% Thành phố Nha Trang, Tỉnh Khánh Hòa, Việt Nam</w:t>
            </w:r>
          </w:p>
        </w:tc>
        <w:tc>
          <w:tcPr>
            <w:tcW w:w="1728" w:type="dxa"/>
          </w:tcPr>
          <w:p>
            <w:pPr/>
            <w:r>
              <w:t xml:space="preserve">Đầu tư, xây dựng và kinh doanh bất động sản</w:t>
            </w:r>
          </w:p>
        </w:tc>
      </w:tr>
      <w:tr>
        <w:trPr>
          <w:trHeight w:hRule="auto" w:val="0"/>
        </w:trPr>
        <w:tc>
          <w:tcPr>
            <w:tcW w:w="1728" w:type="dxa"/>
          </w:tcPr>
          <w:p>
            <w:pPr/>
            <w:r>
              <w:t xml:space="preserve">28</w:t>
            </w:r>
          </w:p>
        </w:tc>
        <w:tc>
          <w:tcPr>
            <w:tcW w:w="1728" w:type="dxa"/>
          </w:tcPr>
          <w:p>
            <w:pPr/>
            <w:r>
              <w:t xml:space="preserve">Công ty Cỗ phần Đầu tư Hiệp Thành Công</w:t>
            </w:r>
          </w:p>
        </w:tc>
        <w:tc>
          <w:tcPr>
            <w:tcW w:w="1728" w:type="dxa"/>
          </w:tcPr>
          <w:p>
            <w:pPr/>
            <w:r>
              <w:t xml:space="preserve">100,00%</w:t>
            </w:r>
          </w:p>
        </w:tc>
        <w:tc>
          <w:tcPr>
            <w:tcW w:w="1728" w:type="dxa"/>
          </w:tcPr>
          <w:p>
            <w:pPr/>
            <w:r>
              <w:t xml:space="preserve">Đảo Hòn Tre, Phường Vĩnh Nguyên, 69,31% Thành phố Nha Trang, Tỉnh Khánh Hòa, Việt Nam</w:t>
            </w:r>
          </w:p>
        </w:tc>
        <w:tc>
          <w:tcPr>
            <w:tcW w:w="1728" w:type="dxa"/>
          </w:tcPr>
          <w:p>
            <w:pPr/>
            <w:r>
              <w:t xml:space="preserve">Đầu tư, xây dựng và kinh doanh bắt động sản</w:t>
            </w:r>
          </w:p>
        </w:tc>
      </w:tr>
      <w:tr>
        <w:trPr>
          <w:trHeight w:hRule="auto" w:val="0"/>
        </w:trPr>
        <w:tc>
          <w:tcPr>
            <w:tcW w:w="1728" w:type="dxa"/>
          </w:tcPr>
          <w:p>
            <w:pPr/>
            <w:r>
              <w:t xml:space="preserve">29</w:t>
            </w:r>
          </w:p>
        </w:tc>
        <w:tc>
          <w:tcPr>
            <w:tcW w:w="1728" w:type="dxa"/>
          </w:tcPr>
          <w:p>
            <w:pPr/>
            <w:r>
              <w:t xml:space="preserve">Công ty CP Bất Động Sản Xavinco</w:t>
            </w:r>
          </w:p>
        </w:tc>
        <w:tc>
          <w:tcPr>
            <w:tcW w:w="1728" w:type="dxa"/>
          </w:tcPr>
          <w:p>
            <w:pPr/>
            <w:r>
              <w:t xml:space="preserve">96,44%</w:t>
            </w:r>
          </w:p>
        </w:tc>
        <w:tc>
          <w:tcPr>
            <w:tcW w:w="1728" w:type="dxa"/>
          </w:tcPr>
          <w:p>
            <w:pPr/>
            <w:r>
              <w:t xml:space="preserve">191 phố Bà Triệu, Phường Lê Đại 96,12% Hành, Quận Hai Bà Trưng, Thành phố Hà Nội, Việt Nam</w:t>
            </w:r>
          </w:p>
        </w:tc>
        <w:tc>
          <w:tcPr>
            <w:tcW w:w="1728" w:type="dxa"/>
          </w:tcPr>
          <w:p>
            <w:pPr/>
            <w:r>
              <w:t xml:space="preserve">Đầu tư, xây dựng và kinh doanh bắt động sàn</w:t>
            </w:r>
          </w:p>
        </w:tc>
      </w:tr>
      <w:tr>
        <w:trPr>
          <w:trHeight w:hRule="auto" w:val="0"/>
        </w:trPr>
        <w:tc>
          <w:tcPr>
            <w:tcW w:w="1728" w:type="dxa"/>
          </w:tcPr>
          <w:p>
            <w:pPr/>
            <w:r>
              <w:t xml:space="preserve">30</w:t>
            </w:r>
          </w:p>
        </w:tc>
        <w:tc>
          <w:tcPr>
            <w:tcW w:w="1728" w:type="dxa"/>
          </w:tcPr>
          <w:p>
            <w:pPr/>
            <w:r>
              <w:t xml:space="preserve">Công ty TNHH Xalivico</w:t>
            </w:r>
          </w:p>
        </w:tc>
        <w:tc>
          <w:tcPr>
            <w:tcW w:w="1728" w:type="dxa"/>
          </w:tcPr>
          <w:p>
            <w:pPr/>
            <w:r>
              <w:t xml:space="preserve">74,00%</w:t>
            </w:r>
          </w:p>
        </w:tc>
        <w:tc>
          <w:tcPr>
            <w:tcW w:w="1728" w:type="dxa"/>
          </w:tcPr>
          <w:p>
            <w:pPr/>
            <w:r>
              <w:t xml:space="preserve">Số 233 Nguyễn Trãi, Phường Thượng 71,13% Đình, Quận Thanh Xuân, Thành phố Hà Nội, Việt Nam</w:t>
            </w:r>
          </w:p>
        </w:tc>
        <w:tc>
          <w:tcPr>
            <w:tcW w:w="1728" w:type="dxa"/>
          </w:tcPr>
          <w:p>
            <w:pPr/>
            <w:r>
              <w:t xml:space="preserve">Đầu tư, xây dựng và kinh doanh bắt động sản</w:t>
            </w:r>
          </w:p>
        </w:tc>
      </w:tr>
      <w:tr>
        <w:trPr>
          <w:trHeight w:hRule="auto" w:val="0"/>
        </w:trPr>
        <w:tc>
          <w:tcPr>
            <w:tcW w:w="1728" w:type="dxa"/>
          </w:tcPr>
          <w:p>
            <w:pPr/>
            <w:r>
              <w:t xml:space="preserve"> </w:t>
            </w:r>
          </w:p>
        </w:tc>
        <w:tc>
          <w:tcPr>
            <w:tcW w:w="1728" w:type="dxa"/>
          </w:tcPr>
          <w:p>
            <w:pPr/>
            <w:r>
              <w:t xml:space="preserve">Công ty Cổ phần Đầu tư Kinh</w:t>
            </w:r>
          </w:p>
        </w:tc>
        <w:tc>
          <w:tcPr>
            <w:tcW w:w="1728" w:type="dxa"/>
          </w:tcPr>
          <w:p>
            <w:pPr/>
            <w:r>
              <w:t xml:space="preserve">73,00%</w:t>
            </w:r>
          </w:p>
        </w:tc>
        <w:tc>
          <w:tcPr>
            <w:tcW w:w="1728" w:type="dxa"/>
          </w:tcPr>
          <w:p>
            <w:pPr/>
            <w:r>
              <w:t xml:space="preserve">Số 7, Đường Bằng Lăng 1, Khu đô thị Vinhomes Riverside, Phường Việt 69,93% Hưng, Quận Long Biên, Thành phố Hà</w:t>
            </w:r>
          </w:p>
        </w:tc>
        <w:tc>
          <w:tcPr>
            <w:tcW w:w="1728" w:type="dxa"/>
          </w:tcPr>
          <w:p>
            <w:pPr/>
            <w:r>
              <w:t xml:space="preserve">Đầu tư, xây dựng và kinh doanh bất động sản</w:t>
            </w:r>
          </w:p>
        </w:tc>
      </w:tr>
      <w:tr>
        <w:trPr>
          <w:trHeight w:hRule="auto" w:val="0"/>
        </w:trPr>
        <w:tc>
          <w:tcPr>
            <w:tcW w:w="1728" w:type="dxa"/>
          </w:tcPr>
          <w:p>
            <w:pPr/>
            <w:r>
              <w:t xml:space="preserve">31</w:t>
            </w:r>
          </w:p>
        </w:tc>
        <w:tc>
          <w:tcPr>
            <w:tcW w:w="1728" w:type="dxa"/>
          </w:tcPr>
          <w:p>
            <w:pPr/>
            <w:r>
              <w:t xml:space="preserve">Doanh Bất Động Sản Thăng Long Công ty Cổ Phần Trung Tâm Hội</w:t>
            </w:r>
          </w:p>
        </w:tc>
        <w:tc>
          <w:tcPr>
            <w:tcW w:w="1728" w:type="dxa"/>
          </w:tcPr>
          <w:p>
            <w:pPr/>
            <w:r>
              <w:t xml:space="preserve">87,97%</w:t>
            </w:r>
          </w:p>
        </w:tc>
        <w:tc>
          <w:tcPr>
            <w:tcW w:w="1728" w:type="dxa"/>
          </w:tcPr>
          <w:p>
            <w:pPr/>
            <w:r>
              <w:t xml:space="preserve">Nội, Việt Nam Số 148 đường Giảng Võ, Phường 86,54% Giảng Võ, Quận Ba Đình, Thành phố</w:t>
            </w:r>
          </w:p>
        </w:tc>
        <w:tc>
          <w:tcPr>
            <w:tcW w:w="1728" w:type="dxa"/>
          </w:tcPr>
          <w:p>
            <w:pPr/>
            <w:r>
              <w:t xml:space="preserve">Đầu tư, xây dựng và kinh doanh bắt</w:t>
            </w:r>
          </w:p>
        </w:tc>
      </w:tr>
      <w:tr>
        <w:trPr>
          <w:trHeight w:hRule="auto" w:val="0"/>
        </w:trPr>
        <w:tc>
          <w:tcPr>
            <w:tcW w:w="1728" w:type="dxa"/>
          </w:tcPr>
          <w:p>
            <w:pPr/>
            <w:r>
              <w:t xml:space="preserve">32</w:t>
            </w:r>
          </w:p>
        </w:tc>
        <w:tc>
          <w:tcPr>
            <w:tcW w:w="1728" w:type="dxa"/>
          </w:tcPr>
          <w:p>
            <w:pPr/>
            <w:r>
              <w:t xml:space="preserve">Chợ Triển Lãm Việt Nam</w:t>
            </w:r>
          </w:p>
        </w:tc>
        <w:tc>
          <w:tcPr>
            <w:tcW w:w="1728" w:type="dxa"/>
          </w:tcPr>
          <w:p>
            <w:pPr/>
            <w:r>
              <w:t xml:space="preserve"> </w:t>
            </w:r>
          </w:p>
        </w:tc>
        <w:tc>
          <w:tcPr>
            <w:tcW w:w="1728" w:type="dxa"/>
          </w:tcPr>
          <w:p>
            <w:pPr/>
            <w:r>
              <w:t xml:space="preserve">Hà Nội, Việt Nam Số 44 phố Tràng Tiền, Phường Tràng</w:t>
            </w:r>
          </w:p>
        </w:tc>
        <w:tc>
          <w:tcPr>
            <w:tcW w:w="1728" w:type="dxa"/>
          </w:tcPr>
          <w:p>
            <w:pPr/>
            <w:r>
              <w:t xml:space="preserve">động sản</w:t>
            </w:r>
          </w:p>
        </w:tc>
      </w:tr>
      <w:tr>
        <w:trPr>
          <w:trHeight w:hRule="auto" w:val="0"/>
        </w:trPr>
        <w:tc>
          <w:tcPr>
            <w:tcW w:w="1728" w:type="dxa"/>
          </w:tcPr>
          <w:p>
            <w:pPr/>
            <w:r>
              <w:t xml:space="preserve">33</w:t>
            </w:r>
          </w:p>
        </w:tc>
        <w:tc>
          <w:tcPr>
            <w:tcW w:w="1728" w:type="dxa"/>
          </w:tcPr>
          <w:p>
            <w:pPr/>
            <w:r>
              <w:t xml:space="preserve">Công ly CP Sách Việt Nam</w:t>
            </w:r>
          </w:p>
        </w:tc>
        <w:tc>
          <w:tcPr>
            <w:tcW w:w="1728" w:type="dxa"/>
          </w:tcPr>
          <w:p>
            <w:pPr/>
            <w:r>
              <w:t xml:space="preserve">65,33%</w:t>
            </w:r>
          </w:p>
        </w:tc>
        <w:tc>
          <w:tcPr>
            <w:tcW w:w="1728" w:type="dxa"/>
          </w:tcPr>
          <w:p>
            <w:pPr/>
            <w:r>
              <w:t xml:space="preserve">65,33% Tiền, Quận Hoàn Kiếm, Thành phố Hà Nội, Việt Nam</w:t>
            </w:r>
          </w:p>
        </w:tc>
        <w:tc>
          <w:tcPr>
            <w:tcW w:w="1728" w:type="dxa"/>
          </w:tcPr>
          <w:p>
            <w:pPr/>
            <w:r>
              <w:t xml:space="preserve">Xuất bản sách</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40 </w:t>
      </w:r>
    </w:p>
    <w:p>
      <w:pPr>
        <w:sectPr>
          <w:pgSz w:w="12240" w:h="15840" w:orient="portrait"/>
          <w:pgMar w:top="1440" w:right="1800" w:bottom="1440" w:left="1800" w:header="720" w:footer="720" w:gutter="0"/>
          <w:pgBorders/>
          <w:cols w:num="1" w:space="720">
            <w:col w:w="8640" w:space="720"/>
          </w:cols>
          <w:docGrid w:linePitch="360"/>
        </w:sectPr>
      </w:pPr>
    </w:p>
    <w:tbl>
      <w:tblPr>
        <w:tblStyle w:val="TableGrid"/>
        <w:tblW w:w="0" w:type="auto"/>
        <w:tblLook w:val="04A0" w:firstRow="1" w:lastRow="0" w:firstColumn="1" w:lastColumn="0" w:noHBand="0" w:noVBand="1"/>
      </w:tblPr>
      <w:tblGrid>
        <w:gridCol w:w="835"/>
        <w:gridCol w:w="835"/>
        <w:gridCol w:w="835"/>
        <w:gridCol w:w="835"/>
        <w:gridCol w:w="836"/>
      </w:tblGrid>
      <w:tr>
        <w:trPr>
          <w:trHeight w:hRule="auto" w:val="0"/>
        </w:trPr>
        <w:tc>
          <w:tcPr>
            <w:tcW w:w="8640" w:type="dxa"/>
            <w:gridSpan w:val="5"/>
          </w:tcPr>
          <w:p>
            <w:pPr/>
            <w:r>
              <w:t xml:space="preserve">Tập đoàn Vingroup ? Công ty CP</w:t>
            </w:r>
          </w:p>
        </w:tc>
      </w:tr>
      <w:tr>
        <w:trPr>
          <w:trHeight w:hRule="auto" w:val="0"/>
        </w:trPr>
        <w:tc>
          <w:tcPr>
            <w:tcW w:w="8640" w:type="dxa"/>
            <w:gridSpan w:val="5"/>
          </w:tcPr>
          <w:p>
            <w:pPr/>
            <w:r>
              <w:t xml:space="preserve">THUYẾT MINH BÁO CÁO TÀI CHÍNH RIÊNG GỘỮ (TIẾP THEO) Quý IV năm 2023</w:t>
            </w:r>
          </w:p>
        </w:tc>
      </w:tr>
      <w:tr>
        <w:trPr>
          <w:trHeight w:hRule="auto" w:val="0"/>
        </w:trPr>
        <w:tc>
          <w:tcPr>
            <w:tcW w:w="8640" w:type="dxa"/>
            <w:gridSpan w:val="5"/>
          </w:tcPr>
          <w:p>
            <w:pPr/>
            <w:r>
              <w:t xml:space="preserve">PHỤ LỤC 1 ? CƠ CÁU TỔ CHỨC TẠI NGÀY 31 THÁNG 12 NĂM 2023</w:t>
            </w:r>
          </w:p>
        </w:tc>
      </w:tr>
      <w:tr>
        <w:trPr>
          <w:trHeight w:hRule="auto" w:val="0"/>
        </w:trPr>
        <w:tc>
          <w:tcPr>
            <w:tcW w:w="1728" w:type="dxa"/>
          </w:tcPr>
          <w:p>
            <w:pPr/>
            <w:r>
              <w:t xml:space="preserve">STT</w:t>
            </w:r>
          </w:p>
        </w:tc>
        <w:tc>
          <w:tcPr>
            <w:tcW w:w="1728" w:type="dxa"/>
          </w:tcPr>
          <w:p>
            <w:pPr/>
            <w:r>
              <w:t xml:space="preserve">Tên công ty</w:t>
            </w:r>
          </w:p>
        </w:tc>
        <w:tc>
          <w:tcPr>
            <w:tcW w:w="1728" w:type="dxa"/>
          </w:tcPr>
          <w:p>
            <w:pPr/>
            <w:r>
              <w:t xml:space="preserve">Tỷ lê biễu quyết (%)</w:t>
            </w:r>
          </w:p>
        </w:tc>
        <w:tc>
          <w:tcPr>
            <w:tcW w:w="1728" w:type="dxa"/>
          </w:tcPr>
          <w:p>
            <w:pPr/>
            <w:r>
              <w:t xml:space="preserve">Tỷ lệ lơi ích (%) Tru sở chính</w:t>
            </w:r>
          </w:p>
        </w:tc>
        <w:tc>
          <w:tcPr>
            <w:tcW w:w="1728" w:type="dxa"/>
          </w:tcPr>
          <w:p>
            <w:pPr/>
            <w:r>
              <w:t xml:space="preserve">Ngành nghề</w:t>
            </w:r>
          </w:p>
        </w:tc>
      </w:tr>
      <w:tr>
        <w:trPr>
          <w:trHeight w:hRule="auto" w:val="0"/>
        </w:trPr>
        <w:tc>
          <w:tcPr>
            <w:tcW w:w="1728" w:type="dxa"/>
          </w:tcPr>
          <w:p>
            <w:pPr/>
            <w:r>
              <w:t xml:space="preserve">34</w:t>
            </w:r>
          </w:p>
        </w:tc>
        <w:tc>
          <w:tcPr>
            <w:tcW w:w="1728" w:type="dxa"/>
          </w:tcPr>
          <w:p>
            <w:pPr/>
            <w:r>
              <w:t xml:space="preserve">Công ty Cổ phần Phát triển NVY</w:t>
            </w:r>
          </w:p>
        </w:tc>
        <w:tc>
          <w:tcPr>
            <w:tcW w:w="1728" w:type="dxa"/>
          </w:tcPr>
          <w:p>
            <w:pPr/>
            <w:r>
              <w:t xml:space="preserve">80,00%</w:t>
            </w:r>
          </w:p>
        </w:tc>
        <w:tc>
          <w:tcPr>
            <w:tcW w:w="1728" w:type="dxa"/>
          </w:tcPr>
          <w:p>
            <w:pPr/>
            <w:r>
              <w:t xml:space="preserve">Số 1 đường Hà Nội, Phường Thượng 80,00% Lý, Quận Hồng Bàng, Thành phố Hài Phòng, Việt Nam Tàng 2, khu Almaz Market, Đường Hoa</w:t>
            </w:r>
          </w:p>
        </w:tc>
        <w:tc>
          <w:tcPr>
            <w:tcW w:w="1728" w:type="dxa"/>
          </w:tcPr>
          <w:p>
            <w:pPr/>
            <w:r>
              <w:t xml:space="preserve">Kinh doanh bất động sản</w:t>
            </w:r>
          </w:p>
        </w:tc>
      </w:tr>
      <w:tr>
        <w:trPr>
          <w:trHeight w:hRule="auto" w:val="0"/>
        </w:trPr>
        <w:tc>
          <w:tcPr>
            <w:tcW w:w="1728" w:type="dxa"/>
          </w:tcPr>
          <w:p>
            <w:pPr/>
            <w:r>
              <w:t xml:space="preserve">35</w:t>
            </w:r>
          </w:p>
        </w:tc>
        <w:tc>
          <w:tcPr>
            <w:tcW w:w="1728" w:type="dxa"/>
          </w:tcPr>
          <w:p>
            <w:pPr/>
            <w:r>
              <w:t xml:space="preserve">Công ty Cổ phần Bất động sản SV Tây Hà Nội 2</w:t>
            </w:r>
          </w:p>
        </w:tc>
        <w:tc>
          <w:tcPr>
            <w:tcW w:w="1728" w:type="dxa"/>
          </w:tcPr>
          <w:p>
            <w:pPr/>
            <w:r>
              <w:t xml:space="preserve">100,00%</w:t>
            </w:r>
          </w:p>
        </w:tc>
        <w:tc>
          <w:tcPr>
            <w:tcW w:w="1728" w:type="dxa"/>
          </w:tcPr>
          <w:p>
            <w:pPr/>
            <w:r>
              <w:t xml:space="preserve">Lan, Khu đô thị sinh thái Vinhomes 69,31% Riverside, Phường Phúc Lợi, Quận Long Biên, Thành phố Hà Nội, Việt Nam Tòa văn phòng Symphony, Đường Chu</w:t>
            </w:r>
          </w:p>
        </w:tc>
        <w:tc>
          <w:tcPr>
            <w:tcW w:w="1728" w:type="dxa"/>
          </w:tcPr>
          <w:p>
            <w:pPr/>
            <w:r>
              <w:t xml:space="preserve">Đầu tư, xây dựng và kinh doanh bất động sản</w:t>
            </w:r>
          </w:p>
        </w:tc>
      </w:tr>
      <w:tr>
        <w:trPr>
          <w:trHeight w:hRule="auto" w:val="0"/>
        </w:trPr>
        <w:tc>
          <w:tcPr>
            <w:tcW w:w="1728" w:type="dxa"/>
          </w:tcPr>
          <w:p>
            <w:pPr/>
            <w:r>
              <w:t xml:space="preserve">36</w:t>
            </w:r>
          </w:p>
        </w:tc>
        <w:tc>
          <w:tcPr>
            <w:tcW w:w="1728" w:type="dxa"/>
          </w:tcPr>
          <w:p>
            <w:pPr/>
            <w:r>
              <w:t xml:space="preserve">Công ty TNHH Thương mại và Kinh doanh VSN</w:t>
            </w:r>
          </w:p>
        </w:tc>
        <w:tc>
          <w:tcPr>
            <w:tcW w:w="1728" w:type="dxa"/>
          </w:tcPr>
          <w:p>
            <w:pPr/>
            <w:r>
              <w:t xml:space="preserve">100,00%</w:t>
            </w:r>
          </w:p>
        </w:tc>
        <w:tc>
          <w:tcPr>
            <w:tcW w:w="1728" w:type="dxa"/>
          </w:tcPr>
          <w:p>
            <w:pPr/>
            <w:r>
              <w:t xml:space="preserve">Huy Vân, Khu đô thị Vinhomes 100,00% Riverside, Phường Phúc Lợi, Quận Long Biên, Thành phố Hà Nội, Việt Nam</w:t>
            </w:r>
          </w:p>
        </w:tc>
        <w:tc>
          <w:tcPr>
            <w:tcW w:w="1728" w:type="dxa"/>
          </w:tcPr>
          <w:p>
            <w:pPr/>
            <w:r>
              <w:t xml:space="preserve">Kinh doanh bất động sản</w:t>
            </w:r>
          </w:p>
        </w:tc>
      </w:tr>
      <w:tr>
        <w:trPr>
          <w:trHeight w:hRule="auto" w:val="0"/>
        </w:trPr>
        <w:tc>
          <w:tcPr>
            <w:tcW w:w="1728" w:type="dxa"/>
          </w:tcPr>
          <w:p>
            <w:pPr/>
            <w:r>
              <w:t xml:space="preserve">37</w:t>
            </w:r>
          </w:p>
        </w:tc>
        <w:tc>
          <w:tcPr>
            <w:tcW w:w="1728" w:type="dxa"/>
          </w:tcPr>
          <w:p>
            <w:pPr/>
            <w:r>
              <w:t xml:space="preserve">Công ty CP Vinpearl</w:t>
            </w:r>
          </w:p>
        </w:tc>
        <w:tc>
          <w:tcPr>
            <w:tcW w:w="1728" w:type="dxa"/>
          </w:tcPr>
          <w:p>
            <w:pPr/>
            <w:r>
              <w:t xml:space="preserve">98,01%</w:t>
            </w:r>
          </w:p>
        </w:tc>
        <w:tc>
          <w:tcPr>
            <w:tcW w:w="1728" w:type="dxa"/>
          </w:tcPr>
          <w:p>
            <w:pPr/>
            <w:r>
              <w:t xml:space="preserve">Đào Hòn Tre, phường Vĩnh Nguyên, 98,01% TP. Nha Trang, tỉnh Khánh Hòa, Việt Nam Số 7, Đường Bằng Lăng 1, Khu đô thị</w:t>
            </w:r>
          </w:p>
        </w:tc>
        <w:tc>
          <w:tcPr>
            <w:tcW w:w="1728" w:type="dxa"/>
          </w:tcPr>
          <w:p>
            <w:pPr/>
            <w:r>
              <w:t xml:space="preserve">Đầu tư, xây dựng và kinh doanh dịch vụ nhà hàng, khách sạn</w:t>
            </w:r>
          </w:p>
        </w:tc>
      </w:tr>
      <w:tr>
        <w:trPr>
          <w:trHeight w:hRule="auto" w:val="0"/>
        </w:trPr>
        <w:tc>
          <w:tcPr>
            <w:tcW w:w="1728" w:type="dxa"/>
          </w:tcPr>
          <w:p>
            <w:pPr/>
            <w:r>
              <w:t xml:space="preserve">38</w:t>
            </w:r>
          </w:p>
        </w:tc>
        <w:tc>
          <w:tcPr>
            <w:tcW w:w="1728" w:type="dxa"/>
          </w:tcPr>
          <w:p>
            <w:pPr/>
            <w:r>
              <w:t xml:space="preserve">Công ty TNHH Đầu Tư Và Phát Triển Du Lịch Phúc An</w:t>
            </w:r>
          </w:p>
        </w:tc>
        <w:tc>
          <w:tcPr>
            <w:tcW w:w="1728" w:type="dxa"/>
          </w:tcPr>
          <w:p>
            <w:pPr/>
            <w:r>
              <w:t xml:space="preserve">100,00%</w:t>
            </w:r>
          </w:p>
        </w:tc>
        <w:tc>
          <w:tcPr>
            <w:tcW w:w="1728" w:type="dxa"/>
          </w:tcPr>
          <w:p>
            <w:pPr/>
            <w:r>
              <w:t xml:space="preserve">Vinhomes Riverside, Phường Việt 98,03% Hưng, Quận Long Biên, Thành phố Hà Nội, Việt Nam Toa nhà văn phòng Symphony, Đường</w:t>
            </w:r>
          </w:p>
        </w:tc>
        <w:tc>
          <w:tcPr>
            <w:tcW w:w="1728" w:type="dxa"/>
          </w:tcPr>
          <w:p>
            <w:pPr/>
            <w:r>
              <w:t xml:space="preserve">Cung cấp dịch vụ lưu trú ngắn ngày</w:t>
            </w:r>
          </w:p>
        </w:tc>
      </w:tr>
      <w:tr>
        <w:trPr>
          <w:trHeight w:hRule="auto" w:val="0"/>
        </w:trPr>
        <w:tc>
          <w:tcPr>
            <w:tcW w:w="1728" w:type="dxa"/>
          </w:tcPr>
          <w:p>
            <w:pPr/>
            <w:r>
              <w:t xml:space="preserve">39</w:t>
            </w:r>
          </w:p>
        </w:tc>
        <w:tc>
          <w:tcPr>
            <w:tcW w:w="1728" w:type="dxa"/>
          </w:tcPr>
          <w:p>
            <w:pPr/>
            <w:r>
              <w:t xml:space="preserve">Công ty CP Đầu tư và Phát triển Thương mại SDI</w:t>
            </w:r>
          </w:p>
        </w:tc>
        <w:tc>
          <w:tcPr>
            <w:tcW w:w="1728" w:type="dxa"/>
          </w:tcPr>
          <w:p>
            <w:pPr/>
            <w:r>
              <w:t xml:space="preserve">100,00%</w:t>
            </w:r>
          </w:p>
        </w:tc>
        <w:tc>
          <w:tcPr>
            <w:tcW w:w="1728" w:type="dxa"/>
          </w:tcPr>
          <w:p>
            <w:pPr/>
            <w:r>
              <w:t xml:space="preserve">Chu Huy Mân, Khú đô thị Vinhomes 100,00% Riverside, Phường Phúc Lợi, Quận Long Biên, Thành phố Hà Nội, Việt Nam Tòa nhà Văn phòng Symphony, Đường</w:t>
            </w:r>
          </w:p>
        </w:tc>
        <w:tc>
          <w:tcPr>
            <w:tcW w:w="1728" w:type="dxa"/>
          </w:tcPr>
          <w:p>
            <w:pPr/>
            <w:r>
              <w:t xml:space="preserve">Dịch vụ tư vấn quản lý</w:t>
            </w:r>
          </w:p>
        </w:tc>
      </w:tr>
      <w:tr>
        <w:trPr>
          <w:trHeight w:hRule="auto" w:val="0"/>
        </w:trPr>
        <w:tc>
          <w:tcPr>
            <w:tcW w:w="1728" w:type="dxa"/>
          </w:tcPr>
          <w:p>
            <w:pPr/>
            <w:r>
              <w:t xml:space="preserve"> </w:t>
            </w:r>
          </w:p>
        </w:tc>
        <w:tc>
          <w:tcPr>
            <w:tcW w:w="1728" w:type="dxa"/>
          </w:tcPr>
          <w:p>
            <w:pPr/>
            <w:r>
              <w:t xml:space="preserve">Công ty CP Kinh Doanh Thương Mại SADO</w:t>
            </w:r>
          </w:p>
        </w:tc>
        <w:tc>
          <w:tcPr>
            <w:tcW w:w="1728" w:type="dxa"/>
          </w:tcPr>
          <w:p>
            <w:pPr/>
            <w:r>
              <w:t xml:space="preserve">100,00%</w:t>
            </w:r>
          </w:p>
        </w:tc>
        <w:tc>
          <w:tcPr>
            <w:tcW w:w="1728" w:type="dxa"/>
          </w:tcPr>
          <w:p>
            <w:pPr/>
            <w:r>
              <w:t xml:space="preserve">Chu Huy Mân, Khu đô thị sinh thái 100,00% Vinhomes Riverside, Phường Phúc Lợi, Quận Long Biên, Thành phố Hà</w:t>
            </w:r>
          </w:p>
        </w:tc>
        <w:tc>
          <w:tcPr>
            <w:tcW w:w="1728" w:type="dxa"/>
          </w:tcPr>
          <w:p>
            <w:pPr/>
            <w:r>
              <w:t xml:space="preserve">Hoạt động tư vấn, đầu tư</w:t>
            </w:r>
          </w:p>
        </w:tc>
      </w:tr>
      <w:tr>
        <w:trPr>
          <w:trHeight w:hRule="auto" w:val="0"/>
        </w:trPr>
        <w:tc>
          <w:tcPr>
            <w:tcW w:w="1728" w:type="dxa"/>
          </w:tcPr>
          <w:p>
            <w:pPr/>
            <w:r>
              <w:t xml:space="preserve">40</w:t>
            </w:r>
          </w:p>
        </w:tc>
        <w:tc>
          <w:tcPr>
            <w:tcW w:w="1728" w:type="dxa"/>
          </w:tcPr>
          <w:p>
            <w:pPr/>
            <w:r>
              <w:t xml:space="preserve"> </w:t>
            </w:r>
          </w:p>
        </w:tc>
        <w:tc>
          <w:tcPr>
            <w:tcW w:w="1728" w:type="dxa"/>
          </w:tcPr>
          <w:p>
            <w:pPr/>
            <w:r>
              <w:t xml:space="preserve">99,29%</w:t>
            </w:r>
          </w:p>
        </w:tc>
        <w:tc>
          <w:tcPr>
            <w:tcW w:w="1728" w:type="dxa"/>
          </w:tcPr>
          <w:p>
            <w:pPr/>
            <w:r>
              <w:t xml:space="preserve">Nội, Việt Nam 05 Trần Phú, phường Vĩnh Nguyên, TP 99,29% Nha Trang, tỉnh Khánh Hòa, Việt Nam</w:t>
            </w:r>
          </w:p>
        </w:tc>
        <w:tc>
          <w:tcPr>
            <w:tcW w:w="1728" w:type="dxa"/>
          </w:tcPr>
          <w:p>
            <w:pPr/>
            <w:r>
              <w:t xml:space="preserve">Bốc xếp hàng hóa, cho thuế kho bãi</w:t>
            </w:r>
          </w:p>
        </w:tc>
      </w:tr>
      <w:tr>
        <w:trPr>
          <w:trHeight w:hRule="auto" w:val="0"/>
        </w:trPr>
        <w:tc>
          <w:tcPr>
            <w:tcW w:w="1728" w:type="dxa"/>
          </w:tcPr>
          <w:p>
            <w:pPr/>
            <w:r>
              <w:t xml:space="preserve">41 42</w:t>
            </w:r>
          </w:p>
        </w:tc>
        <w:tc>
          <w:tcPr>
            <w:tcW w:w="1728" w:type="dxa"/>
          </w:tcPr>
          <w:p>
            <w:pPr/>
            <w:r>
              <w:t xml:space="preserve">Công ty CP Cảng Nha Trang Công ty Vinpearl Australia</w:t>
            </w:r>
          </w:p>
        </w:tc>
        <w:tc>
          <w:tcPr>
            <w:tcW w:w="1728" w:type="dxa"/>
          </w:tcPr>
          <w:p>
            <w:pPr/>
            <w:r>
              <w:t xml:space="preserve">100,00%</w:t>
            </w:r>
          </w:p>
        </w:tc>
        <w:tc>
          <w:tcPr>
            <w:tcW w:w="1728" w:type="dxa"/>
          </w:tcPr>
          <w:p>
            <w:pPr/>
            <w:r>
              <w:t xml:space="preserve">234 Balaclava Road, Caulfield North 100,00% 31610 Victoria, Australia</w:t>
            </w:r>
          </w:p>
        </w:tc>
        <w:tc>
          <w:tcPr>
            <w:tcW w:w="1728" w:type="dxa"/>
          </w:tcPr>
          <w:p>
            <w:pPr/>
            <w:r>
              <w:t xml:space="preserve">Dịch vụ lưu trú, đại lý du lịch</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41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Tập đoàn Vingroup ? Công ty CP</w:t>
      </w:r>
    </w:p>
    <w:p>
      <w:pPr>
        <w:ind w:firstLine="360"/>
      </w:pPr>
      <w:r>
        <w:rPr>
          <w:sz w:val="20"/>
        </w:rPr>
        <w:t xml:space="preserve">THUYẾT MINH BÁO CÁO TÀI CHÍNH RIÊNG GIỮA NIÊN ĐỘ (TIẾP THEO) </w:t>
      </w:r>
      <w:r>
        <w:rPr>
          <w:sz w:val="20"/>
        </w:rPr>
        <w:t xml:space="preserve">Quý IV năm 2023 </w:t>
      </w:r>
    </w:p>
    <w:tbl>
      <w:tblPr>
        <w:tblStyle w:val="TableGrid"/>
        <w:tblW w:w="0" w:type="auto"/>
        <w:tblLook w:val="04A0" w:firstRow="1" w:lastRow="0" w:firstColumn="1" w:lastColumn="0" w:noHBand="0" w:noVBand="1"/>
      </w:tblPr>
      <w:tblGrid>
        <w:gridCol w:w="835"/>
        <w:gridCol w:w="835"/>
        <w:gridCol w:w="835"/>
        <w:gridCol w:w="835"/>
        <w:gridCol w:w="836"/>
      </w:tblGrid>
      <w:tr>
        <w:trPr>
          <w:trHeight w:hRule="auto" w:val="0"/>
        </w:trPr>
        <w:tc>
          <w:tcPr>
            <w:tcW w:w="8640" w:type="dxa"/>
            <w:gridSpan w:val="5"/>
          </w:tcPr>
          <w:p>
            <w:pPr/>
            <w:r>
              <w:t xml:space="preserve">PHỤ LỤC 1 ? CƠ CẤU TỔ CHỨC TẠI NGÀY 31 THÁNG 12 NĂM 2023</w:t>
            </w:r>
          </w:p>
        </w:tc>
      </w:tr>
      <w:tr>
        <w:trPr>
          <w:trHeight w:hRule="auto" w:val="0"/>
        </w:trPr>
        <w:tc>
          <w:tcPr>
            <w:tcW w:w="1728" w:type="dxa"/>
          </w:tcPr>
          <w:p>
            <w:pPr/>
            <w:r>
              <w:t xml:space="preserve">STT</w:t>
            </w:r>
          </w:p>
        </w:tc>
        <w:tc>
          <w:tcPr>
            <w:tcW w:w="1728" w:type="dxa"/>
          </w:tcPr>
          <w:p>
            <w:pPr/>
            <w:r>
              <w:t xml:space="preserve">Tên công ty</w:t>
            </w:r>
          </w:p>
        </w:tc>
        <w:tc>
          <w:tcPr>
            <w:tcW w:w="1728" w:type="dxa"/>
          </w:tcPr>
          <w:p>
            <w:pPr/>
            <w:r>
              <w:t xml:space="preserve">Tỷ lệ biểu quyết (%)</w:t>
            </w:r>
          </w:p>
        </w:tc>
        <w:tc>
          <w:tcPr>
            <w:tcW w:w="1728" w:type="dxa"/>
          </w:tcPr>
          <w:p>
            <w:pPr/>
            <w:r>
              <w:t xml:space="preserve">Tỷ lệ lơi ích (%) Tru sở chính</w:t>
            </w:r>
          </w:p>
        </w:tc>
        <w:tc>
          <w:tcPr>
            <w:tcW w:w="1728" w:type="dxa"/>
          </w:tcPr>
          <w:p>
            <w:pPr/>
            <w:r>
              <w:t xml:space="preserve">Ngành nghề</w:t>
            </w:r>
          </w:p>
        </w:tc>
      </w:tr>
      <w:tr>
        <w:trPr>
          <w:trHeight w:hRule="auto" w:val="0"/>
        </w:trPr>
        <w:tc>
          <w:tcPr>
            <w:tcW w:w="1728" w:type="dxa"/>
          </w:tcPr>
          <w:p>
            <w:pPr/>
            <w:r>
              <w:t xml:space="preserve">43</w:t>
            </w:r>
          </w:p>
        </w:tc>
        <w:tc>
          <w:tcPr>
            <w:tcW w:w="1728" w:type="dxa"/>
          </w:tcPr>
          <w:p>
            <w:pPr/>
            <w:r>
              <w:t xml:space="preserve">Công ty Cape Wickham Golf Links</w:t>
            </w:r>
          </w:p>
        </w:tc>
        <w:tc>
          <w:tcPr>
            <w:tcW w:w="1728" w:type="dxa"/>
          </w:tcPr>
          <w:p>
            <w:pPr/>
            <w:r>
              <w:t xml:space="preserve">100,00%</w:t>
            </w:r>
          </w:p>
        </w:tc>
        <w:tc>
          <w:tcPr>
            <w:tcW w:w="1728" w:type="dxa"/>
          </w:tcPr>
          <w:p>
            <w:pPr/>
            <w:r>
              <w:t xml:space="preserve">1 Cape Wickham Road, Wickham, TAS 100,00% 7256, Australia</w:t>
            </w:r>
          </w:p>
        </w:tc>
        <w:tc>
          <w:tcPr>
            <w:tcW w:w="1728" w:type="dxa"/>
          </w:tcPr>
          <w:p>
            <w:pPr/>
            <w:r>
              <w:t xml:space="preserve">Quản lý sân Golf</w:t>
            </w:r>
          </w:p>
        </w:tc>
      </w:tr>
      <w:tr>
        <w:trPr>
          <w:trHeight w:hRule="auto" w:val="0"/>
        </w:trPr>
        <w:tc>
          <w:tcPr>
            <w:tcW w:w="1728" w:type="dxa"/>
          </w:tcPr>
          <w:p>
            <w:pPr/>
            <w:r>
              <w:t xml:space="preserve">44</w:t>
            </w:r>
          </w:p>
        </w:tc>
        <w:tc>
          <w:tcPr>
            <w:tcW w:w="1728" w:type="dxa"/>
          </w:tcPr>
          <w:p>
            <w:pPr/>
            <w:r>
              <w:t xml:space="preserve">Công ty Cổ phần Vinpearl Cửa Hội</w:t>
            </w:r>
          </w:p>
        </w:tc>
        <w:tc>
          <w:tcPr>
            <w:tcW w:w="1728" w:type="dxa"/>
          </w:tcPr>
          <w:p>
            <w:pPr/>
            <w:r>
              <w:t xml:space="preserve">100,00%</w:t>
            </w:r>
          </w:p>
        </w:tc>
        <w:tc>
          <w:tcPr>
            <w:tcW w:w="1728" w:type="dxa"/>
          </w:tcPr>
          <w:p>
            <w:pPr/>
            <w:r>
              <w:t xml:space="preserve">Đường Bình Minh, Phường Nghi Hải 100,00% Thị xã Cửa Lò, Tỉnh Nghệ An, Việt Nam Tòa văn phòng Symphony, Đường Chu Huy Vân, Khu đô thị Vinhomes</w:t>
            </w:r>
          </w:p>
        </w:tc>
        <w:tc>
          <w:tcPr>
            <w:tcW w:w="1728" w:type="dxa"/>
          </w:tcPr>
          <w:p>
            <w:pPr/>
            <w:r>
              <w:t xml:space="preserve">Cung cấp dịch vụ lưu trú ngắn ngày</w:t>
            </w:r>
          </w:p>
        </w:tc>
      </w:tr>
      <w:tr>
        <w:trPr>
          <w:trHeight w:hRule="auto" w:val="0"/>
        </w:trPr>
        <w:tc>
          <w:tcPr>
            <w:tcW w:w="1728" w:type="dxa"/>
          </w:tcPr>
          <w:p>
            <w:pPr/>
            <w:r>
              <w:t xml:space="preserve">45</w:t>
            </w:r>
          </w:p>
        </w:tc>
        <w:tc>
          <w:tcPr>
            <w:tcW w:w="1728" w:type="dxa"/>
          </w:tcPr>
          <w:p>
            <w:pPr/>
            <w:r>
              <w:t xml:space="preserve">Công ty Cổ phần Thương mại và Kinh doanh Ngọc Việt</w:t>
            </w:r>
          </w:p>
        </w:tc>
        <w:tc>
          <w:tcPr>
            <w:tcW w:w="1728" w:type="dxa"/>
          </w:tcPr>
          <w:p>
            <w:pPr/>
            <w:r>
              <w:t xml:space="preserve">100,00%</w:t>
            </w:r>
          </w:p>
        </w:tc>
        <w:tc>
          <w:tcPr>
            <w:tcW w:w="1728" w:type="dxa"/>
          </w:tcPr>
          <w:p>
            <w:pPr/>
            <w:r>
              <w:t xml:space="preserve">100,00% Riverside, Phường Phúc Lợi, Quận Long Biên, Thành phố Hà Nội, Việt Nam Số 7, Đường Bằng Lăng 1, Khu đô thị</w:t>
            </w:r>
          </w:p>
        </w:tc>
        <w:tc>
          <w:tcPr>
            <w:tcW w:w="1728" w:type="dxa"/>
          </w:tcPr>
          <w:p>
            <w:pPr/>
            <w:r>
              <w:t xml:space="preserve">Kinh doanh bất động sản</w:t>
            </w:r>
          </w:p>
        </w:tc>
      </w:tr>
      <w:tr>
        <w:trPr>
          <w:trHeight w:hRule="auto" w:val="0"/>
        </w:trPr>
        <w:tc>
          <w:tcPr>
            <w:tcW w:w="1728" w:type="dxa"/>
          </w:tcPr>
          <w:p>
            <w:pPr/>
            <w:r>
              <w:t xml:space="preserve">46</w:t>
            </w:r>
          </w:p>
        </w:tc>
        <w:tc>
          <w:tcPr>
            <w:tcW w:w="1728" w:type="dxa"/>
          </w:tcPr>
          <w:p>
            <w:pPr/>
            <w:r>
              <w:t xml:space="preserve">Công ty CP Đầu Tư Kinh Doanh VMC Holding</w:t>
            </w:r>
          </w:p>
        </w:tc>
        <w:tc>
          <w:tcPr>
            <w:tcW w:w="1728" w:type="dxa"/>
          </w:tcPr>
          <w:p>
            <w:pPr/>
            <w:r>
              <w:t xml:space="preserve">75,00%</w:t>
            </w:r>
          </w:p>
        </w:tc>
        <w:tc>
          <w:tcPr>
            <w:tcW w:w="1728" w:type="dxa"/>
          </w:tcPr>
          <w:p>
            <w:pPr/>
            <w:r>
              <w:t xml:space="preserve">Vinhomes Riverside, Phường Việt 75,00% Hưng, Quận Long Biên, Thành phố Hà Nội, Việt Nam Số 458, Phố Minh Khai, Phường Vĩnh</w:t>
            </w:r>
          </w:p>
        </w:tc>
        <w:tc>
          <w:tcPr>
            <w:tcW w:w="1728" w:type="dxa"/>
          </w:tcPr>
          <w:p>
            <w:pPr/>
            <w:r>
              <w:t xml:space="preserve">Hoạt động tư vấn quản lý</w:t>
            </w:r>
          </w:p>
        </w:tc>
      </w:tr>
      <w:tr>
        <w:trPr>
          <w:trHeight w:hRule="auto" w:val="0"/>
        </w:trPr>
        <w:tc>
          <w:tcPr>
            <w:tcW w:w="1728" w:type="dxa"/>
          </w:tcPr>
          <w:p>
            <w:pPr/>
            <w:r>
              <w:t xml:space="preserve">47</w:t>
            </w:r>
          </w:p>
        </w:tc>
        <w:tc>
          <w:tcPr>
            <w:tcW w:w="1728" w:type="dxa"/>
          </w:tcPr>
          <w:p>
            <w:pPr/>
            <w:r>
              <w:t xml:space="preserve">Công ty CP Bệnh Viện Đa Khoa Quốc Tế Vinmec</w:t>
            </w:r>
          </w:p>
        </w:tc>
        <w:tc>
          <w:tcPr>
            <w:tcW w:w="1728" w:type="dxa"/>
          </w:tcPr>
          <w:p>
            <w:pPr/>
            <w:r>
              <w:t xml:space="preserve">100,00%</w:t>
            </w:r>
          </w:p>
        </w:tc>
        <w:tc>
          <w:tcPr>
            <w:tcW w:w="1728" w:type="dxa"/>
          </w:tcPr>
          <w:p>
            <w:pPr/>
            <w:r>
              <w:t xml:space="preserve">75,00% Tuy, Quận hai Bà Trưng, Thành phố Hà Nội, Việt Nam Số 7, Đường Bằng Lăng 1, Khu đô thị</w:t>
            </w:r>
          </w:p>
        </w:tc>
        <w:tc>
          <w:tcPr>
            <w:tcW w:w="1728" w:type="dxa"/>
          </w:tcPr>
          <w:p>
            <w:pPr/>
            <w:r>
              <w:t xml:space="preserve">Và Cung cấp các dịch vụ bệnh viện</w:t>
            </w:r>
          </w:p>
        </w:tc>
      </w:tr>
      <w:tr>
        <w:trPr>
          <w:trHeight w:hRule="auto" w:val="0"/>
        </w:trPr>
        <w:tc>
          <w:tcPr>
            <w:tcW w:w="1728" w:type="dxa"/>
          </w:tcPr>
          <w:p>
            <w:pPr/>
            <w:r>
              <w:t xml:space="preserve">48</w:t>
            </w:r>
          </w:p>
        </w:tc>
        <w:tc>
          <w:tcPr>
            <w:tcW w:w="1728" w:type="dxa"/>
          </w:tcPr>
          <w:p>
            <w:pPr/>
            <w:r>
              <w:t xml:space="preserve">Công ty Cổ phần Đầu tư Y học Công nghệ cao VinMedTech</w:t>
            </w:r>
          </w:p>
        </w:tc>
        <w:tc>
          <w:tcPr>
            <w:tcW w:w="1728" w:type="dxa"/>
          </w:tcPr>
          <w:p>
            <w:pPr/>
            <w:r>
              <w:t xml:space="preserve">99,00%</w:t>
            </w:r>
          </w:p>
        </w:tc>
        <w:tc>
          <w:tcPr>
            <w:tcW w:w="1728" w:type="dxa"/>
          </w:tcPr>
          <w:p>
            <w:pPr/>
            <w:r>
              <w:t xml:space="preserve">Vinhomes Riverside, Phường Việt 99,00% Hưng, Quận Long Biên, Thành phố Hà Nội, Việt Nam Số 7, Đường Bằng Lăng 1, Khu đô thị</w:t>
            </w:r>
          </w:p>
        </w:tc>
        <w:tc>
          <w:tcPr>
            <w:tcW w:w="1728" w:type="dxa"/>
          </w:tcPr>
          <w:p>
            <w:pPr/>
            <w:r>
              <w:t xml:space="preserve">Cung cấp các dịch vụ bệnh viện</w:t>
            </w:r>
          </w:p>
        </w:tc>
      </w:tr>
      <w:tr>
        <w:trPr>
          <w:trHeight w:hRule="auto" w:val="0"/>
        </w:trPr>
        <w:tc>
          <w:tcPr>
            <w:tcW w:w="1728" w:type="dxa"/>
          </w:tcPr>
          <w:p>
            <w:pPr/>
            <w:r>
              <w:t xml:space="preserve">49</w:t>
            </w:r>
          </w:p>
        </w:tc>
        <w:tc>
          <w:tcPr>
            <w:tcW w:w="1728" w:type="dxa"/>
          </w:tcPr>
          <w:p>
            <w:pPr/>
            <w:r>
              <w:t xml:space="preserve">Công ty Cỗ phần Đầu tư Phát triển VS</w:t>
            </w:r>
          </w:p>
        </w:tc>
        <w:tc>
          <w:tcPr>
            <w:tcW w:w="1728" w:type="dxa"/>
          </w:tcPr>
          <w:p>
            <w:pPr/>
            <w:r>
              <w:t xml:space="preserve">61,42%</w:t>
            </w:r>
          </w:p>
        </w:tc>
        <w:tc>
          <w:tcPr>
            <w:tcW w:w="1728" w:type="dxa"/>
          </w:tcPr>
          <w:p>
            <w:pPr/>
            <w:r>
              <w:t xml:space="preserve">Vinhomes Riverside, Phường Việt 61,42% Hưng, Quận Long Biên, Thành phố Hà Nội, Việt Nam Số 7, Đường Bằng Lăng 1, Khu đô thị</w:t>
            </w:r>
          </w:p>
        </w:tc>
        <w:tc>
          <w:tcPr>
            <w:tcW w:w="1728" w:type="dxa"/>
          </w:tcPr>
          <w:p>
            <w:pPr/>
            <w:r>
              <w:t xml:space="preserve">Dịch vụ tư vấn quản lý</w:t>
            </w:r>
          </w:p>
        </w:tc>
      </w:tr>
      <w:tr>
        <w:trPr>
          <w:trHeight w:hRule="auto" w:val="0"/>
        </w:trPr>
        <w:tc>
          <w:tcPr>
            <w:tcW w:w="1728" w:type="dxa"/>
          </w:tcPr>
          <w:p>
            <w:pPr/>
            <w:r>
              <w:t xml:space="preserve">50</w:t>
            </w:r>
          </w:p>
        </w:tc>
        <w:tc>
          <w:tcPr>
            <w:tcW w:w="1728" w:type="dxa"/>
          </w:tcPr>
          <w:p>
            <w:pPr/>
            <w:r>
              <w:t xml:space="preserve">Công ty Cổ phần Vinschool</w:t>
            </w:r>
          </w:p>
        </w:tc>
        <w:tc>
          <w:tcPr>
            <w:tcW w:w="1728" w:type="dxa"/>
          </w:tcPr>
          <w:p>
            <w:pPr/>
            <w:r>
              <w:t xml:space="preserve">100,00%</w:t>
            </w:r>
          </w:p>
        </w:tc>
        <w:tc>
          <w:tcPr>
            <w:tcW w:w="1728" w:type="dxa"/>
          </w:tcPr>
          <w:p>
            <w:pPr/>
            <w:r>
              <w:t xml:space="preserve">Vinhomes Riverside, Phường Việt 61,43% Hưng, Quận Long Biên, Thành phố Hà Nội, Việt Nam Số 7, Đường Bằng Lăng 1, Khu đô thị</w:t>
            </w:r>
          </w:p>
        </w:tc>
        <w:tc>
          <w:tcPr>
            <w:tcW w:w="1728" w:type="dxa"/>
          </w:tcPr>
          <w:p>
            <w:pPr/>
            <w:r>
              <w:t xml:space="preserve">Cung cấp dịch vụ giáo dục</w:t>
            </w:r>
          </w:p>
        </w:tc>
      </w:tr>
      <w:tr>
        <w:trPr>
          <w:trHeight w:hRule="auto" w:val="0"/>
        </w:trPr>
        <w:tc>
          <w:tcPr>
            <w:tcW w:w="1728" w:type="dxa"/>
          </w:tcPr>
          <w:p>
            <w:pPr/>
            <w:r>
              <w:t xml:space="preserve">51</w:t>
            </w:r>
          </w:p>
        </w:tc>
        <w:tc>
          <w:tcPr>
            <w:tcW w:w="1728" w:type="dxa"/>
          </w:tcPr>
          <w:p>
            <w:pPr/>
            <w:r>
              <w:t xml:space="preserve">Công ty TNHH World Academy</w:t>
            </w:r>
          </w:p>
        </w:tc>
        <w:tc>
          <w:tcPr>
            <w:tcW w:w="1728" w:type="dxa"/>
          </w:tcPr>
          <w:p>
            <w:pPr/>
            <w:r>
              <w:t xml:space="preserve">100,00% In</w:t>
            </w:r>
          </w:p>
        </w:tc>
        <w:tc>
          <w:tcPr>
            <w:tcW w:w="1728" w:type="dxa"/>
          </w:tcPr>
          <w:p>
            <w:pPr/>
            <w:r>
              <w:t xml:space="preserve">Vinhomes Riverside, Phường Việt 100,00% Hưng, Quận Long Biên, Thành phố Hà Nội, Việt Nam</w:t>
            </w:r>
          </w:p>
        </w:tc>
        <w:tc>
          <w:tcPr>
            <w:tcW w:w="1728" w:type="dxa"/>
          </w:tcPr>
          <w:p>
            <w:pPr/>
            <w:r>
              <w:t xml:space="preserve">Cung cấp dịch vụ giáo dục</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42 </w:t>
      </w:r>
    </w:p>
    <w:p>
      <w:pPr>
        <w:sectPr>
          <w:pgSz w:w="12240" w:h="15840" w:orient="portrait"/>
          <w:pgMar w:top="1440" w:right="1800" w:bottom="1440" w:left="1800" w:header="720" w:footer="720" w:gutter="0"/>
          <w:pgBorders/>
          <w:cols w:num="1" w:space="720">
            <w:col w:w="8640" w:space="720"/>
          </w:cols>
          <w:docGrid w:linePitch="360"/>
        </w:sectPr>
      </w:pPr>
    </w:p>
    <w:tbl>
      <w:tblPr>
        <w:tblStyle w:val="TableGrid"/>
        <w:tblW w:w="0" w:type="auto"/>
        <w:tblLook w:val="04A0" w:firstRow="1" w:lastRow="0" w:firstColumn="1" w:lastColumn="0" w:noHBand="0" w:noVBand="1"/>
      </w:tblPr>
      <w:tblGrid>
        <w:gridCol w:w="835"/>
        <w:gridCol w:w="835"/>
        <w:gridCol w:w="835"/>
        <w:gridCol w:w="835"/>
        <w:gridCol w:w="836"/>
      </w:tblGrid>
      <w:tr>
        <w:trPr>
          <w:trHeight w:hRule="auto" w:val="0"/>
        </w:trPr>
        <w:tc>
          <w:tcPr>
            <w:tcW w:w="8640" w:type="dxa"/>
            <w:gridSpan w:val="5"/>
          </w:tcPr>
          <w:p>
            <w:pPr/>
            <w:r>
              <w:t xml:space="preserve">THUYẾT MINH BÁO CÁO TÀI CHÍNH RIÊNG GỘỮ (TIẾP THEO) Quý IV năm 2023</w:t>
            </w:r>
          </w:p>
        </w:tc>
      </w:tr>
      <w:tr>
        <w:trPr>
          <w:trHeight w:hRule="auto" w:val="0"/>
        </w:trPr>
        <w:tc>
          <w:tcPr>
            <w:tcW w:w="8640" w:type="dxa"/>
            <w:gridSpan w:val="5"/>
          </w:tcPr>
          <w:p>
            <w:pPr/>
            <w:r>
              <w:t xml:space="preserve">PHỤ LỤC 1 ? CƠ CÁU TÔ CHỨC TẠI NGÀY 31 THÁNG 12 NĂM 2023</w:t>
            </w:r>
          </w:p>
        </w:tc>
      </w:tr>
      <w:tr>
        <w:trPr>
          <w:trHeight w:hRule="auto" w:val="0"/>
        </w:trPr>
        <w:tc>
          <w:tcPr>
            <w:tcW w:w="1728" w:type="dxa"/>
          </w:tcPr>
          <w:p>
            <w:pPr/>
            <w:r>
              <w:t xml:space="preserve">STT</w:t>
            </w:r>
          </w:p>
        </w:tc>
        <w:tc>
          <w:tcPr>
            <w:tcW w:w="1728" w:type="dxa"/>
          </w:tcPr>
          <w:p>
            <w:pPr/>
            <w:r>
              <w:t xml:space="preserve">Tên công ty</w:t>
            </w:r>
          </w:p>
        </w:tc>
        <w:tc>
          <w:tcPr>
            <w:tcW w:w="1728" w:type="dxa"/>
          </w:tcPr>
          <w:p>
            <w:pPr/>
            <w:r>
              <w:t xml:space="preserve">Tỳ lê biểu quyết (%)</w:t>
            </w:r>
          </w:p>
        </w:tc>
        <w:tc>
          <w:tcPr>
            <w:tcW w:w="1728" w:type="dxa"/>
          </w:tcPr>
          <w:p>
            <w:pPr/>
            <w:r>
              <w:t xml:space="preserve">Tỷ lệ lợi ích (%) Tru sở chính Ô đắt ký hiệu ĐH, Khu đô thị Vinhomes</w:t>
            </w:r>
          </w:p>
        </w:tc>
        <w:tc>
          <w:tcPr>
            <w:tcW w:w="1728" w:type="dxa"/>
          </w:tcPr>
          <w:p>
            <w:pPr/>
            <w:r>
              <w:t xml:space="preserve">Ngành nghề</w:t>
            </w:r>
          </w:p>
        </w:tc>
      </w:tr>
      <w:tr>
        <w:trPr>
          <w:trHeight w:hRule="auto" w:val="0"/>
        </w:trPr>
        <w:tc>
          <w:tcPr>
            <w:tcW w:w="1728" w:type="dxa"/>
          </w:tcPr>
          <w:p>
            <w:pPr/>
            <w:r>
              <w:t xml:space="preserve">52</w:t>
            </w:r>
          </w:p>
        </w:tc>
        <w:tc>
          <w:tcPr>
            <w:tcW w:w="1728" w:type="dxa"/>
          </w:tcPr>
          <w:p>
            <w:pPr/>
            <w:r>
              <w:t xml:space="preserve">Công ty TNHH Giáo Dục Và Đào Tạo VinAcademy</w:t>
            </w:r>
          </w:p>
        </w:tc>
        <w:tc>
          <w:tcPr>
            <w:tcW w:w="1728" w:type="dxa"/>
          </w:tcPr>
          <w:p>
            <w:pPr/>
            <w:r>
              <w:t xml:space="preserve">100,00%</w:t>
            </w:r>
          </w:p>
        </w:tc>
        <w:tc>
          <w:tcPr>
            <w:tcW w:w="1728" w:type="dxa"/>
          </w:tcPr>
          <w:p>
            <w:pPr/>
            <w:r>
              <w:t xml:space="preserve">100,00% Ocean Park, Xã Đa Tốn, Huyện Gia Lâm, Thành phố Hà Nội, Việt Nam Số 7, Đường Bằng Lăng 1, Khu đô thị Vinhomes Riverside, Phường Việt</w:t>
            </w:r>
          </w:p>
        </w:tc>
        <w:tc>
          <w:tcPr>
            <w:tcW w:w="1728" w:type="dxa"/>
          </w:tcPr>
          <w:p>
            <w:pPr/>
            <w:r>
              <w:t xml:space="preserve">Cung cấp dịch vụ giáo dục</w:t>
            </w:r>
          </w:p>
        </w:tc>
      </w:tr>
      <w:tr>
        <w:trPr>
          <w:trHeight w:hRule="auto" w:val="0"/>
        </w:trPr>
        <w:tc>
          <w:tcPr>
            <w:tcW w:w="1728" w:type="dxa"/>
          </w:tcPr>
          <w:p>
            <w:pPr/>
            <w:r>
              <w:t xml:space="preserve">53</w:t>
            </w:r>
          </w:p>
        </w:tc>
        <w:tc>
          <w:tcPr>
            <w:tcW w:w="1728" w:type="dxa"/>
          </w:tcPr>
          <w:p>
            <w:pPr/>
            <w:r>
              <w:t xml:space="preserve">Công ty TNHH Dịch Vụ Bảo Vệ Vincom</w:t>
            </w:r>
          </w:p>
        </w:tc>
        <w:tc>
          <w:tcPr>
            <w:tcW w:w="1728" w:type="dxa"/>
          </w:tcPr>
          <w:p>
            <w:pPr/>
            <w:r>
              <w:t xml:space="preserve">100,00%</w:t>
            </w:r>
          </w:p>
        </w:tc>
        <w:tc>
          <w:tcPr>
            <w:tcW w:w="1728" w:type="dxa"/>
          </w:tcPr>
          <w:p>
            <w:pPr/>
            <w:r>
              <w:t xml:space="preserve">100,00% Hưng, Quận Long Biên, Thành phố Hà Nội, Việt Nam Số 7, Đường Bằng Lăng 1, Khu đô thị Vinhomes Riverside, Phường Việt</w:t>
            </w:r>
          </w:p>
        </w:tc>
        <w:tc>
          <w:tcPr>
            <w:tcW w:w="1728" w:type="dxa"/>
          </w:tcPr>
          <w:p>
            <w:pPr/>
            <w:r>
              <w:t xml:space="preserve">Kinh doanh dịch vụ bảo vệ</w:t>
            </w:r>
          </w:p>
        </w:tc>
      </w:tr>
      <w:tr>
        <w:trPr>
          <w:trHeight w:hRule="auto" w:val="0"/>
        </w:trPr>
        <w:tc>
          <w:tcPr>
            <w:tcW w:w="1728" w:type="dxa"/>
          </w:tcPr>
          <w:p>
            <w:pPr/>
            <w:r>
              <w:t xml:space="preserve">54</w:t>
            </w:r>
          </w:p>
        </w:tc>
        <w:tc>
          <w:tcPr>
            <w:tcW w:w="1728" w:type="dxa"/>
          </w:tcPr>
          <w:p>
            <w:pPr/>
            <w:r>
              <w:t xml:space="preserve">Công ty TNHH Dịch Vụ Vận Tải Sinh Thái VinBus</w:t>
            </w:r>
          </w:p>
        </w:tc>
        <w:tc>
          <w:tcPr>
            <w:tcW w:w="1728" w:type="dxa"/>
          </w:tcPr>
          <w:p>
            <w:pPr/>
            <w:r>
              <w:t xml:space="preserve">100,00%</w:t>
            </w:r>
          </w:p>
        </w:tc>
        <w:tc>
          <w:tcPr>
            <w:tcW w:w="1728" w:type="dxa"/>
          </w:tcPr>
          <w:p>
            <w:pPr/>
            <w:r>
              <w:t xml:space="preserve">100,00% Hưng, Quận Long Biên, Thành phố Hà Nội, Việt Nam 61 ROBINSON ROAD</w:t>
            </w:r>
          </w:p>
        </w:tc>
        <w:tc>
          <w:tcPr>
            <w:tcW w:w="1728" w:type="dxa"/>
          </w:tcPr>
          <w:p>
            <w:pPr/>
            <w:r>
              <w:t xml:space="preserve">Dịch vụ vận tải hành khách</w:t>
            </w:r>
          </w:p>
        </w:tc>
      </w:tr>
      <w:tr>
        <w:trPr>
          <w:trHeight w:hRule="auto" w:val="0"/>
        </w:trPr>
        <w:tc>
          <w:tcPr>
            <w:tcW w:w="1728" w:type="dxa"/>
          </w:tcPr>
          <w:p>
            <w:pPr/>
            <w:r>
              <w:t xml:space="preserve">55</w:t>
            </w:r>
          </w:p>
        </w:tc>
        <w:tc>
          <w:tcPr>
            <w:tcW w:w="1728" w:type="dxa"/>
          </w:tcPr>
          <w:p>
            <w:pPr/>
            <w:r>
              <w:t xml:space="preserve">Công ty VinFast Auto</w:t>
            </w:r>
          </w:p>
        </w:tc>
        <w:tc>
          <w:tcPr>
            <w:tcW w:w="1728" w:type="dxa"/>
          </w:tcPr>
          <w:p>
            <w:pPr/>
            <w:r>
              <w:t xml:space="preserve">50,69%</w:t>
            </w:r>
          </w:p>
        </w:tc>
        <w:tc>
          <w:tcPr>
            <w:tcW w:w="1728" w:type="dxa"/>
          </w:tcPr>
          <w:p>
            <w:pPr/>
            <w:r>
              <w:t xml:space="preserve">H06-01 50,69% 61 ROBINSON SINGAPORE (068893) Khu Kinh tế Đình Vũ - Cát Hải, đảo Cát</w:t>
            </w:r>
          </w:p>
        </w:tc>
        <w:tc>
          <w:tcPr>
            <w:tcW w:w="1728" w:type="dxa"/>
          </w:tcPr>
          <w:p>
            <w:pPr/>
            <w:r>
              <w:t xml:space="preserve">Dịch vụ tư vấn quản lý, dịch vụ tài chính khác</w:t>
            </w:r>
          </w:p>
        </w:tc>
      </w:tr>
      <w:tr>
        <w:trPr>
          <w:trHeight w:hRule="auto" w:val="0"/>
        </w:trPr>
        <w:tc>
          <w:tcPr>
            <w:tcW w:w="1728" w:type="dxa"/>
          </w:tcPr>
          <w:p>
            <w:pPr/>
            <w:r>
              <w:t xml:space="preserve">56</w:t>
            </w:r>
          </w:p>
        </w:tc>
        <w:tc>
          <w:tcPr>
            <w:tcW w:w="1728" w:type="dxa"/>
          </w:tcPr>
          <w:p>
            <w:pPr/>
            <w:r>
              <w:t xml:space="preserve">Công ty Cổ phần Sản Xuất và Kinh Doanh Vinfast</w:t>
            </w:r>
          </w:p>
        </w:tc>
        <w:tc>
          <w:tcPr>
            <w:tcW w:w="1728" w:type="dxa"/>
          </w:tcPr>
          <w:p>
            <w:pPr/>
            <w:r>
              <w:t xml:space="preserve">99,90%</w:t>
            </w:r>
          </w:p>
        </w:tc>
        <w:tc>
          <w:tcPr>
            <w:tcW w:w="1728" w:type="dxa"/>
          </w:tcPr>
          <w:p>
            <w:pPr/>
            <w:r>
              <w:t xml:space="preserve">50,64% Hải, Thị Trấn Cát Hải, Huyện Cát Hải, Thành phố Hải Phòng, Việt Nam 106 ResCoworko4, Frankfurt, Alte</w:t>
            </w:r>
          </w:p>
        </w:tc>
        <w:tc>
          <w:tcPr>
            <w:tcW w:w="1728" w:type="dxa"/>
          </w:tcPr>
          <w:p>
            <w:pPr/>
            <w:r>
              <w:t xml:space="preserve">Sản xuất xe có động cơ</w:t>
            </w:r>
          </w:p>
        </w:tc>
      </w:tr>
      <w:tr>
        <w:trPr>
          <w:trHeight w:hRule="auto" w:val="0"/>
        </w:trPr>
        <w:tc>
          <w:tcPr>
            <w:tcW w:w="1728" w:type="dxa"/>
          </w:tcPr>
          <w:p>
            <w:pPr/>
            <w:r>
              <w:t xml:space="preserve">57</w:t>
            </w:r>
          </w:p>
        </w:tc>
        <w:tc>
          <w:tcPr>
            <w:tcW w:w="1728" w:type="dxa"/>
          </w:tcPr>
          <w:p>
            <w:pPr/>
            <w:r>
              <w:t xml:space="preserve">Công ty Vinfast Germany</w:t>
            </w:r>
          </w:p>
        </w:tc>
        <w:tc>
          <w:tcPr>
            <w:tcW w:w="1728" w:type="dxa"/>
          </w:tcPr>
          <w:p>
            <w:pPr/>
            <w:r>
              <w:t xml:space="preserve">100,00%</w:t>
            </w:r>
          </w:p>
        </w:tc>
        <w:tc>
          <w:tcPr>
            <w:tcW w:w="1728" w:type="dxa"/>
          </w:tcPr>
          <w:p>
            <w:pPr/>
            <w:r>
              <w:t xml:space="preserve">50,64% Oper, Bockenheimer Landstrabe 17/19, k 60325 Frankfurt am Main, Đức</w:t>
            </w:r>
          </w:p>
        </w:tc>
        <w:tc>
          <w:tcPr>
            <w:tcW w:w="1728" w:type="dxa"/>
          </w:tcPr>
          <w:p>
            <w:pPr/>
            <w:r>
              <w:t xml:space="preserve">Mua bán, xuất nhập khầu thiết bị, linh kiện vật tư, phụ tùng ôtô xe máy và các hàng hóa liên quan Thiết kế ô tô &amp; xe máy, Hợp tác nghiên</w:t>
            </w:r>
          </w:p>
        </w:tc>
      </w:tr>
      <w:tr>
        <w:trPr>
          <w:trHeight w:hRule="auto" w:val="0"/>
        </w:trPr>
        <w:tc>
          <w:tcPr>
            <w:tcW w:w="1728" w:type="dxa"/>
          </w:tcPr>
          <w:p>
            <w:pPr/>
            <w:r>
              <w:t xml:space="preserve">58</w:t>
            </w:r>
          </w:p>
        </w:tc>
        <w:tc>
          <w:tcPr>
            <w:tcW w:w="1728" w:type="dxa"/>
          </w:tcPr>
          <w:p>
            <w:pPr/>
            <w:r>
              <w:t xml:space="preserve">Công ty Vinfast Engineering Australia</w:t>
            </w:r>
          </w:p>
        </w:tc>
        <w:tc>
          <w:tcPr>
            <w:tcW w:w="1728" w:type="dxa"/>
          </w:tcPr>
          <w:p>
            <w:pPr/>
            <w:r>
              <w:t xml:space="preserve">100,00%</w:t>
            </w:r>
          </w:p>
        </w:tc>
        <w:tc>
          <w:tcPr>
            <w:tcW w:w="1728" w:type="dxa"/>
          </w:tcPr>
          <w:p>
            <w:pPr/>
            <w:r>
              <w:t xml:space="preserve">65 Fennel Street, Port Melbourne, 50,64% Victoria, Australia</w:t>
            </w:r>
          </w:p>
        </w:tc>
        <w:tc>
          <w:tcPr>
            <w:tcW w:w="1728" w:type="dxa"/>
          </w:tcPr>
          <w:p>
            <w:pPr/>
            <w:r>
              <w:t xml:space="preserve">cứu công nghê, Nhập khầu và phân phối hàng hóa</w:t>
            </w:r>
          </w:p>
        </w:tc>
      </w:tr>
      <w:tr>
        <w:trPr>
          <w:trHeight w:hRule="auto" w:val="0"/>
        </w:trPr>
        <w:tc>
          <w:tcPr>
            <w:tcW w:w="1728" w:type="dxa"/>
          </w:tcPr>
          <w:p>
            <w:pPr/>
            <w:r>
              <w:t xml:space="preserve">59</w:t>
            </w:r>
          </w:p>
        </w:tc>
        <w:tc>
          <w:tcPr>
            <w:tcW w:w="1728" w:type="dxa"/>
          </w:tcPr>
          <w:p>
            <w:pPr/>
            <w:r>
              <w:t xml:space="preserve">Công ty CP Vingroup Investment Việt Nam</w:t>
            </w:r>
          </w:p>
        </w:tc>
        <w:tc>
          <w:tcPr>
            <w:tcW w:w="1728" w:type="dxa"/>
          </w:tcPr>
          <w:p>
            <w:pPr/>
            <w:r>
              <w:t xml:space="preserve">100,00%</w:t>
            </w:r>
          </w:p>
        </w:tc>
        <w:tc>
          <w:tcPr>
            <w:tcW w:w="1728" w:type="dxa"/>
          </w:tcPr>
          <w:p>
            <w:pPr/>
            <w:r>
              <w:t xml:space="preserve">Số 7, Đường Bằng Lăng 1, Khu đô thị Vinhomes Riverside, Phường Việt 50,96% Hưng, Quận Long Biên, Thành phố Hà Nội, Việt Nam</w:t>
            </w:r>
          </w:p>
        </w:tc>
        <w:tc>
          <w:tcPr>
            <w:tcW w:w="1728" w:type="dxa"/>
          </w:tcPr>
          <w:p>
            <w:pPr/>
            <w:r>
              <w:t xml:space="preserve">Hoạt động tư vấn, đầu tư</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43 </w:t>
      </w:r>
    </w:p>
    <w:p>
      <w:pPr>
        <w:sectPr>
          <w:pgSz w:w="12240" w:h="15840" w:orient="portrait"/>
          <w:pgMar w:top="1440" w:right="1800" w:bottom="1440" w:left="1800" w:header="720" w:footer="720" w:gutter="0"/>
          <w:pgBorders/>
          <w:cols w:num="1" w:space="720">
            <w:col w:w="8640" w:space="720"/>
          </w:cols>
          <w:docGrid w:linePitch="360"/>
        </w:sectPr>
      </w:pPr>
    </w:p>
    <w:tbl>
      <w:tblPr>
        <w:tblStyle w:val="TableGrid"/>
        <w:tblW w:w="0" w:type="auto"/>
        <w:tblLook w:val="04A0" w:firstRow="1" w:lastRow="0" w:firstColumn="1" w:lastColumn="0" w:noHBand="0" w:noVBand="1"/>
      </w:tblPr>
      <w:tblGrid>
        <w:gridCol w:w="835"/>
        <w:gridCol w:w="835"/>
        <w:gridCol w:w="835"/>
        <w:gridCol w:w="835"/>
        <w:gridCol w:w="836"/>
      </w:tblGrid>
      <w:tr>
        <w:trPr>
          <w:trHeight w:hRule="auto" w:val="0"/>
        </w:trPr>
        <w:tc>
          <w:tcPr>
            <w:tcW w:w="8640" w:type="dxa"/>
            <w:gridSpan w:val="5"/>
          </w:tcPr>
          <w:p>
            <w:pPr/>
            <w:r>
              <w:t xml:space="preserve">THUYẾT MINH BẢO CÁO TÀI CHÍNH RIÊNG GIỮA NIÊN ĐỘ (TIẾP THEO) Quý IV năm 2023</w:t>
            </w:r>
          </w:p>
        </w:tc>
      </w:tr>
      <w:tr>
        <w:trPr>
          <w:trHeight w:hRule="auto" w:val="0"/>
        </w:trPr>
        <w:tc>
          <w:tcPr>
            <w:tcW w:w="8640" w:type="dxa"/>
            <w:gridSpan w:val="5"/>
          </w:tcPr>
          <w:p>
            <w:pPr/>
            <w:r>
              <w:t xml:space="preserve">PHỤ LỤC 1 ? CƠ CẦU TÓ CHỨC TẠI NGÀY 31 THÁNG 12 NĂM 2023</w:t>
            </w:r>
          </w:p>
        </w:tc>
      </w:tr>
      <w:tr>
        <w:trPr>
          <w:trHeight w:hRule="auto" w:val="0"/>
        </w:trPr>
        <w:tc>
          <w:tcPr>
            <w:tcW w:w="1728" w:type="dxa"/>
          </w:tcPr>
          <w:p>
            <w:pPr/>
            <w:r>
              <w:t xml:space="preserve">STT</w:t>
            </w:r>
          </w:p>
        </w:tc>
        <w:tc>
          <w:tcPr>
            <w:tcW w:w="1728" w:type="dxa"/>
          </w:tcPr>
          <w:p>
            <w:pPr/>
            <w:r>
              <w:t xml:space="preserve">Tên công ty</w:t>
            </w:r>
          </w:p>
        </w:tc>
        <w:tc>
          <w:tcPr>
            <w:tcW w:w="1728" w:type="dxa"/>
          </w:tcPr>
          <w:p>
            <w:pPr/>
            <w:r>
              <w:t xml:space="preserve">Tỷ lệ biễu quyết (%)</w:t>
            </w:r>
          </w:p>
        </w:tc>
        <w:tc>
          <w:tcPr>
            <w:tcW w:w="1728" w:type="dxa"/>
          </w:tcPr>
          <w:p>
            <w:pPr/>
            <w:r>
              <w:t xml:space="preserve">Tỷ lê lợi ích (%) Tru sở chính Số 7, Đường Bằng Lăng 1, Khu đô thị</w:t>
            </w:r>
          </w:p>
        </w:tc>
        <w:tc>
          <w:tcPr>
            <w:tcW w:w="1728" w:type="dxa"/>
          </w:tcPr>
          <w:p>
            <w:pPr/>
            <w:r>
              <w:t xml:space="preserve">Ngành nghề</w:t>
            </w:r>
          </w:p>
        </w:tc>
      </w:tr>
      <w:tr>
        <w:trPr>
          <w:trHeight w:hRule="auto" w:val="0"/>
        </w:trPr>
        <w:tc>
          <w:tcPr>
            <w:tcW w:w="1728" w:type="dxa"/>
          </w:tcPr>
          <w:p>
            <w:pPr/>
            <w:r>
              <w:t xml:space="preserve">60</w:t>
            </w:r>
          </w:p>
        </w:tc>
        <w:tc>
          <w:tcPr>
            <w:tcW w:w="1728" w:type="dxa"/>
          </w:tcPr>
          <w:p>
            <w:pPr/>
            <w:r>
              <w:t xml:space="preserve">Công ty TNHH Kinh Doanh Thương Mại Và Dịch Vụ Vinfast</w:t>
            </w:r>
          </w:p>
        </w:tc>
        <w:tc>
          <w:tcPr>
            <w:tcW w:w="1728" w:type="dxa"/>
          </w:tcPr>
          <w:p>
            <w:pPr/>
            <w:r>
              <w:t xml:space="preserve">99,50%</w:t>
            </w:r>
          </w:p>
        </w:tc>
        <w:tc>
          <w:tcPr>
            <w:tcW w:w="1728" w:type="dxa"/>
          </w:tcPr>
          <w:p>
            <w:pPr/>
            <w:r>
              <w:t xml:space="preserve">Vinhomes Riverside, Phường Việt 50,71% Hưng, Quận Long Biên, Thành phố Hà Nội, Việt Nam</w:t>
            </w:r>
          </w:p>
        </w:tc>
        <w:tc>
          <w:tcPr>
            <w:tcW w:w="1728" w:type="dxa"/>
          </w:tcPr>
          <w:p>
            <w:pPr/>
            <w:r>
              <w:t xml:space="preserve">Bán lẻ ô tô con</w:t>
            </w:r>
          </w:p>
        </w:tc>
      </w:tr>
      <w:tr>
        <w:trPr>
          <w:trHeight w:hRule="auto" w:val="0"/>
        </w:trPr>
        <w:tc>
          <w:tcPr>
            <w:tcW w:w="1728" w:type="dxa"/>
          </w:tcPr>
          <w:p>
            <w:pPr/>
            <w:r>
              <w:t xml:space="preserve">61</w:t>
            </w:r>
          </w:p>
        </w:tc>
        <w:tc>
          <w:tcPr>
            <w:tcW w:w="1728" w:type="dxa"/>
          </w:tcPr>
          <w:p>
            <w:pPr/>
            <w:r>
              <w:t xml:space="preserve">Công ty Vingroup USA</w:t>
            </w:r>
          </w:p>
        </w:tc>
        <w:tc>
          <w:tcPr>
            <w:tcW w:w="1728" w:type="dxa"/>
          </w:tcPr>
          <w:p>
            <w:pPr/>
            <w:r>
              <w:t xml:space="preserve">100,00%</w:t>
            </w:r>
          </w:p>
        </w:tc>
        <w:tc>
          <w:tcPr>
            <w:tcW w:w="1728" w:type="dxa"/>
          </w:tcPr>
          <w:p>
            <w:pPr/>
            <w:r>
              <w:t xml:space="preserve">333 W. San Carlos St, Suite 600, San 50,69% Jose, CA 95110, Mỹ</w:t>
            </w:r>
          </w:p>
        </w:tc>
        <w:tc>
          <w:tcPr>
            <w:tcW w:w="1728" w:type="dxa"/>
          </w:tcPr>
          <w:p>
            <w:pPr/>
            <w:r>
              <w:t xml:space="preserve">Nhập khẫu và phân phối thiết bị điện tử; viễn thông</w:t>
            </w:r>
          </w:p>
        </w:tc>
      </w:tr>
      <w:tr>
        <w:trPr>
          <w:trHeight w:hRule="auto" w:val="0"/>
        </w:trPr>
        <w:tc>
          <w:tcPr>
            <w:tcW w:w="1728" w:type="dxa"/>
          </w:tcPr>
          <w:p>
            <w:pPr/>
            <w:r>
              <w:t xml:space="preserve">62</w:t>
            </w:r>
          </w:p>
        </w:tc>
        <w:tc>
          <w:tcPr>
            <w:tcW w:w="1728" w:type="dxa"/>
          </w:tcPr>
          <w:p>
            <w:pPr/>
            <w:r>
              <w:t xml:space="preserve">Công ty Vinfast Auto</w:t>
            </w:r>
          </w:p>
        </w:tc>
        <w:tc>
          <w:tcPr>
            <w:tcW w:w="1728" w:type="dxa"/>
          </w:tcPr>
          <w:p>
            <w:pPr/>
            <w:r>
              <w:t xml:space="preserve">100,00%</w:t>
            </w:r>
          </w:p>
        </w:tc>
        <w:tc>
          <w:tcPr>
            <w:tcW w:w="1728" w:type="dxa"/>
          </w:tcPr>
          <w:p>
            <w:pPr/>
            <w:r>
              <w:t xml:space="preserve">790 N. San Mateo Drive, San Mateo, 50,69% CA 94401, Mỹ</w:t>
            </w:r>
          </w:p>
        </w:tc>
        <w:tc>
          <w:tcPr>
            <w:tcW w:w="1728" w:type="dxa"/>
          </w:tcPr>
          <w:p>
            <w:pPr/>
            <w:r>
              <w:t xml:space="preserve">Nhập khẩu và phân phối xe ô tô</w:t>
            </w:r>
          </w:p>
        </w:tc>
      </w:tr>
      <w:tr>
        <w:trPr>
          <w:trHeight w:hRule="auto" w:val="0"/>
        </w:trPr>
        <w:tc>
          <w:tcPr>
            <w:tcW w:w="1728" w:type="dxa"/>
          </w:tcPr>
          <w:p>
            <w:pPr/>
            <w:r>
              <w:t xml:space="preserve">63</w:t>
            </w:r>
          </w:p>
        </w:tc>
        <w:tc>
          <w:tcPr>
            <w:tcW w:w="1728" w:type="dxa"/>
          </w:tcPr>
          <w:p>
            <w:pPr/>
            <w:r>
              <w:t xml:space="preserve">Công ty Vinfast USA Distribution</w:t>
            </w:r>
          </w:p>
        </w:tc>
        <w:tc>
          <w:tcPr>
            <w:tcW w:w="1728" w:type="dxa"/>
          </w:tcPr>
          <w:p>
            <w:pPr/>
            <w:r>
              <w:t xml:space="preserve">100,00%</w:t>
            </w:r>
          </w:p>
        </w:tc>
        <w:tc>
          <w:tcPr>
            <w:tcW w:w="1728" w:type="dxa"/>
          </w:tcPr>
          <w:p>
            <w:pPr/>
            <w:r>
              <w:t xml:space="preserve">333 W. San Carlo Street, Suite 600, 50,69% San Jose, Mỹ Suite 2600, Three Bentall Centre 595</w:t>
            </w:r>
          </w:p>
        </w:tc>
        <w:tc>
          <w:tcPr>
            <w:tcW w:w="1728" w:type="dxa"/>
          </w:tcPr>
          <w:p>
            <w:pPr/>
            <w:r>
              <w:t xml:space="preserve">Nhập khẫu và phân phối xe ô tô</w:t>
            </w:r>
          </w:p>
        </w:tc>
      </w:tr>
      <w:tr>
        <w:trPr>
          <w:trHeight w:hRule="auto" w:val="0"/>
        </w:trPr>
        <w:tc>
          <w:tcPr>
            <w:tcW w:w="1728" w:type="dxa"/>
          </w:tcPr>
          <w:p>
            <w:pPr/>
            <w:r>
              <w:t xml:space="preserve">64</w:t>
            </w:r>
          </w:p>
        </w:tc>
        <w:tc>
          <w:tcPr>
            <w:tcW w:w="1728" w:type="dxa"/>
          </w:tcPr>
          <w:p>
            <w:pPr/>
            <w:r>
              <w:t xml:space="preserve">Công ty VinFast Auto Canada</w:t>
            </w:r>
          </w:p>
        </w:tc>
        <w:tc>
          <w:tcPr>
            <w:tcW w:w="1728" w:type="dxa"/>
          </w:tcPr>
          <w:p>
            <w:pPr/>
            <w:r>
              <w:t xml:space="preserve">100,00%</w:t>
            </w:r>
          </w:p>
        </w:tc>
        <w:tc>
          <w:tcPr>
            <w:tcW w:w="1728" w:type="dxa"/>
          </w:tcPr>
          <w:p>
            <w:pPr/>
            <w:r>
              <w:t xml:space="preserve">50,96% Burrard Street, P.O. Box 49314, Vancouver Bc V7X 1L3, Canada</w:t>
            </w:r>
          </w:p>
        </w:tc>
        <w:tc>
          <w:tcPr>
            <w:tcW w:w="1728" w:type="dxa"/>
          </w:tcPr>
          <w:p>
            <w:pPr/>
            <w:r>
              <w:t xml:space="preserve">Nhập khẫu và phân phối xe ô tô</w:t>
            </w:r>
          </w:p>
        </w:tc>
      </w:tr>
      <w:tr>
        <w:trPr>
          <w:trHeight w:hRule="auto" w:val="0"/>
        </w:trPr>
        <w:tc>
          <w:tcPr>
            <w:tcW w:w="1728" w:type="dxa"/>
          </w:tcPr>
          <w:p>
            <w:pPr/>
            <w:r>
              <w:t xml:space="preserve">65</w:t>
            </w:r>
          </w:p>
        </w:tc>
        <w:tc>
          <w:tcPr>
            <w:tcW w:w="1728" w:type="dxa"/>
          </w:tcPr>
          <w:p>
            <w:pPr/>
            <w:r>
              <w:t xml:space="preserve">Công ty Vinfast France</w:t>
            </w:r>
          </w:p>
        </w:tc>
        <w:tc>
          <w:tcPr>
            <w:tcW w:w="1728" w:type="dxa"/>
          </w:tcPr>
          <w:p>
            <w:pPr/>
            <w:r>
              <w:t xml:space="preserve">100,00%</w:t>
            </w:r>
          </w:p>
        </w:tc>
        <w:tc>
          <w:tcPr>
            <w:tcW w:w="1728" w:type="dxa"/>
          </w:tcPr>
          <w:p>
            <w:pPr/>
            <w:r>
              <w:t xml:space="preserve">50,96% 95, rue La Boétie 75008, Pháp</w:t>
            </w:r>
          </w:p>
        </w:tc>
        <w:tc>
          <w:tcPr>
            <w:tcW w:w="1728" w:type="dxa"/>
          </w:tcPr>
          <w:p>
            <w:pPr/>
            <w:r>
              <w:t xml:space="preserve">Nhập khẩu và phân phối xe ô tô</w:t>
            </w:r>
          </w:p>
        </w:tc>
      </w:tr>
      <w:tr>
        <w:trPr>
          <w:trHeight w:hRule="auto" w:val="0"/>
        </w:trPr>
        <w:tc>
          <w:tcPr>
            <w:tcW w:w="1728" w:type="dxa"/>
          </w:tcPr>
          <w:p>
            <w:pPr/>
            <w:r>
              <w:t xml:space="preserve">66</w:t>
            </w:r>
          </w:p>
        </w:tc>
        <w:tc>
          <w:tcPr>
            <w:tcW w:w="1728" w:type="dxa"/>
          </w:tcPr>
          <w:p>
            <w:pPr/>
            <w:r>
              <w:t xml:space="preserve">Vinfast Netherlands B.V</w:t>
            </w:r>
          </w:p>
        </w:tc>
        <w:tc>
          <w:tcPr>
            <w:tcW w:w="1728" w:type="dxa"/>
          </w:tcPr>
          <w:p>
            <w:pPr/>
            <w:r>
              <w:t xml:space="preserve">100,00%</w:t>
            </w:r>
          </w:p>
        </w:tc>
        <w:tc>
          <w:tcPr>
            <w:tcW w:w="1728" w:type="dxa"/>
          </w:tcPr>
          <w:p>
            <w:pPr/>
            <w:r>
              <w:t xml:space="preserve">50,96% Lan</w:t>
            </w:r>
          </w:p>
        </w:tc>
        <w:tc>
          <w:tcPr>
            <w:tcW w:w="1728" w:type="dxa"/>
          </w:tcPr>
          <w:p>
            <w:pPr/>
            <w:r>
              <w:t xml:space="preserve">Vijzelstraat 68, 1017HL Amsterdam, Hà Bán và sửa chữa xe, lắp đặt linh kiện xe hơi</w:t>
            </w:r>
          </w:p>
        </w:tc>
      </w:tr>
      <w:tr>
        <w:trPr>
          <w:trHeight w:hRule="auto" w:val="0"/>
        </w:trPr>
        <w:tc>
          <w:tcPr>
            <w:tcW w:w="1728" w:type="dxa"/>
          </w:tcPr>
          <w:p>
            <w:pPr/>
            <w:r>
              <w:t xml:space="preserve">67</w:t>
            </w:r>
          </w:p>
        </w:tc>
        <w:tc>
          <w:tcPr>
            <w:tcW w:w="1728" w:type="dxa"/>
          </w:tcPr>
          <w:p>
            <w:pPr/>
            <w:r>
              <w:t xml:space="preserve">Công ty VinFast Manufacturing US</w:t>
            </w:r>
          </w:p>
        </w:tc>
        <w:tc>
          <w:tcPr>
            <w:tcW w:w="1728" w:type="dxa"/>
          </w:tcPr>
          <w:p>
            <w:pPr/>
            <w:r>
              <w:t xml:space="preserve">100,00%</w:t>
            </w:r>
          </w:p>
        </w:tc>
        <w:tc>
          <w:tcPr>
            <w:tcW w:w="1728" w:type="dxa"/>
          </w:tcPr>
          <w:p>
            <w:pPr/>
            <w:r>
              <w:t xml:space="preserve">160 Mine Lake Court, Suite 200, 50,69% Raleigh city, State of North Carolina Walkers Corporate Limited, 190 Elgin</w:t>
            </w:r>
          </w:p>
        </w:tc>
        <w:tc>
          <w:tcPr>
            <w:tcW w:w="1728" w:type="dxa"/>
          </w:tcPr>
          <w:p>
            <w:pPr/>
            <w:r>
              <w:t xml:space="preserve">Lắp ráp xe điện và Ebus</w:t>
            </w:r>
          </w:p>
        </w:tc>
      </w:tr>
      <w:tr>
        <w:trPr>
          <w:trHeight w:hRule="auto" w:val="0"/>
        </w:trPr>
        <w:tc>
          <w:tcPr>
            <w:tcW w:w="1728" w:type="dxa"/>
          </w:tcPr>
          <w:p>
            <w:pPr/>
            <w:r>
              <w:t xml:space="preserve">68</w:t>
            </w:r>
          </w:p>
        </w:tc>
        <w:tc>
          <w:tcPr>
            <w:tcW w:w="1728" w:type="dxa"/>
          </w:tcPr>
          <w:p>
            <w:pPr/>
            <w:r>
              <w:t xml:space="preserve">Công ty SpecCo</w:t>
            </w:r>
          </w:p>
        </w:tc>
        <w:tc>
          <w:tcPr>
            <w:tcW w:w="1728" w:type="dxa"/>
          </w:tcPr>
          <w:p>
            <w:pPr/>
            <w:r>
              <w:t xml:space="preserve">100,00%</w:t>
            </w:r>
          </w:p>
        </w:tc>
        <w:tc>
          <w:tcPr>
            <w:tcW w:w="1728" w:type="dxa"/>
          </w:tcPr>
          <w:p>
            <w:pPr/>
            <w:r>
              <w:t xml:space="preserve">50,69% Avenue, George Town, Grand Cayman KY1- 9008, Cayman Islands Tầng 45, Tòa nhà AXA, JI.</w:t>
            </w:r>
          </w:p>
        </w:tc>
        <w:tc>
          <w:tcPr>
            <w:tcW w:w="1728" w:type="dxa"/>
          </w:tcPr>
          <w:p>
            <w:pPr/>
            <w:r>
              <w:t xml:space="preserve">Chn Công ty mua lại cho mục đích đặc biệt</w:t>
            </w:r>
          </w:p>
        </w:tc>
      </w:tr>
      <w:tr>
        <w:trPr>
          <w:trHeight w:hRule="auto" w:val="0"/>
        </w:trPr>
        <w:tc>
          <w:tcPr>
            <w:tcW w:w="1728" w:type="dxa"/>
          </w:tcPr>
          <w:p>
            <w:pPr/>
            <w:r>
              <w:t xml:space="preserve">69</w:t>
            </w:r>
          </w:p>
        </w:tc>
        <w:tc>
          <w:tcPr>
            <w:tcW w:w="1728" w:type="dxa"/>
          </w:tcPr>
          <w:p>
            <w:pPr/>
            <w:r>
              <w:t xml:space="preserve">Công ty PT VinFast Automobile Indonesia</w:t>
            </w:r>
          </w:p>
        </w:tc>
        <w:tc>
          <w:tcPr>
            <w:tcW w:w="1728" w:type="dxa"/>
          </w:tcPr>
          <w:p>
            <w:pPr/>
            <w:r>
              <w:t xml:space="preserve">99,90%</w:t>
            </w:r>
          </w:p>
        </w:tc>
        <w:tc>
          <w:tcPr>
            <w:tcW w:w="1728" w:type="dxa"/>
          </w:tcPr>
          <w:p>
            <w:pPr/>
            <w:r>
              <w:t xml:space="preserve">50,64% Prof.Dr.Satrio Kav 18, Kuningan Setiabudi, Jakarta 12940 Indonesia FLAT NO. 164 GROUND FLOOR,</w:t>
            </w:r>
          </w:p>
        </w:tc>
        <w:tc>
          <w:tcPr>
            <w:tcW w:w="1728" w:type="dxa"/>
          </w:tcPr>
          <w:p>
            <w:pPr/>
            <w:r>
              <w:t xml:space="preserve">Nghiên cứu và phát triễn thị trường</w:t>
            </w:r>
          </w:p>
        </w:tc>
      </w:tr>
      <w:tr>
        <w:trPr>
          <w:trHeight w:hRule="auto" w:val="0"/>
        </w:trPr>
        <w:tc>
          <w:tcPr>
            <w:tcW w:w="1728" w:type="dxa"/>
          </w:tcPr>
          <w:p>
            <w:pPr/>
            <w:r>
              <w:t xml:space="preserve">70</w:t>
            </w:r>
          </w:p>
        </w:tc>
        <w:tc>
          <w:tcPr>
            <w:tcW w:w="1728" w:type="dxa"/>
          </w:tcPr>
          <w:p>
            <w:pPr/>
            <w:r>
              <w:t xml:space="preserve">Công ty Varchaunam Consultancy Private Limited</w:t>
            </w:r>
          </w:p>
        </w:tc>
        <w:tc>
          <w:tcPr>
            <w:tcW w:w="1728" w:type="dxa"/>
          </w:tcPr>
          <w:p>
            <w:pPr/>
            <w:r>
              <w:t xml:space="preserve">99,90%</w:t>
            </w:r>
          </w:p>
        </w:tc>
        <w:tc>
          <w:tcPr>
            <w:tcW w:w="1728" w:type="dxa"/>
          </w:tcPr>
          <w:p>
            <w:pPr/>
            <w:r>
              <w:t xml:space="preserve">SURYODAYA APARTMENT POCKET 50,64% 8 SECTOR 12 D WARKA, DELHI, West Delhi, Delhi, 110078, India</w:t>
            </w:r>
          </w:p>
        </w:tc>
        <w:tc>
          <w:tcPr>
            <w:tcW w:w="1728" w:type="dxa"/>
          </w:tcPr>
          <w:p>
            <w:pPr/>
            <w:r>
              <w:t xml:space="preserve">Kinh doanh ô tô</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44 </w:t>
      </w:r>
    </w:p>
    <w:p>
      <w:pPr>
        <w:sectPr>
          <w:pgSz w:w="12240" w:h="15840" w:orient="portrait"/>
          <w:pgMar w:top="1440" w:right="1800" w:bottom="1440" w:left="1800" w:header="720" w:footer="720" w:gutter="0"/>
          <w:pgBorders/>
          <w:cols w:num="1" w:space="720">
            <w:col w:w="8640" w:space="720"/>
          </w:cols>
          <w:docGrid w:linePitch="360"/>
        </w:sectPr>
      </w:pPr>
    </w:p>
    <w:tbl>
      <w:tblPr>
        <w:tblStyle w:val="TableGrid"/>
        <w:tblW w:w="0" w:type="auto"/>
        <w:tblLook w:val="04A0" w:firstRow="1" w:lastRow="0" w:firstColumn="1" w:lastColumn="0" w:noHBand="0" w:noVBand="1"/>
      </w:tblPr>
      <w:tblGrid>
        <w:gridCol w:w="835"/>
        <w:gridCol w:w="835"/>
        <w:gridCol w:w="835"/>
        <w:gridCol w:w="835"/>
        <w:gridCol w:w="836"/>
      </w:tblGrid>
      <w:tr>
        <w:trPr>
          <w:trHeight w:hRule="auto" w:val="0"/>
        </w:trPr>
        <w:tc>
          <w:tcPr>
            <w:tcW w:w="1728" w:type="dxa"/>
          </w:tcPr>
          <w:p>
            <w:pPr/>
            <w:r>
              <w:t xml:space="preserve">THUYẾT MINH BÁO CÁO TÀI CHÍNH RIÊNG GỘỮ (TIẾP THEO)</w:t>
            </w:r>
          </w:p>
        </w:tc>
        <w:tc>
          <w:tcPr>
            <w:tcW w:w="1728" w:type="dxa"/>
          </w:tcPr>
          <w:p>
            <w:pPr/>
            <w:r>
              <w:t xml:space="preserve">Quý IV năm 2023</w:t>
            </w:r>
          </w:p>
        </w:tc>
        <w:tc>
          <w:tcPr>
            <w:tcW w:w="1728" w:type="dxa"/>
          </w:tcPr>
          <w:p>
            <w:pPr/>
            <w:r>
              <w:t xml:space="preserve"> </w:t>
            </w:r>
          </w:p>
        </w:tc>
        <w:tc>
          <w:tcPr>
            <w:tcW w:w="1728" w:type="dxa"/>
          </w:tcPr>
          <w:p>
            <w:pPr/>
            <w:r>
              <w:t xml:space="preserve"> </w:t>
            </w:r>
          </w:p>
        </w:tc>
        <w:tc>
          <w:tcPr>
            <w:tcW w:w="1728" w:type="dxa"/>
          </w:tcPr>
          <w:p>
            <w:pPr/>
            <w:r>
              <w:t xml:space="preserve"> </w:t>
            </w:r>
          </w:p>
        </w:tc>
      </w:tr>
      <w:tr>
        <w:trPr>
          <w:trHeight w:hRule="auto" w:val="0"/>
        </w:trPr>
        <w:tc>
          <w:tcPr>
            <w:tcW w:w="8640" w:type="dxa"/>
            <w:gridSpan w:val="5"/>
          </w:tcPr>
          <w:p>
            <w:pPr/>
            <w:r>
              <w:t xml:space="preserve">PHỤ LỤC 1 ? CƠ CÁU TỎ CHỨC TẠI NGÀY 31 THÁNG 12 NĂM 2023</w:t>
            </w:r>
          </w:p>
        </w:tc>
      </w:tr>
      <w:tr>
        <w:trPr>
          <w:trHeight w:hRule="auto" w:val="0"/>
        </w:trPr>
        <w:tc>
          <w:tcPr>
            <w:tcW w:w="1728" w:type="dxa"/>
          </w:tcPr>
          <w:p>
            <w:pPr/>
            <w:r>
              <w:t xml:space="preserve">STT</w:t>
            </w:r>
          </w:p>
        </w:tc>
        <w:tc>
          <w:tcPr>
            <w:tcW w:w="1728" w:type="dxa"/>
          </w:tcPr>
          <w:p>
            <w:pPr/>
            <w:r>
              <w:t xml:space="preserve">Tên công ty</w:t>
            </w:r>
          </w:p>
        </w:tc>
        <w:tc>
          <w:tcPr>
            <w:tcW w:w="1728" w:type="dxa"/>
          </w:tcPr>
          <w:p>
            <w:pPr/>
            <w:r>
              <w:t xml:space="preserve">Tỷ lê biểu quyết (%)</w:t>
            </w:r>
          </w:p>
        </w:tc>
        <w:tc>
          <w:tcPr>
            <w:tcW w:w="1728" w:type="dxa"/>
          </w:tcPr>
          <w:p>
            <w:pPr/>
            <w:r>
              <w:t xml:space="preserve">Tỷ lệ lợi ích (%) Tru sở chính Nhà xưởng Bumper, thuộc Tổ hợp sản</w:t>
            </w:r>
          </w:p>
        </w:tc>
        <w:tc>
          <w:tcPr>
            <w:tcW w:w="1728" w:type="dxa"/>
          </w:tcPr>
          <w:p>
            <w:pPr/>
            <w:r>
              <w:t xml:space="preserve">Ngành nghề</w:t>
            </w:r>
          </w:p>
        </w:tc>
      </w:tr>
      <w:tr>
        <w:trPr>
          <w:trHeight w:hRule="auto" w:val="0"/>
        </w:trPr>
        <w:tc>
          <w:tcPr>
            <w:tcW w:w="1728" w:type="dxa"/>
          </w:tcPr>
          <w:p>
            <w:pPr/>
            <w:r>
              <w:t xml:space="preserve">71</w:t>
            </w:r>
          </w:p>
        </w:tc>
        <w:tc>
          <w:tcPr>
            <w:tcW w:w="1728" w:type="dxa"/>
          </w:tcPr>
          <w:p>
            <w:pPr/>
            <w:r>
              <w:t xml:space="preserve">Công ty TNHH Sản Xuất Pin Lithium Vinfast</w:t>
            </w:r>
          </w:p>
        </w:tc>
        <w:tc>
          <w:tcPr>
            <w:tcW w:w="1728" w:type="dxa"/>
          </w:tcPr>
          <w:p>
            <w:pPr/>
            <w:r>
              <w:t xml:space="preserve">100,00%</w:t>
            </w:r>
          </w:p>
        </w:tc>
        <w:tc>
          <w:tcPr>
            <w:tcW w:w="1728" w:type="dxa"/>
          </w:tcPr>
          <w:p>
            <w:pPr/>
            <w:r>
              <w:t xml:space="preserve">xuất ô tô Vinfast, Khu kinh tế Đình Vũ ? 82,65% Cát Hải, đào Cát Hải, Thị Trấn Cát Hài Huyện Cát Hải, Thành phố Hải Phòng, Việt Nam</w:t>
            </w:r>
          </w:p>
        </w:tc>
        <w:tc>
          <w:tcPr>
            <w:tcW w:w="1728" w:type="dxa"/>
          </w:tcPr>
          <w:p>
            <w:pPr/>
            <w:r>
              <w:t xml:space="preserve">i, Sản xuất pin và ắc quy</w:t>
            </w:r>
          </w:p>
        </w:tc>
      </w:tr>
      <w:tr>
        <w:trPr>
          <w:trHeight w:hRule="auto" w:val="0"/>
        </w:trPr>
        <w:tc>
          <w:tcPr>
            <w:tcW w:w="1728" w:type="dxa"/>
          </w:tcPr>
          <w:p>
            <w:pPr/>
            <w:r>
              <w:t xml:space="preserve">72</w:t>
            </w:r>
          </w:p>
        </w:tc>
        <w:tc>
          <w:tcPr>
            <w:tcW w:w="1728" w:type="dxa"/>
          </w:tcPr>
          <w:p>
            <w:pPr/>
            <w:r>
              <w:t xml:space="preserve">Công ty Vinfast UK Ltd</w:t>
            </w:r>
          </w:p>
        </w:tc>
        <w:tc>
          <w:tcPr>
            <w:tcW w:w="1728" w:type="dxa"/>
          </w:tcPr>
          <w:p>
            <w:pPr/>
            <w:r>
              <w:t xml:space="preserve">100,00%</w:t>
            </w:r>
          </w:p>
        </w:tc>
        <w:tc>
          <w:tcPr>
            <w:tcW w:w="1728" w:type="dxa"/>
          </w:tcPr>
          <w:p>
            <w:pPr/>
            <w:r>
              <w:t xml:space="preserve">21 Holborn Viaduct, London, United 50,69% Kingdom EC1A 2DY Level 29, The Offices at CentralWorld</w:t>
            </w:r>
          </w:p>
        </w:tc>
        <w:tc>
          <w:tcPr>
            <w:tcW w:w="1728" w:type="dxa"/>
          </w:tcPr>
          <w:p>
            <w:pPr/>
            <w:r>
              <w:t xml:space="preserve">Kinh doanh ô tô</w:t>
            </w:r>
          </w:p>
        </w:tc>
      </w:tr>
      <w:tr>
        <w:trPr>
          <w:trHeight w:hRule="auto" w:val="0"/>
        </w:trPr>
        <w:tc>
          <w:tcPr>
            <w:tcW w:w="1728" w:type="dxa"/>
          </w:tcPr>
          <w:p>
            <w:pPr/>
            <w:r>
              <w:t xml:space="preserve">73</w:t>
            </w:r>
          </w:p>
        </w:tc>
        <w:tc>
          <w:tcPr>
            <w:tcW w:w="1728" w:type="dxa"/>
          </w:tcPr>
          <w:p>
            <w:pPr/>
            <w:r>
              <w:t xml:space="preserve">Công ty Vinfast Auto (Thailand) Co., Ltd</w:t>
            </w:r>
          </w:p>
        </w:tc>
        <w:tc>
          <w:tcPr>
            <w:tcW w:w="1728" w:type="dxa"/>
          </w:tcPr>
          <w:p>
            <w:pPr/>
            <w:r>
              <w:t xml:space="preserve">100,00%</w:t>
            </w:r>
          </w:p>
        </w:tc>
        <w:tc>
          <w:tcPr>
            <w:tcW w:w="1728" w:type="dxa"/>
          </w:tcPr>
          <w:p>
            <w:pPr/>
            <w:r>
              <w:t xml:space="preserve">50,69% 999/9 Rama I Road Khwaeng Pathumwan Bangkok Thailand 10330 Jebel Ali Freezone, Dubai United Arab The Hai</w:t>
            </w:r>
          </w:p>
        </w:tc>
        <w:tc>
          <w:tcPr>
            <w:tcW w:w="1728" w:type="dxa"/>
          </w:tcPr>
          <w:p>
            <w:pPr/>
            <w:r>
              <w:t xml:space="preserve">Kinh doanh ô tô</w:t>
            </w:r>
          </w:p>
        </w:tc>
      </w:tr>
      <w:tr>
        <w:trPr>
          <w:trHeight w:hRule="auto" w:val="0"/>
        </w:trPr>
        <w:tc>
          <w:tcPr>
            <w:tcW w:w="1728" w:type="dxa"/>
          </w:tcPr>
          <w:p>
            <w:pPr/>
            <w:r>
              <w:t xml:space="preserve">74</w:t>
            </w:r>
          </w:p>
        </w:tc>
        <w:tc>
          <w:tcPr>
            <w:tcW w:w="1728" w:type="dxa"/>
          </w:tcPr>
          <w:p>
            <w:pPr/>
            <w:r>
              <w:t xml:space="preserve">VinFast Middle East FZE</w:t>
            </w:r>
          </w:p>
        </w:tc>
        <w:tc>
          <w:tcPr>
            <w:tcW w:w="1728" w:type="dxa"/>
          </w:tcPr>
          <w:p>
            <w:pPr/>
            <w:r>
              <w:t xml:space="preserve">100,00%</w:t>
            </w:r>
          </w:p>
        </w:tc>
        <w:tc>
          <w:tcPr>
            <w:tcW w:w="1728" w:type="dxa"/>
          </w:tcPr>
          <w:p>
            <w:pPr/>
            <w:r>
              <w:t xml:space="preserve">50,69% Emirates Tòa nhà văn phòng Symphony, Đường Chu Huy Mân, Khu đô thị sinh thái</w:t>
            </w:r>
          </w:p>
        </w:tc>
        <w:tc>
          <w:tcPr>
            <w:tcW w:w="1728" w:type="dxa"/>
          </w:tcPr>
          <w:p>
            <w:pPr/>
            <w:r>
              <w:t xml:space="preserve">Kinh doanh ô tô</w:t>
            </w:r>
          </w:p>
        </w:tc>
      </w:tr>
      <w:tr>
        <w:trPr>
          <w:trHeight w:hRule="auto" w:val="0"/>
        </w:trPr>
        <w:tc>
          <w:tcPr>
            <w:tcW w:w="1728" w:type="dxa"/>
          </w:tcPr>
          <w:p>
            <w:pPr/>
            <w:r>
              <w:t xml:space="preserve">75</w:t>
            </w:r>
          </w:p>
        </w:tc>
        <w:tc>
          <w:tcPr>
            <w:tcW w:w="1728" w:type="dxa"/>
          </w:tcPr>
          <w:p>
            <w:pPr/>
            <w:r>
              <w:t xml:space="preserve">Công ty Cổ Phần Giải Pháp Năng Lượng Vines</w:t>
            </w:r>
          </w:p>
        </w:tc>
        <w:tc>
          <w:tcPr>
            <w:tcW w:w="1728" w:type="dxa"/>
          </w:tcPr>
          <w:p>
            <w:pPr/>
            <w:r>
              <w:t xml:space="preserve">51,00%</w:t>
            </w:r>
          </w:p>
        </w:tc>
        <w:tc>
          <w:tcPr>
            <w:tcW w:w="1728" w:type="dxa"/>
          </w:tcPr>
          <w:p>
            <w:pPr/>
            <w:r>
              <w:t xml:space="preserve">51,00% Vinhomes Riverside, Phường Phúc Lợi, Quận Long Biên, Thành phố Hà Nội, Việt Nam</w:t>
            </w:r>
          </w:p>
        </w:tc>
        <w:tc>
          <w:tcPr>
            <w:tcW w:w="1728" w:type="dxa"/>
          </w:tcPr>
          <w:p>
            <w:pPr/>
            <w:r>
              <w:t xml:space="preserve">Săn xuất pin và ắc quy</w:t>
            </w:r>
          </w:p>
        </w:tc>
      </w:tr>
      <w:tr>
        <w:trPr>
          <w:trHeight w:hRule="auto" w:val="0"/>
        </w:trPr>
        <w:tc>
          <w:tcPr>
            <w:tcW w:w="1728" w:type="dxa"/>
          </w:tcPr>
          <w:p>
            <w:pPr/>
            <w:r>
              <w:t xml:space="preserve">76</w:t>
            </w:r>
          </w:p>
        </w:tc>
        <w:tc>
          <w:tcPr>
            <w:tcW w:w="1728" w:type="dxa"/>
          </w:tcPr>
          <w:p>
            <w:pPr/>
            <w:r>
              <w:t xml:space="preserve">Công ty Cổ Phần Giải Pháp Năng Lượng VinES Hà Tĩnh</w:t>
            </w:r>
          </w:p>
        </w:tc>
        <w:tc>
          <w:tcPr>
            <w:tcW w:w="1728" w:type="dxa"/>
          </w:tcPr>
          <w:p>
            <w:pPr/>
            <w:r>
              <w:t xml:space="preserve">99,80%</w:t>
            </w:r>
          </w:p>
        </w:tc>
        <w:tc>
          <w:tcPr>
            <w:tcW w:w="1728" w:type="dxa"/>
          </w:tcPr>
          <w:p>
            <w:pPr/>
            <w:r>
              <w:t xml:space="preserve">Khu Kinh tế Vũng Áng, Xã Kỳ Lợi, Thị 50,90% Xã Kỳ Anh, Tỉnh Hà Tĩnh, Việt Nam 850 New Burton Road, Suite 201,</w:t>
            </w:r>
          </w:p>
        </w:tc>
        <w:tc>
          <w:tcPr>
            <w:tcW w:w="1728" w:type="dxa"/>
          </w:tcPr>
          <w:p>
            <w:pPr/>
            <w:r>
              <w:t xml:space="preserve">Sản xuất pin và ắc quy</w:t>
            </w:r>
          </w:p>
        </w:tc>
      </w:tr>
      <w:tr>
        <w:trPr>
          <w:trHeight w:hRule="auto" w:val="0"/>
        </w:trPr>
        <w:tc>
          <w:tcPr>
            <w:tcW w:w="1728" w:type="dxa"/>
          </w:tcPr>
          <w:p>
            <w:pPr/>
            <w:r>
              <w:t xml:space="preserve">77</w:t>
            </w:r>
          </w:p>
        </w:tc>
        <w:tc>
          <w:tcPr>
            <w:tcW w:w="1728" w:type="dxa"/>
          </w:tcPr>
          <w:p>
            <w:pPr/>
            <w:r>
              <w:t xml:space="preserve">Công ty VINES USA</w:t>
            </w:r>
          </w:p>
        </w:tc>
        <w:tc>
          <w:tcPr>
            <w:tcW w:w="1728" w:type="dxa"/>
          </w:tcPr>
          <w:p>
            <w:pPr/>
            <w:r>
              <w:t xml:space="preserve">100,00%</w:t>
            </w:r>
          </w:p>
        </w:tc>
        <w:tc>
          <w:tcPr>
            <w:tcW w:w="1728" w:type="dxa"/>
          </w:tcPr>
          <w:p>
            <w:pPr/>
            <w:r>
              <w:t xml:space="preserve">51,00% Dover, Delaware 19904, County of Kent sửa chữa Lô CN1-06B-182 Khu Công nghiệp</w:t>
            </w:r>
          </w:p>
        </w:tc>
        <w:tc>
          <w:tcPr>
            <w:tcW w:w="1728" w:type="dxa"/>
          </w:tcPr>
          <w:p>
            <w:pPr/>
            <w:r>
              <w:t xml:space="preserve">Kinh doanh PIN bao gồm: bán, cho thuê,</w:t>
            </w:r>
          </w:p>
        </w:tc>
      </w:tr>
      <w:tr>
        <w:trPr>
          <w:trHeight w:hRule="auto" w:val="0"/>
        </w:trPr>
        <w:tc>
          <w:tcPr>
            <w:tcW w:w="1728" w:type="dxa"/>
          </w:tcPr>
          <w:p>
            <w:pPr/>
            <w:r>
              <w:t xml:space="preserve">78</w:t>
            </w:r>
          </w:p>
        </w:tc>
        <w:tc>
          <w:tcPr>
            <w:tcW w:w="1728" w:type="dxa"/>
          </w:tcPr>
          <w:p>
            <w:pPr/>
            <w:r>
              <w:t xml:space="preserve">Công ty CP Nghiên Cứu Và Sản Xuất Vinsmart</w:t>
            </w:r>
          </w:p>
        </w:tc>
        <w:tc>
          <w:tcPr>
            <w:tcW w:w="1728" w:type="dxa"/>
          </w:tcPr>
          <w:p>
            <w:pPr/>
            <w:r>
              <w:t xml:space="preserve">82,65%</w:t>
            </w:r>
          </w:p>
        </w:tc>
        <w:tc>
          <w:tcPr>
            <w:tcW w:w="1728" w:type="dxa"/>
          </w:tcPr>
          <w:p>
            <w:pPr/>
            <w:r>
              <w:t xml:space="preserve">Công nghệ cao 1, Khu Công nghệ cao 82,65% Hòa Lạc, Xã Hạ Bằng, Huyện Thạch Thất, Thành phố Hà Nội, Việt Nam</w:t>
            </w:r>
          </w:p>
        </w:tc>
        <w:tc>
          <w:tcPr>
            <w:tcW w:w="1728" w:type="dxa"/>
          </w:tcPr>
          <w:p>
            <w:pPr/>
            <w:r>
              <w:t xml:space="preserve">Sản xuất thiết bị truyền thông</w:t>
            </w:r>
          </w:p>
        </w:tc>
      </w:tr>
      <w:tr>
        <w:trPr>
          <w:trHeight w:hRule="auto" w:val="0"/>
        </w:trPr>
        <w:tc>
          <w:tcPr>
            <w:tcW w:w="1728" w:type="dxa"/>
          </w:tcPr>
          <w:p>
            <w:pPr/>
            <w:r>
              <w:t xml:space="preserve">79</w:t>
            </w:r>
          </w:p>
        </w:tc>
        <w:tc>
          <w:tcPr>
            <w:tcW w:w="1728" w:type="dxa"/>
          </w:tcPr>
          <w:p>
            <w:pPr/>
            <w:r>
              <w:t xml:space="preserve">Công ty Vinsmart Trading And Investment</w:t>
            </w:r>
          </w:p>
        </w:tc>
        <w:tc>
          <w:tcPr>
            <w:tcW w:w="1728" w:type="dxa"/>
          </w:tcPr>
          <w:p>
            <w:pPr/>
            <w:r>
              <w:t xml:space="preserve">100,00%</w:t>
            </w:r>
          </w:p>
        </w:tc>
        <w:tc>
          <w:tcPr>
            <w:tcW w:w="1728" w:type="dxa"/>
          </w:tcPr>
          <w:p>
            <w:pPr/>
            <w:r>
              <w:t xml:space="preserve">82,65% 38 Kim Tain Road, 703-07, Singapore</w:t>
            </w:r>
          </w:p>
        </w:tc>
        <w:tc>
          <w:tcPr>
            <w:tcW w:w="1728" w:type="dxa"/>
          </w:tcPr>
          <w:p>
            <w:pPr/>
            <w:r>
              <w:t xml:space="preserve">Dịch vụ tư vấn công nghệ thông tin</w:t>
            </w:r>
          </w:p>
        </w:tc>
      </w:tr>
      <w:tr>
        <w:trPr>
          <w:trHeight w:hRule="auto" w:val="0"/>
        </w:trPr>
        <w:tc>
          <w:tcPr>
            <w:tcW w:w="1728" w:type="dxa"/>
          </w:tcPr>
          <w:p>
            <w:pPr/>
            <w:r>
              <w:t xml:space="preserve">80</w:t>
            </w:r>
          </w:p>
        </w:tc>
        <w:tc>
          <w:tcPr>
            <w:tcW w:w="1728" w:type="dxa"/>
          </w:tcPr>
          <w:p>
            <w:pPr/>
            <w:r>
              <w:t xml:space="preserve">Công ty Vingroup Global</w:t>
            </w:r>
          </w:p>
        </w:tc>
        <w:tc>
          <w:tcPr>
            <w:tcW w:w="1728" w:type="dxa"/>
          </w:tcPr>
          <w:p>
            <w:pPr/>
            <w:r>
              <w:t xml:space="preserve">100,00%</w:t>
            </w:r>
          </w:p>
        </w:tc>
        <w:tc>
          <w:tcPr>
            <w:tcW w:w="1728" w:type="dxa"/>
          </w:tcPr>
          <w:p>
            <w:pPr/>
            <w:r>
              <w:t xml:space="preserve">82,65% Centre, Singapore</w:t>
            </w:r>
          </w:p>
        </w:tc>
        <w:tc>
          <w:tcPr>
            <w:tcW w:w="1728" w:type="dxa"/>
          </w:tcPr>
          <w:p>
            <w:pPr/>
            <w:r>
              <w:t xml:space="preserve">120 Lower Delta Road, 402-00, Cendex Nhập khầu phân phối hàng hóa, Hợp tác nghiên cứu công nghệ</w:t>
            </w:r>
          </w:p>
        </w:tc>
      </w:tr>
      <w:tr>
        <w:trPr>
          <w:trHeight w:hRule="auto" w:val="0"/>
        </w:trPr>
        <w:tc>
          <w:tcPr>
            <w:tcW w:w="1728" w:type="dxa"/>
          </w:tcPr>
          <w:p>
            <w:pPr/>
            <w:r>
              <w:t xml:space="preserve">81</w:t>
            </w:r>
          </w:p>
        </w:tc>
        <w:tc>
          <w:tcPr>
            <w:tcW w:w="1728" w:type="dxa"/>
          </w:tcPr>
          <w:p>
            <w:pPr/>
            <w:r>
              <w:t xml:space="preserve">Công ty Vingroup Investment</w:t>
            </w:r>
          </w:p>
        </w:tc>
        <w:tc>
          <w:tcPr>
            <w:tcW w:w="1728" w:type="dxa"/>
          </w:tcPr>
          <w:p>
            <w:pPr/>
            <w:r>
              <w:t xml:space="preserve">90,15%</w:t>
            </w:r>
          </w:p>
        </w:tc>
        <w:tc>
          <w:tcPr>
            <w:tcW w:w="1728" w:type="dxa"/>
          </w:tcPr>
          <w:p>
            <w:pPr/>
            <w:r>
              <w:t xml:space="preserve">74,50% Centre, Singapore</w:t>
            </w:r>
          </w:p>
        </w:tc>
        <w:tc>
          <w:tcPr>
            <w:tcW w:w="1728" w:type="dxa"/>
          </w:tcPr>
          <w:p>
            <w:pPr/>
            <w:r>
              <w:t xml:space="preserve"> </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45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Tập đoàn Vingroup ? Công ty CP </w:t>
      </w:r>
      <w:r>
        <w:rPr>
          <w:sz w:val="20"/>
        </w:rPr>
        <w:t xml:space="preserve">THUYẾT MINH BÁO CÁO TÀI CHÍNH RIÊNG GỘỮ (TIẾP THEO) </w:t>
      </w:r>
      <w:r>
        <w:rPr>
          <w:sz w:val="20"/>
        </w:rPr>
        <w:t xml:space="preserve">Quý IV năm 2023 </w:t>
      </w:r>
    </w:p>
    <w:tbl>
      <w:tblPr>
        <w:tblStyle w:val="TableGrid"/>
        <w:tblW w:w="0" w:type="auto"/>
        <w:tblLook w:val="04A0" w:firstRow="1" w:lastRow="0" w:firstColumn="1" w:lastColumn="0" w:noHBand="0" w:noVBand="1"/>
      </w:tblPr>
      <w:tblGrid>
        <w:gridCol w:w="835"/>
        <w:gridCol w:w="835"/>
        <w:gridCol w:w="835"/>
        <w:gridCol w:w="835"/>
        <w:gridCol w:w="836"/>
      </w:tblGrid>
      <w:tr>
        <w:trPr>
          <w:trHeight w:hRule="auto" w:val="0"/>
        </w:trPr>
        <w:tc>
          <w:tcPr>
            <w:tcW w:w="8640" w:type="dxa"/>
            <w:gridSpan w:val="5"/>
          </w:tcPr>
          <w:p>
            <w:pPr/>
            <w:r>
              <w:t xml:space="preserve">PHỤ LỤC 1 ? CƠ CẦU TỔ CHỨC TẠI NGÀY 31 THÁNG 12 NĂM 2023</w:t>
            </w:r>
          </w:p>
        </w:tc>
      </w:tr>
      <w:tr>
        <w:trPr>
          <w:trHeight w:hRule="auto" w:val="0"/>
        </w:trPr>
        <w:tc>
          <w:tcPr>
            <w:tcW w:w="1728" w:type="dxa"/>
          </w:tcPr>
          <w:p>
            <w:pPr/>
            <w:r>
              <w:t xml:space="preserve">STT</w:t>
            </w:r>
          </w:p>
        </w:tc>
        <w:tc>
          <w:tcPr>
            <w:tcW w:w="1728" w:type="dxa"/>
          </w:tcPr>
          <w:p>
            <w:pPr/>
            <w:r>
              <w:t xml:space="preserve">Tên công ty</w:t>
            </w:r>
          </w:p>
        </w:tc>
        <w:tc>
          <w:tcPr>
            <w:tcW w:w="1728" w:type="dxa"/>
          </w:tcPr>
          <w:p>
            <w:pPr/>
            <w:r>
              <w:t xml:space="preserve">Tỷ lê biểu quyết (%)</w:t>
            </w:r>
          </w:p>
        </w:tc>
        <w:tc>
          <w:tcPr>
            <w:tcW w:w="1728" w:type="dxa"/>
          </w:tcPr>
          <w:p>
            <w:pPr/>
            <w:r>
              <w:t xml:space="preserve">Tỷ lê lơi ích (%) Tru sở chính</w:t>
            </w:r>
          </w:p>
        </w:tc>
        <w:tc>
          <w:tcPr>
            <w:tcW w:w="1728" w:type="dxa"/>
          </w:tcPr>
          <w:p>
            <w:pPr/>
            <w:r>
              <w:t xml:space="preserve">Ngành nghể</w:t>
            </w:r>
          </w:p>
        </w:tc>
      </w:tr>
      <w:tr>
        <w:trPr>
          <w:trHeight w:hRule="auto" w:val="0"/>
        </w:trPr>
        <w:tc>
          <w:tcPr>
            <w:tcW w:w="1728" w:type="dxa"/>
          </w:tcPr>
          <w:p>
            <w:pPr/>
            <w:r>
              <w:t xml:space="preserve">82</w:t>
            </w:r>
          </w:p>
        </w:tc>
        <w:tc>
          <w:tcPr>
            <w:tcW w:w="1728" w:type="dxa"/>
          </w:tcPr>
          <w:p>
            <w:pPr/>
            <w:r>
              <w:t xml:space="preserve">Công ty CP Phát Triển Công Nghệ VinTech</w:t>
            </w:r>
          </w:p>
        </w:tc>
        <w:tc>
          <w:tcPr>
            <w:tcW w:w="1728" w:type="dxa"/>
          </w:tcPr>
          <w:p>
            <w:pPr/>
            <w:r>
              <w:t xml:space="preserve">86,67%</w:t>
            </w:r>
          </w:p>
        </w:tc>
        <w:tc>
          <w:tcPr>
            <w:tcW w:w="1728" w:type="dxa"/>
          </w:tcPr>
          <w:p>
            <w:pPr/>
            <w:r>
              <w:t xml:space="preserve">Số 7, Đường Bằng Lăng 1, Khu đô thị Vinhomes Riverside, Phường Việt 86,67% Hưng, Quận Long Biên, Thành phố Hà Nội, Việt Nam</w:t>
            </w:r>
          </w:p>
        </w:tc>
        <w:tc>
          <w:tcPr>
            <w:tcW w:w="1728" w:type="dxa"/>
          </w:tcPr>
          <w:p>
            <w:pPr/>
            <w:r>
              <w:t xml:space="preserve">Nghiên cứu và phát triển thực nghiệm là khoa học tự nhiên và kỹ thuật</w:t>
            </w:r>
          </w:p>
        </w:tc>
      </w:tr>
      <w:tr>
        <w:trPr>
          <w:trHeight w:hRule="auto" w:val="0"/>
        </w:trPr>
        <w:tc>
          <w:tcPr>
            <w:tcW w:w="1728" w:type="dxa"/>
          </w:tcPr>
          <w:p>
            <w:pPr/>
            <w:r>
              <w:t xml:space="preserve">83</w:t>
            </w:r>
          </w:p>
        </w:tc>
        <w:tc>
          <w:tcPr>
            <w:tcW w:w="1728" w:type="dxa"/>
          </w:tcPr>
          <w:p>
            <w:pPr/>
            <w:r>
              <w:t xml:space="preserve">Công ty Cỗ phần Dịch Vụ An Ninh Mạng VINCSS</w:t>
            </w:r>
          </w:p>
        </w:tc>
        <w:tc>
          <w:tcPr>
            <w:tcW w:w="1728" w:type="dxa"/>
          </w:tcPr>
          <w:p>
            <w:pPr/>
            <w:r>
              <w:t xml:space="preserve">65,00%</w:t>
            </w:r>
          </w:p>
        </w:tc>
        <w:tc>
          <w:tcPr>
            <w:tcW w:w="1728" w:type="dxa"/>
          </w:tcPr>
          <w:p>
            <w:pPr/>
            <w:r>
              <w:t xml:space="preserve">Số 7, Đường Bằng Lăng 1, Khu đô thị Vinhomes Riverside, Phường Việt 65,00% Hưng, Quận Long Biên, Thành phố Hà Nội, Việt Nam</w:t>
            </w:r>
          </w:p>
        </w:tc>
        <w:tc>
          <w:tcPr>
            <w:tcW w:w="1728" w:type="dxa"/>
          </w:tcPr>
          <w:p>
            <w:pPr/>
            <w:r>
              <w:t xml:space="preserve">Nghiên cứu khoa học và phát triển công nà nghệ</w:t>
            </w:r>
          </w:p>
        </w:tc>
      </w:tr>
      <w:tr>
        <w:trPr>
          <w:trHeight w:hRule="auto" w:val="0"/>
        </w:trPr>
        <w:tc>
          <w:tcPr>
            <w:tcW w:w="1728" w:type="dxa"/>
          </w:tcPr>
          <w:p>
            <w:pPr/>
            <w:r>
              <w:t xml:space="preserve">84</w:t>
            </w:r>
          </w:p>
        </w:tc>
        <w:tc>
          <w:tcPr>
            <w:tcW w:w="1728" w:type="dxa"/>
          </w:tcPr>
          <w:p>
            <w:pPr/>
            <w:r>
              <w:t xml:space="preserve">Công ty Cổ phần Sàn Xuất Và Kinh Doanh Phần Mềm VINHMS</w:t>
            </w:r>
          </w:p>
        </w:tc>
        <w:tc>
          <w:tcPr>
            <w:tcW w:w="1728" w:type="dxa"/>
          </w:tcPr>
          <w:p>
            <w:pPr/>
            <w:r>
              <w:t xml:space="preserve">65,00%</w:t>
            </w:r>
          </w:p>
        </w:tc>
        <w:tc>
          <w:tcPr>
            <w:tcW w:w="1728" w:type="dxa"/>
          </w:tcPr>
          <w:p>
            <w:pPr/>
            <w:r>
              <w:t xml:space="preserve">Số 7, Đường Bằng Lăng 1, Khu đô thị Vinhomes Riverside, Phường Việt 65,00% Hưng, Quận Long Biên, Thành phố Hà Nội, Việt Nam</w:t>
            </w:r>
          </w:p>
        </w:tc>
        <w:tc>
          <w:tcPr>
            <w:tcW w:w="1728" w:type="dxa"/>
          </w:tcPr>
          <w:p>
            <w:pPr/>
            <w:r>
              <w:t xml:space="preserve">Sản xuất phần mềm</w:t>
            </w:r>
          </w:p>
        </w:tc>
      </w:tr>
      <w:tr>
        <w:trPr>
          <w:trHeight w:hRule="auto" w:val="0"/>
        </w:trPr>
        <w:tc>
          <w:tcPr>
            <w:tcW w:w="1728" w:type="dxa"/>
          </w:tcPr>
          <w:p>
            <w:pPr/>
            <w:r>
              <w:t xml:space="preserve">85</w:t>
            </w:r>
          </w:p>
        </w:tc>
        <w:tc>
          <w:tcPr>
            <w:tcW w:w="1728" w:type="dxa"/>
          </w:tcPr>
          <w:p>
            <w:pPr/>
            <w:r>
              <w:t xml:space="preserve">Công Ty CP Giải Pháp Công Nghệ Thông Tín Và Hạ Tầng Truyền Dẫn VINITIS</w:t>
            </w:r>
          </w:p>
        </w:tc>
        <w:tc>
          <w:tcPr>
            <w:tcW w:w="1728" w:type="dxa"/>
          </w:tcPr>
          <w:p>
            <w:pPr/>
            <w:r>
              <w:t xml:space="preserve">80,00%</w:t>
            </w:r>
          </w:p>
        </w:tc>
        <w:tc>
          <w:tcPr>
            <w:tcW w:w="1728" w:type="dxa"/>
          </w:tcPr>
          <w:p>
            <w:pPr/>
            <w:r>
              <w:t xml:space="preserve">Số 7, Đường Bằng Lăng 1, Khu đô thị Vinhomes Riverside, Phường Việt 55,78% Hưng, Quận Long Biên, Thành phố Hà Nội, Việt Nam Số 7, Đường Bằng Lăng 1, Khu đô thị</w:t>
            </w:r>
          </w:p>
        </w:tc>
        <w:tc>
          <w:tcPr>
            <w:tcW w:w="1728" w:type="dxa"/>
          </w:tcPr>
          <w:p>
            <w:pPr/>
            <w:r>
              <w:t xml:space="preserve">Xử lý dữ liệu, cho thuê và các hoạt động liên quan</w:t>
            </w:r>
          </w:p>
        </w:tc>
      </w:tr>
      <w:tr>
        <w:trPr>
          <w:trHeight w:hRule="auto" w:val="0"/>
        </w:trPr>
        <w:tc>
          <w:tcPr>
            <w:tcW w:w="1728" w:type="dxa"/>
          </w:tcPr>
          <w:p>
            <w:pPr/>
            <w:r>
              <w:t xml:space="preserve">86</w:t>
            </w:r>
          </w:p>
        </w:tc>
        <w:tc>
          <w:tcPr>
            <w:tcW w:w="1728" w:type="dxa"/>
          </w:tcPr>
          <w:p>
            <w:pPr/>
            <w:r>
              <w:t xml:space="preserve">Công ty CP VIN3S</w:t>
            </w:r>
          </w:p>
        </w:tc>
        <w:tc>
          <w:tcPr>
            <w:tcW w:w="1728" w:type="dxa"/>
          </w:tcPr>
          <w:p>
            <w:pPr/>
            <w:r>
              <w:t xml:space="preserve">100,00%</w:t>
            </w:r>
          </w:p>
        </w:tc>
        <w:tc>
          <w:tcPr>
            <w:tcW w:w="1728" w:type="dxa"/>
          </w:tcPr>
          <w:p>
            <w:pPr/>
            <w:r>
              <w:t xml:space="preserve">Vinhomes Riverside, Phường Việt 85,43% Hưng, Quận Long Biên, Thành phố Hà Nội, Việt Nam Tóa nhà văn phòng Symphony, Đường</w:t>
            </w:r>
          </w:p>
        </w:tc>
        <w:tc>
          <w:tcPr>
            <w:tcW w:w="1728" w:type="dxa"/>
          </w:tcPr>
          <w:p>
            <w:pPr/>
            <w:r>
              <w:t xml:space="preserve">Thiết lập trang thông tín thương mại điện tử</w:t>
            </w:r>
          </w:p>
        </w:tc>
      </w:tr>
      <w:tr>
        <w:trPr>
          <w:trHeight w:hRule="auto" w:val="0"/>
        </w:trPr>
        <w:tc>
          <w:tcPr>
            <w:tcW w:w="1728" w:type="dxa"/>
          </w:tcPr>
          <w:p>
            <w:pPr/>
            <w:r>
              <w:t xml:space="preserve">87</w:t>
            </w:r>
          </w:p>
        </w:tc>
        <w:tc>
          <w:tcPr>
            <w:tcW w:w="1728" w:type="dxa"/>
          </w:tcPr>
          <w:p>
            <w:pPr/>
            <w:r>
              <w:t xml:space="preserve">Công ty Cổ phần Nghiên cứu Và Ứng dụng Trí Tuệ Nhân Tạo Vinal</w:t>
            </w:r>
          </w:p>
        </w:tc>
        <w:tc>
          <w:tcPr>
            <w:tcW w:w="1728" w:type="dxa"/>
          </w:tcPr>
          <w:p>
            <w:pPr/>
            <w:r>
              <w:t xml:space="preserve">65,00%</w:t>
            </w:r>
          </w:p>
        </w:tc>
        <w:tc>
          <w:tcPr>
            <w:tcW w:w="1728" w:type="dxa"/>
          </w:tcPr>
          <w:p>
            <w:pPr/>
            <w:r>
              <w:t xml:space="preserve">Chu Huy Mân, Khu đô thị sinh thái 65,00% Vinhomes Riverside, Phường Phúc Lợi, Quận Long Biên, Thành phố Hà Nội, Việt Nam Tòa nhà văn phòng Symphony, Đường Chu Huy Mân, Khu đô thị sinh thái</w:t>
            </w:r>
          </w:p>
        </w:tc>
        <w:tc>
          <w:tcPr>
            <w:tcW w:w="1728" w:type="dxa"/>
          </w:tcPr>
          <w:p>
            <w:pPr/>
            <w:r>
              <w:t xml:space="preserve">Nghiên cứu khoa học và phát triễn công nghệ trong lĩnh vực khoa học kỹ thuật và công nghệ</w:t>
            </w:r>
          </w:p>
        </w:tc>
      </w:tr>
      <w:tr>
        <w:trPr>
          <w:trHeight w:hRule="auto" w:val="0"/>
        </w:trPr>
        <w:tc>
          <w:tcPr>
            <w:tcW w:w="1728" w:type="dxa"/>
          </w:tcPr>
          <w:p>
            <w:pPr/>
            <w:r>
              <w:t xml:space="preserve">88</w:t>
            </w:r>
          </w:p>
        </w:tc>
        <w:tc>
          <w:tcPr>
            <w:tcW w:w="1728" w:type="dxa"/>
          </w:tcPr>
          <w:p>
            <w:pPr/>
            <w:r>
              <w:t xml:space="preserve">Công ty Cỗ Phần Vinbigdata</w:t>
            </w:r>
          </w:p>
        </w:tc>
        <w:tc>
          <w:tcPr>
            <w:tcW w:w="1728" w:type="dxa"/>
          </w:tcPr>
          <w:p>
            <w:pPr/>
            <w:r>
              <w:t xml:space="preserve">65,00%</w:t>
            </w:r>
          </w:p>
        </w:tc>
        <w:tc>
          <w:tcPr>
            <w:tcW w:w="1728" w:type="dxa"/>
          </w:tcPr>
          <w:p>
            <w:pPr/>
            <w:r>
              <w:t xml:space="preserve">65,00% Vinhomes Riverside, Phường Phúc Lợi, Quận Long Biên, Thành phố Hà Nội, Việt Nam 46</w:t>
            </w:r>
          </w:p>
        </w:tc>
        <w:tc>
          <w:tcPr>
            <w:tcW w:w="1728" w:type="dxa"/>
          </w:tcPr>
          <w:p>
            <w:pPr/>
            <w:r>
              <w:t xml:space="preserve">Nghiên cứu khoa học và phát triễn công nghệ trong lĩnh vực khoa học kỹ thuật và công nghệ</w:t>
            </w:r>
          </w:p>
        </w:tc>
      </w:tr>
    </w:tbl>
    <w:p>
      <w:pPr>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Tập đoàn Vingroup ? Công ty CP </w:t>
      </w:r>
      <w:r>
        <w:rPr>
          <w:sz w:val="20"/>
        </w:rPr>
        <w:t xml:space="preserve">THUYẾT MINH BẢO CẢO TÀI CHÍNH RIÊNG GIỮA NIÊN ĐỘ (TIẾP THEO) </w:t>
      </w:r>
      <w:r>
        <w:rPr>
          <w:sz w:val="20"/>
        </w:rPr>
        <w:t xml:space="preserve">Quý IV năm 2023 </w:t>
      </w:r>
      <w:r>
        <w:rPr>
          <w:sz w:val="20"/>
        </w:rPr>
        <w:t xml:space="preserve">PHỤ LỤC 1 ? CƠ CẤU TỔ CHỨC TẠI NGÀY 31 THÁNG 12 NĂM 2023 </w:t>
      </w:r>
    </w:p>
    <w:tbl>
      <w:tblPr>
        <w:tblStyle w:val="TableGrid"/>
        <w:tblW w:w="0" w:type="auto"/>
        <w:tblLook w:val="04A0" w:firstRow="1" w:lastRow="0" w:firstColumn="1" w:lastColumn="0" w:noHBand="0" w:noVBand="1"/>
      </w:tblPr>
      <w:tblGrid>
        <w:gridCol w:w="835"/>
        <w:gridCol w:w="835"/>
        <w:gridCol w:w="835"/>
        <w:gridCol w:w="835"/>
        <w:gridCol w:w="836"/>
      </w:tblGrid>
      <w:tr>
        <w:trPr>
          <w:trHeight w:hRule="auto" w:val="0"/>
        </w:trPr>
        <w:tc>
          <w:tcPr>
            <w:tcW w:w="1728" w:type="dxa"/>
          </w:tcPr>
          <w:p>
            <w:pPr/>
            <w:r>
              <w:t xml:space="preserve">STT</w:t>
            </w:r>
          </w:p>
        </w:tc>
        <w:tc>
          <w:tcPr>
            <w:tcW w:w="1728" w:type="dxa"/>
          </w:tcPr>
          <w:p>
            <w:pPr/>
            <w:r>
              <w:t xml:space="preserve">Tên công ty</w:t>
            </w:r>
          </w:p>
        </w:tc>
        <w:tc>
          <w:tcPr>
            <w:tcW w:w="1728" w:type="dxa"/>
          </w:tcPr>
          <w:p>
            <w:pPr/>
            <w:r>
              <w:t xml:space="preserve">Tỷ lê biểu quyết (%)</w:t>
            </w:r>
          </w:p>
        </w:tc>
        <w:tc>
          <w:tcPr>
            <w:tcW w:w="1728" w:type="dxa"/>
          </w:tcPr>
          <w:p>
            <w:pPr/>
            <w:r>
              <w:t xml:space="preserve">Tỷ lê lơi</w:t>
            </w:r>
          </w:p>
        </w:tc>
        <w:tc>
          <w:tcPr>
            <w:tcW w:w="1728" w:type="dxa"/>
          </w:tcPr>
          <w:p>
            <w:pPr/>
            <w:r>
              <w:t xml:space="preserve">Ngành nghề</w:t>
            </w:r>
          </w:p>
        </w:tc>
      </w:tr>
      <w:tr>
        <w:trPr>
          <w:trHeight w:hRule="auto" w:val="0"/>
        </w:trPr>
        <w:tc>
          <w:tcPr>
            <w:tcW w:w="1728" w:type="dxa"/>
          </w:tcPr>
          <w:p>
            <w:pPr/>
            <w:r>
              <w:t xml:space="preserve"> </w:t>
            </w:r>
          </w:p>
        </w:tc>
        <w:tc>
          <w:tcPr>
            <w:tcW w:w="1728" w:type="dxa"/>
          </w:tcPr>
          <w:p>
            <w:pPr/>
            <w:r>
              <w:t xml:space="preserve">Công ty CP Đầu Tư Bảo Lai</w:t>
            </w:r>
          </w:p>
        </w:tc>
        <w:tc>
          <w:tcPr>
            <w:tcW w:w="1728" w:type="dxa"/>
          </w:tcPr>
          <w:p>
            <w:pPr/>
            <w:r>
              <w:t xml:space="preserve"> </w:t>
            </w:r>
          </w:p>
        </w:tc>
        <w:tc>
          <w:tcPr>
            <w:tcW w:w="1728" w:type="dxa"/>
          </w:tcPr>
          <w:p>
            <w:pPr/>
            <w:r>
              <w:t xml:space="preserve">ích (%) Tru sở chính Số 166 Phạm Văn Đồng, Phường Xuân 66,84% Đỉnh, Quận Bắc Từ Liêm, Hà Nội, Việt</w:t>
            </w:r>
          </w:p>
        </w:tc>
        <w:tc>
          <w:tcPr>
            <w:tcW w:w="1728" w:type="dxa"/>
          </w:tcPr>
          <w:p>
            <w:pPr/>
            <w:r>
              <w:t xml:space="preserve">Lan Khai thác khoáng sản</w:t>
            </w:r>
          </w:p>
        </w:tc>
      </w:tr>
      <w:tr>
        <w:trPr>
          <w:trHeight w:hRule="auto" w:val="0"/>
        </w:trPr>
        <w:tc>
          <w:tcPr>
            <w:tcW w:w="1728" w:type="dxa"/>
          </w:tcPr>
          <w:p>
            <w:pPr/>
            <w:r>
              <w:t xml:space="preserve">89</w:t>
            </w:r>
          </w:p>
        </w:tc>
        <w:tc>
          <w:tcPr>
            <w:tcW w:w="1728" w:type="dxa"/>
          </w:tcPr>
          <w:p>
            <w:pPr/>
            <w:r>
              <w:t xml:space="preserve">Công ty TNHH MTV Đá Trắng Bảo</w:t>
            </w:r>
          </w:p>
        </w:tc>
        <w:tc>
          <w:tcPr>
            <w:tcW w:w="1728" w:type="dxa"/>
          </w:tcPr>
          <w:p>
            <w:pPr/>
            <w:r>
              <w:t xml:space="preserve">96,48%</w:t>
            </w:r>
          </w:p>
        </w:tc>
        <w:tc>
          <w:tcPr>
            <w:tcW w:w="1728" w:type="dxa"/>
          </w:tcPr>
          <w:p>
            <w:pPr/>
            <w:r>
              <w:t xml:space="preserve">Nam Thôn Hợp Nhất, Xã Thịnh Hưng, Huyện 66,84%</w:t>
            </w:r>
          </w:p>
        </w:tc>
        <w:tc>
          <w:tcPr>
            <w:tcW w:w="1728" w:type="dxa"/>
          </w:tcPr>
          <w:p>
            <w:pPr/>
            <w:r>
              <w:t xml:space="preserve">Sàn xuất các sản phắm từ đá trắng</w:t>
            </w:r>
          </w:p>
        </w:tc>
      </w:tr>
      <w:tr>
        <w:trPr>
          <w:trHeight w:hRule="auto" w:val="0"/>
        </w:trPr>
        <w:tc>
          <w:tcPr>
            <w:tcW w:w="1728" w:type="dxa"/>
          </w:tcPr>
          <w:p>
            <w:pPr/>
            <w:r>
              <w:t xml:space="preserve">90</w:t>
            </w:r>
          </w:p>
        </w:tc>
        <w:tc>
          <w:tcPr>
            <w:tcW w:w="1728" w:type="dxa"/>
          </w:tcPr>
          <w:p>
            <w:pPr/>
            <w:r>
              <w:t xml:space="preserve">Lai Công ty CP Đá Cầm Thạch Dốc</w:t>
            </w:r>
          </w:p>
        </w:tc>
        <w:tc>
          <w:tcPr>
            <w:tcW w:w="1728" w:type="dxa"/>
          </w:tcPr>
          <w:p>
            <w:pPr/>
            <w:r>
              <w:t xml:space="preserve">100,00%</w:t>
            </w:r>
          </w:p>
        </w:tc>
        <w:tc>
          <w:tcPr>
            <w:tcW w:w="1728" w:type="dxa"/>
          </w:tcPr>
          <w:p>
            <w:pPr/>
            <w:r>
              <w:t xml:space="preserve">Yên Bình, Yên Bái, Việt Nam Thôn Ngòi Kèn, Xã Liễu Đô, Huyện Lục 67,55%</w:t>
            </w:r>
          </w:p>
        </w:tc>
        <w:tc>
          <w:tcPr>
            <w:tcW w:w="1728" w:type="dxa"/>
          </w:tcPr>
          <w:p>
            <w:pPr/>
            <w:r>
              <w:t xml:space="preserve">Khai thác khoáng sản</w:t>
            </w:r>
          </w:p>
        </w:tc>
      </w:tr>
      <w:tr>
        <w:trPr>
          <w:trHeight w:hRule="auto" w:val="0"/>
        </w:trPr>
        <w:tc>
          <w:tcPr>
            <w:tcW w:w="1728" w:type="dxa"/>
          </w:tcPr>
          <w:p>
            <w:pPr/>
            <w:r>
              <w:t xml:space="preserve">91 92</w:t>
            </w:r>
          </w:p>
        </w:tc>
        <w:tc>
          <w:tcPr>
            <w:tcW w:w="1728" w:type="dxa"/>
          </w:tcPr>
          <w:p>
            <w:pPr/>
            <w:r>
              <w:t xml:space="preserve">Thẳng Công ty TNHH Đá Cầm Thạch An</w:t>
            </w:r>
          </w:p>
        </w:tc>
        <w:tc>
          <w:tcPr>
            <w:tcW w:w="1728" w:type="dxa"/>
          </w:tcPr>
          <w:p>
            <w:pPr/>
            <w:r>
              <w:t xml:space="preserve">100,00%</w:t>
            </w:r>
          </w:p>
        </w:tc>
        <w:tc>
          <w:tcPr>
            <w:tcW w:w="1728" w:type="dxa"/>
          </w:tcPr>
          <w:p>
            <w:pPr/>
            <w:r>
              <w:t xml:space="preserve">Yên, Tỉnh Yên Bái, Việt Nam Thôn Khau Ca, Xã An Phú, Huyện Lục 66,84%</w:t>
            </w:r>
          </w:p>
        </w:tc>
        <w:tc>
          <w:tcPr>
            <w:tcW w:w="1728" w:type="dxa"/>
          </w:tcPr>
          <w:p>
            <w:pPr/>
            <w:r>
              <w:t xml:space="preserve">Sản xuất các sản phắm từ đá trắng</w:t>
            </w:r>
          </w:p>
        </w:tc>
      </w:tr>
      <w:tr>
        <w:trPr>
          <w:trHeight w:hRule="auto" w:val="0"/>
        </w:trPr>
        <w:tc>
          <w:tcPr>
            <w:tcW w:w="1728" w:type="dxa"/>
          </w:tcPr>
          <w:p>
            <w:pPr/>
            <w:r>
              <w:t xml:space="preserve">93</w:t>
            </w:r>
          </w:p>
        </w:tc>
        <w:tc>
          <w:tcPr>
            <w:tcW w:w="1728" w:type="dxa"/>
          </w:tcPr>
          <w:p>
            <w:pPr/>
            <w:r>
              <w:t xml:space="preserve">Phú Công ty TNHH MTV Khai Thác</w:t>
            </w:r>
          </w:p>
        </w:tc>
        <w:tc>
          <w:tcPr>
            <w:tcW w:w="1728" w:type="dxa"/>
          </w:tcPr>
          <w:p>
            <w:pPr/>
            <w:r>
              <w:t xml:space="preserve">100,00%</w:t>
            </w:r>
          </w:p>
        </w:tc>
        <w:tc>
          <w:tcPr>
            <w:tcW w:w="1728" w:type="dxa"/>
          </w:tcPr>
          <w:p>
            <w:pPr/>
            <w:r>
              <w:t xml:space="preserve">Yên, Tỉnh Yên Bái, Việt Nam Thôn Ngòi Kèn, Xã Liễu Đô, Huyện 66,84% Lục Yên, Tỉnh Yên Bái, Việt Nam</w:t>
            </w:r>
          </w:p>
        </w:tc>
        <w:tc>
          <w:tcPr>
            <w:tcW w:w="1728" w:type="dxa"/>
          </w:tcPr>
          <w:p>
            <w:pPr/>
            <w:r>
              <w:t xml:space="preserve">Khai thác khoáng sản</w:t>
            </w:r>
          </w:p>
        </w:tc>
      </w:tr>
      <w:tr>
        <w:trPr>
          <w:trHeight w:hRule="auto" w:val="0"/>
        </w:trPr>
        <w:tc>
          <w:tcPr>
            <w:tcW w:w="1728" w:type="dxa"/>
          </w:tcPr>
          <w:p>
            <w:pPr/>
            <w:r>
              <w:t xml:space="preserve">94</w:t>
            </w:r>
          </w:p>
        </w:tc>
        <w:tc>
          <w:tcPr>
            <w:tcW w:w="1728" w:type="dxa"/>
          </w:tcPr>
          <w:p>
            <w:pPr/>
            <w:r>
              <w:t xml:space="preserve">Khoáng Sản Bảo Lai Lục Yên Công ty CP Khoáng Sản Phan</w:t>
            </w:r>
          </w:p>
        </w:tc>
        <w:tc>
          <w:tcPr>
            <w:tcW w:w="1728" w:type="dxa"/>
          </w:tcPr>
          <w:p>
            <w:pPr/>
            <w:r>
              <w:t xml:space="preserve">100,00% 100,00%</w:t>
            </w:r>
          </w:p>
        </w:tc>
        <w:tc>
          <w:tcPr>
            <w:tcW w:w="1728" w:type="dxa"/>
          </w:tcPr>
          <w:p>
            <w:pPr/>
            <w:r>
              <w:t xml:space="preserve">Thôn Bản Ro, Xã Phan Thanh, Huyện 67,05% Lục Yên, Yên Bái, Việt Nam</w:t>
            </w:r>
          </w:p>
        </w:tc>
        <w:tc>
          <w:tcPr>
            <w:tcW w:w="1728" w:type="dxa"/>
          </w:tcPr>
          <w:p>
            <w:pPr/>
            <w:r>
              <w:t xml:space="preserve">Khai thác khoáng sản</w:t>
            </w:r>
          </w:p>
        </w:tc>
      </w:tr>
      <w:tr>
        <w:trPr>
          <w:trHeight w:hRule="auto" w:val="0"/>
        </w:trPr>
        <w:tc>
          <w:tcPr>
            <w:tcW w:w="1728" w:type="dxa"/>
          </w:tcPr>
          <w:p>
            <w:pPr/>
            <w:r>
              <w:t xml:space="preserve">95</w:t>
            </w:r>
          </w:p>
        </w:tc>
        <w:tc>
          <w:tcPr>
            <w:tcW w:w="1728" w:type="dxa"/>
          </w:tcPr>
          <w:p>
            <w:pPr/>
            <w:r>
              <w:t xml:space="preserve">Thanh Công ty CP Đầu Tư Vạn Khoa</w:t>
            </w:r>
          </w:p>
        </w:tc>
        <w:tc>
          <w:tcPr>
            <w:tcW w:w="1728" w:type="dxa"/>
          </w:tcPr>
          <w:p>
            <w:pPr/>
            <w:r>
              <w:t xml:space="preserve">100,00%</w:t>
            </w:r>
          </w:p>
        </w:tc>
        <w:tc>
          <w:tcPr>
            <w:tcW w:w="1728" w:type="dxa"/>
          </w:tcPr>
          <w:p>
            <w:pPr/>
            <w:r>
              <w:t xml:space="preserve">Thôn Ngòi Kèn, Xã Liễu Đô, Huyện Lục 67,71% Yên, Tỉnh Yên Bái, Việt Nam</w:t>
            </w:r>
          </w:p>
        </w:tc>
        <w:tc>
          <w:tcPr>
            <w:tcW w:w="1728" w:type="dxa"/>
          </w:tcPr>
          <w:p>
            <w:pPr/>
            <w:r>
              <w:t xml:space="preserve">Khai thác khoáng sản</w:t>
            </w:r>
          </w:p>
        </w:tc>
      </w:tr>
      <w:tr>
        <w:trPr>
          <w:trHeight w:hRule="auto" w:val="0"/>
        </w:trPr>
        <w:tc>
          <w:tcPr>
            <w:tcW w:w="1728" w:type="dxa"/>
          </w:tcPr>
          <w:p>
            <w:pPr/>
            <w:r>
              <w:t xml:space="preserve"> </w:t>
            </w:r>
          </w:p>
        </w:tc>
        <w:tc>
          <w:tcPr>
            <w:tcW w:w="1728" w:type="dxa"/>
          </w:tcPr>
          <w:p>
            <w:pPr/>
            <w:r>
              <w:t xml:space="preserve">Công ty TNHH Kinh Doanh Và</w:t>
            </w:r>
          </w:p>
        </w:tc>
        <w:tc>
          <w:tcPr>
            <w:tcW w:w="1728" w:type="dxa"/>
          </w:tcPr>
          <w:p>
            <w:pPr/>
            <w:r>
              <w:t xml:space="preserve">100,00%</w:t>
            </w:r>
          </w:p>
        </w:tc>
        <w:tc>
          <w:tcPr>
            <w:tcW w:w="1728" w:type="dxa"/>
          </w:tcPr>
          <w:p>
            <w:pPr/>
            <w:r>
              <w:t xml:space="preserve">Số 7, Đường Bằng Lăng 1, Khu đô thị Vinhomes Riverside, Phường Việt 100,00% Hưng, Quận Long Biên, Thành phố Hà Nội, Việt Nam</w:t>
            </w:r>
          </w:p>
        </w:tc>
        <w:tc>
          <w:tcPr>
            <w:tcW w:w="1728" w:type="dxa"/>
          </w:tcPr>
          <w:p>
            <w:pPr/>
            <w:r>
              <w:t xml:space="preserve">Bán lẻ thiết bị nghe nhìn, máy tính, phần mềm và thiết bị viễn thông</w:t>
            </w:r>
          </w:p>
        </w:tc>
      </w:tr>
      <w:tr>
        <w:trPr>
          <w:trHeight w:hRule="auto" w:val="0"/>
        </w:trPr>
        <w:tc>
          <w:tcPr>
            <w:tcW w:w="1728" w:type="dxa"/>
          </w:tcPr>
          <w:p>
            <w:pPr/>
            <w:r>
              <w:t xml:space="preserve">96</w:t>
            </w:r>
          </w:p>
        </w:tc>
        <w:tc>
          <w:tcPr>
            <w:tcW w:w="1728" w:type="dxa"/>
          </w:tcPr>
          <w:p>
            <w:pPr/>
            <w:r>
              <w:t xml:space="preserve">Thương Mại Dịch Vụ Vinpro Công ty CP Kinh Doanh Và Phát</w:t>
            </w:r>
          </w:p>
        </w:tc>
        <w:tc>
          <w:tcPr>
            <w:tcW w:w="1728" w:type="dxa"/>
          </w:tcPr>
          <w:p>
            <w:pPr/>
            <w:r>
              <w:t xml:space="preserve"> </w:t>
            </w:r>
          </w:p>
        </w:tc>
        <w:tc>
          <w:tcPr>
            <w:tcW w:w="1728" w:type="dxa"/>
          </w:tcPr>
          <w:p>
            <w:pPr/>
            <w:r>
              <w:t xml:space="preserve">Tòa nhà Văn phòng Symphony, Đường Chu Huy Mân, Khu đô thị sinh thái 68,76% Vinhomes Riverside, Phường Phúc</w:t>
            </w:r>
          </w:p>
        </w:tc>
        <w:tc>
          <w:tcPr>
            <w:tcW w:w="1728" w:type="dxa"/>
          </w:tcPr>
          <w:p>
            <w:pPr/>
            <w:r>
              <w:t xml:space="preserve">Đầu tư, xây dựng và kinh doanh bất</w:t>
            </w:r>
          </w:p>
        </w:tc>
      </w:tr>
      <w:tr>
        <w:trPr>
          <w:trHeight w:hRule="auto" w:val="0"/>
        </w:trPr>
        <w:tc>
          <w:tcPr>
            <w:tcW w:w="1728" w:type="dxa"/>
          </w:tcPr>
          <w:p>
            <w:pPr/>
            <w:r>
              <w:t xml:space="preserve">97</w:t>
            </w:r>
          </w:p>
        </w:tc>
        <w:tc>
          <w:tcPr>
            <w:tcW w:w="1728" w:type="dxa"/>
          </w:tcPr>
          <w:p>
            <w:pPr/>
            <w:r>
              <w:t xml:space="preserve">Triển Sinh Thái</w:t>
            </w:r>
          </w:p>
        </w:tc>
        <w:tc>
          <w:tcPr>
            <w:tcW w:w="1728" w:type="dxa"/>
          </w:tcPr>
          <w:p>
            <w:pPr/>
            <w:r>
              <w:t xml:space="preserve">100,00%</w:t>
            </w:r>
          </w:p>
        </w:tc>
        <w:tc>
          <w:tcPr>
            <w:tcW w:w="1728" w:type="dxa"/>
          </w:tcPr>
          <w:p>
            <w:pPr/>
            <w:r>
              <w:t xml:space="preserve">Lợi, Quận Long Biên, Thành phố Hà Nội, Việt Nam Ô CC-1 (Phân khu KT-A), khu đô thi</w:t>
            </w:r>
          </w:p>
        </w:tc>
        <w:tc>
          <w:tcPr>
            <w:tcW w:w="1728" w:type="dxa"/>
          </w:tcPr>
          <w:p>
            <w:pPr/>
            <w:r>
              <w:t xml:space="preserve">động sản</w:t>
            </w:r>
          </w:p>
        </w:tc>
      </w:tr>
      <w:tr>
        <w:trPr>
          <w:trHeight w:hRule="auto" w:val="0"/>
        </w:trPr>
        <w:tc>
          <w:tcPr>
            <w:tcW w:w="1728" w:type="dxa"/>
          </w:tcPr>
          <w:p>
            <w:pPr/>
            <w:r>
              <w:t xml:space="preserve">98</w:t>
            </w:r>
          </w:p>
        </w:tc>
        <w:tc>
          <w:tcPr>
            <w:tcW w:w="1728" w:type="dxa"/>
          </w:tcPr>
          <w:p>
            <w:pPr/>
            <w:r>
              <w:t xml:space="preserve">Công ty CP VINDFS</w:t>
            </w:r>
          </w:p>
        </w:tc>
        <w:tc>
          <w:tcPr>
            <w:tcW w:w="1728" w:type="dxa"/>
          </w:tcPr>
          <w:p>
            <w:pPr/>
            <w:r>
              <w:t xml:space="preserve">80,00%</w:t>
            </w:r>
          </w:p>
        </w:tc>
        <w:tc>
          <w:tcPr>
            <w:tcW w:w="1728" w:type="dxa"/>
          </w:tcPr>
          <w:p>
            <w:pPr/>
            <w:r>
              <w:t xml:space="preserve">Biển An Viên, phường Vĩnh Nguyên 80,00% thành phố Nha Trang, tỉnh Khánh Hòa, Việt Nam</w:t>
            </w:r>
          </w:p>
        </w:tc>
        <w:tc>
          <w:tcPr>
            <w:tcW w:w="1728" w:type="dxa"/>
          </w:tcPr>
          <w:p>
            <w:pPr/>
            <w:r>
              <w:t xml:space="preserve">Bán lẻ hàng hóa khác mới trong các cửa hàng chuyên doanh</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47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Tập đoàn Vingroup ? Công ty CP</w:t>
      </w:r>
    </w:p>
    <w:p>
      <w:pPr>
        <w:ind w:firstLine="360"/>
      </w:pPr>
      <w:r>
        <w:rPr>
          <w:sz w:val="20"/>
        </w:rPr>
        <w:t xml:space="preserve">Tập đoàn Vingroup ? Công ty CP </w:t>
      </w:r>
      <w:r>
        <w:rPr>
          <w:sz w:val="20"/>
        </w:rPr>
        <w:t xml:space="preserve">THUYẾT MINH BÁO CÁO TÀI CHÍNH RIÊN ĐỘ (TIẾP THEO) </w:t>
      </w:r>
      <w:r>
        <w:rPr>
          <w:sz w:val="20"/>
        </w:rPr>
        <w:t xml:space="preserve">Quý IV năm 2023 </w:t>
      </w:r>
      <w:r>
        <w:rPr>
          <w:sz w:val="20"/>
        </w:rPr>
        <w:t xml:space="preserve">PHỤ LỤC 1 ? CƠ CẤU TỔ CHỨC TẠI NGÀY 31 THÁNG 12 NĂM 2023 </w:t>
      </w:r>
    </w:p>
    <w:tbl>
      <w:tblPr>
        <w:tblStyle w:val="TableGrid"/>
        <w:tblW w:w="0" w:type="auto"/>
        <w:tblLook w:val="04A0" w:firstRow="1" w:lastRow="0" w:firstColumn="1" w:lastColumn="0" w:noHBand="0" w:noVBand="1"/>
      </w:tblPr>
      <w:tblGrid>
        <w:gridCol w:w="835"/>
        <w:gridCol w:w="835"/>
        <w:gridCol w:w="835"/>
        <w:gridCol w:w="835"/>
        <w:gridCol w:w="836"/>
      </w:tblGrid>
      <w:tr>
        <w:trPr>
          <w:trHeight w:hRule="auto" w:val="0"/>
        </w:trPr>
        <w:tc>
          <w:tcPr>
            <w:tcW w:w="8640" w:type="dxa"/>
            <w:gridSpan w:val="5"/>
          </w:tcPr>
          <w:p>
            <w:pPr/>
            <w:r>
              <w:t xml:space="preserve">PHỤ LỤC 1 ? CƠ CẦU TỔ CHỨC TẠI NGÀY 31 THÁNG 12 NĂM 2023</w:t>
            </w:r>
          </w:p>
        </w:tc>
      </w:tr>
      <w:tr>
        <w:trPr>
          <w:trHeight w:hRule="auto" w:val="0"/>
        </w:trPr>
        <w:tc>
          <w:tcPr>
            <w:tcW w:w="1728" w:type="dxa"/>
          </w:tcPr>
          <w:p>
            <w:pPr/>
            <w:r>
              <w:t xml:space="preserve">STT</w:t>
            </w:r>
          </w:p>
        </w:tc>
        <w:tc>
          <w:tcPr>
            <w:tcW w:w="1728" w:type="dxa"/>
          </w:tcPr>
          <w:p>
            <w:pPr/>
            <w:r>
              <w:t xml:space="preserve">Tên công ty</w:t>
            </w:r>
          </w:p>
        </w:tc>
        <w:tc>
          <w:tcPr>
            <w:tcW w:w="1728" w:type="dxa"/>
          </w:tcPr>
          <w:p>
            <w:pPr/>
            <w:r>
              <w:t xml:space="preserve">Tỷ lê biểu quyết (%)</w:t>
            </w:r>
          </w:p>
        </w:tc>
        <w:tc>
          <w:tcPr>
            <w:tcW w:w="1728" w:type="dxa"/>
          </w:tcPr>
          <w:p>
            <w:pPr/>
            <w:r>
              <w:t xml:space="preserve">Tỷ lê lơi ích (%) Tru sở chính Số 7, Đường Bằng Lăng 1, Khu đô thị</w:t>
            </w:r>
          </w:p>
        </w:tc>
        <w:tc>
          <w:tcPr>
            <w:tcW w:w="1728" w:type="dxa"/>
          </w:tcPr>
          <w:p>
            <w:pPr/>
            <w:r>
              <w:t xml:space="preserve">Ngành nghề</w:t>
            </w:r>
          </w:p>
        </w:tc>
      </w:tr>
      <w:tr>
        <w:trPr>
          <w:trHeight w:hRule="auto" w:val="0"/>
        </w:trPr>
        <w:tc>
          <w:tcPr>
            <w:tcW w:w="1728" w:type="dxa"/>
          </w:tcPr>
          <w:p>
            <w:pPr/>
            <w:r>
              <w:t xml:space="preserve">99</w:t>
            </w:r>
          </w:p>
        </w:tc>
        <w:tc>
          <w:tcPr>
            <w:tcW w:w="1728" w:type="dxa"/>
          </w:tcPr>
          <w:p>
            <w:pPr/>
            <w:r>
              <w:t xml:space="preserve">Công ty TNHH Vinpearl Travel</w:t>
            </w:r>
          </w:p>
        </w:tc>
        <w:tc>
          <w:tcPr>
            <w:tcW w:w="1728" w:type="dxa"/>
          </w:tcPr>
          <w:p>
            <w:pPr/>
            <w:r>
              <w:t xml:space="preserve">100,00%</w:t>
            </w:r>
          </w:p>
        </w:tc>
        <w:tc>
          <w:tcPr>
            <w:tcW w:w="1728" w:type="dxa"/>
          </w:tcPr>
          <w:p>
            <w:pPr/>
            <w:r>
              <w:t xml:space="preserve">Vinhomes Riverside, Phường Việt 100,00% Hưng, Quận Long Biên, Thành phố Hà Nội, Việt Nam</w:t>
            </w:r>
          </w:p>
        </w:tc>
        <w:tc>
          <w:tcPr>
            <w:tcW w:w="1728" w:type="dxa"/>
          </w:tcPr>
          <w:p>
            <w:pPr/>
            <w:r>
              <w:t xml:space="preserve">Đại lý dư lịch</w:t>
            </w:r>
          </w:p>
        </w:tc>
      </w:tr>
      <w:tr>
        <w:trPr>
          <w:trHeight w:hRule="auto" w:val="0"/>
        </w:trPr>
        <w:tc>
          <w:tcPr>
            <w:tcW w:w="1728" w:type="dxa"/>
          </w:tcPr>
          <w:p>
            <w:pPr/>
            <w:r>
              <w:t xml:space="preserve">100</w:t>
            </w:r>
          </w:p>
        </w:tc>
        <w:tc>
          <w:tcPr>
            <w:tcW w:w="1728" w:type="dxa"/>
          </w:tcPr>
          <w:p>
            <w:pPr/>
            <w:r>
              <w:t xml:space="preserve">Công ty Vinsmart Ukraine</w:t>
            </w:r>
          </w:p>
        </w:tc>
        <w:tc>
          <w:tcPr>
            <w:tcW w:w="1728" w:type="dxa"/>
          </w:tcPr>
          <w:p>
            <w:pPr/>
            <w:r>
              <w:t xml:space="preserve">100,00%</w:t>
            </w:r>
          </w:p>
        </w:tc>
        <w:tc>
          <w:tcPr>
            <w:tcW w:w="1728" w:type="dxa"/>
          </w:tcPr>
          <w:p>
            <w:pPr/>
            <w:r>
              <w:t xml:space="preserve">61105, Tòa nhà 15, Zabaikalskuy lane, Vùng Kharkiv, Thành phố Kharkiv, 74,50% Ukraina</w:t>
            </w:r>
          </w:p>
        </w:tc>
        <w:tc>
          <w:tcPr>
            <w:tcW w:w="1728" w:type="dxa"/>
          </w:tcPr>
          <w:p>
            <w:pPr/>
            <w:r>
              <w:t xml:space="preserve">Nghiên cứu và phát triễn thị trường</w:t>
            </w:r>
          </w:p>
        </w:tc>
      </w:tr>
      <w:tr>
        <w:trPr>
          <w:trHeight w:hRule="auto" w:val="0"/>
        </w:trPr>
        <w:tc>
          <w:tcPr>
            <w:tcW w:w="1728" w:type="dxa"/>
          </w:tcPr>
          <w:p>
            <w:pPr/>
            <w:r>
              <w:t xml:space="preserve">101</w:t>
            </w:r>
          </w:p>
        </w:tc>
        <w:tc>
          <w:tcPr>
            <w:tcW w:w="1728" w:type="dxa"/>
          </w:tcPr>
          <w:p>
            <w:pPr/>
            <w:r>
              <w:t xml:space="preserve">Công ty TNHH Việt Nam Grand Prix</w:t>
            </w:r>
          </w:p>
        </w:tc>
        <w:tc>
          <w:tcPr>
            <w:tcW w:w="1728" w:type="dxa"/>
          </w:tcPr>
          <w:p>
            <w:pPr/>
            <w:r>
              <w:t xml:space="preserve">100,00%</w:t>
            </w:r>
          </w:p>
        </w:tc>
        <w:tc>
          <w:tcPr>
            <w:tcW w:w="1728" w:type="dxa"/>
          </w:tcPr>
          <w:p>
            <w:pPr/>
            <w:r>
              <w:t xml:space="preserve">Số 7, Đường Bằng Lăng 1, Khu đô thị Vinhomes Riverside, Phường Việt 100,00% Hưng, Quận Long Biên, Thành phố Hà Nội, Việt Nam</w:t>
            </w:r>
          </w:p>
        </w:tc>
        <w:tc>
          <w:tcPr>
            <w:tcW w:w="1728" w:type="dxa"/>
          </w:tcPr>
          <w:p>
            <w:pPr/>
            <w:r>
              <w:t xml:space="preserve">Tổ chức, xúc tiến các sự kiện, triễn lãm, hội nghị, hội thảo</w:t>
            </w:r>
          </w:p>
        </w:tc>
      </w:tr>
      <w:tr>
        <w:trPr>
          <w:trHeight w:hRule="auto" w:val="0"/>
        </w:trPr>
        <w:tc>
          <w:tcPr>
            <w:tcW w:w="1728" w:type="dxa"/>
          </w:tcPr>
          <w:p>
            <w:pPr/>
            <w:r>
              <w:t xml:space="preserve">102</w:t>
            </w:r>
          </w:p>
        </w:tc>
        <w:tc>
          <w:tcPr>
            <w:tcW w:w="1728" w:type="dxa"/>
          </w:tcPr>
          <w:p>
            <w:pPr/>
            <w:r>
              <w:t xml:space="preserve">Công ty Cỗ phần Đầu tư Phát triển Newland</w:t>
            </w:r>
          </w:p>
        </w:tc>
        <w:tc>
          <w:tcPr>
            <w:tcW w:w="1728" w:type="dxa"/>
          </w:tcPr>
          <w:p>
            <w:pPr/>
            <w:r>
              <w:t xml:space="preserve">99,92%</w:t>
            </w:r>
          </w:p>
        </w:tc>
        <w:tc>
          <w:tcPr>
            <w:tcW w:w="1728" w:type="dxa"/>
          </w:tcPr>
          <w:p>
            <w:pPr/>
            <w:r>
              <w:t xml:space="preserve">Tầng 20A, Tòa nhà Vincom Center Đồng Khởi, 72 Lê Thánh Tôn, Phường 69,28% Bến Nghé, Quận 1, Thành phố Hồ Chí Minh, Việt Nam</w:t>
            </w:r>
          </w:p>
        </w:tc>
        <w:tc>
          <w:tcPr>
            <w:tcW w:w="1728" w:type="dxa"/>
          </w:tcPr>
          <w:p>
            <w:pPr/>
            <w:r>
              <w:t xml:space="preserve">Kinh doanh bất động sàn</w:t>
            </w:r>
          </w:p>
        </w:tc>
      </w:tr>
      <w:tr>
        <w:trPr>
          <w:trHeight w:hRule="auto" w:val="0"/>
        </w:trPr>
        <w:tc>
          <w:tcPr>
            <w:tcW w:w="1728" w:type="dxa"/>
          </w:tcPr>
          <w:p>
            <w:pPr/>
            <w:r>
              <w:t xml:space="preserve">103</w:t>
            </w:r>
          </w:p>
        </w:tc>
        <w:tc>
          <w:tcPr>
            <w:tcW w:w="1728" w:type="dxa"/>
          </w:tcPr>
          <w:p>
            <w:pPr/>
            <w:r>
              <w:t xml:space="preserve">Công ty Cổ phần Vinpearl Huế</w:t>
            </w:r>
          </w:p>
        </w:tc>
        <w:tc>
          <w:tcPr>
            <w:tcW w:w="1728" w:type="dxa"/>
          </w:tcPr>
          <w:p>
            <w:pPr/>
            <w:r>
              <w:t xml:space="preserve">99,80%</w:t>
            </w:r>
          </w:p>
        </w:tc>
        <w:tc>
          <w:tcPr>
            <w:tcW w:w="1728" w:type="dxa"/>
          </w:tcPr>
          <w:p>
            <w:pPr/>
            <w:r>
              <w:t xml:space="preserve">Số 50A, Hùng Vượng, Phường Phú 97,81% Nhuận, Thành phố Huế, Tỉnh Thừa Thiên Huế, Việt Nam Tổ hợp 11 TM, khách sạn và nhà phố</w:t>
            </w:r>
          </w:p>
        </w:tc>
        <w:tc>
          <w:tcPr>
            <w:tcW w:w="1728" w:type="dxa"/>
          </w:tcPr>
          <w:p>
            <w:pPr/>
            <w:r>
              <w:t xml:space="preserve">Cung cấp dịch vụ lưu trú ngắn ngày</w:t>
            </w:r>
          </w:p>
        </w:tc>
      </w:tr>
      <w:tr>
        <w:trPr>
          <w:trHeight w:hRule="auto" w:val="0"/>
        </w:trPr>
        <w:tc>
          <w:tcPr>
            <w:tcW w:w="1728" w:type="dxa"/>
          </w:tcPr>
          <w:p>
            <w:pPr/>
            <w:r>
              <w:t xml:space="preserve">104</w:t>
            </w:r>
          </w:p>
        </w:tc>
        <w:tc>
          <w:tcPr>
            <w:tcW w:w="1728" w:type="dxa"/>
          </w:tcPr>
          <w:p>
            <w:pPr/>
            <w:r>
              <w:t xml:space="preserve">Công ty Cổ phần Vinpearl Lạng Sơn</w:t>
            </w:r>
          </w:p>
        </w:tc>
        <w:tc>
          <w:tcPr>
            <w:tcW w:w="1728" w:type="dxa"/>
          </w:tcPr>
          <w:p>
            <w:pPr/>
            <w:r>
              <w:t xml:space="preserve">99,80%</w:t>
            </w:r>
          </w:p>
        </w:tc>
        <w:tc>
          <w:tcPr>
            <w:tcW w:w="1728" w:type="dxa"/>
          </w:tcPr>
          <w:p>
            <w:pPr/>
            <w:r>
              <w:t xml:space="preserve">Shop - House, phía Nam cầu Kỳ Lừa, 97,81% Phường Chi Lăng, Thành phố Lạng Sơn, Tỉnh Lạng Sơn, Việt Nam</w:t>
            </w:r>
          </w:p>
        </w:tc>
        <w:tc>
          <w:tcPr>
            <w:tcW w:w="1728" w:type="dxa"/>
          </w:tcPr>
          <w:p>
            <w:pPr/>
            <w:r>
              <w:t xml:space="preserve">Cung cấp dịch vụ lưu trú ngắn ngày</w:t>
            </w:r>
          </w:p>
        </w:tc>
      </w:tr>
      <w:tr>
        <w:trPr>
          <w:trHeight w:hRule="auto" w:val="0"/>
        </w:trPr>
        <w:tc>
          <w:tcPr>
            <w:tcW w:w="1728" w:type="dxa"/>
          </w:tcPr>
          <w:p>
            <w:pPr/>
            <w:r>
              <w:t xml:space="preserve">105</w:t>
            </w:r>
          </w:p>
        </w:tc>
        <w:tc>
          <w:tcPr>
            <w:tcW w:w="1728" w:type="dxa"/>
          </w:tcPr>
          <w:p>
            <w:pPr/>
            <w:r>
              <w:t xml:space="preserve">Công ty Cổ phần Vinpearl Tây Ninh</w:t>
            </w:r>
          </w:p>
        </w:tc>
        <w:tc>
          <w:tcPr>
            <w:tcW w:w="1728" w:type="dxa"/>
          </w:tcPr>
          <w:p>
            <w:pPr/>
            <w:r>
              <w:t xml:space="preserve">99,80%</w:t>
            </w:r>
          </w:p>
        </w:tc>
        <w:tc>
          <w:tcPr>
            <w:tcW w:w="1728" w:type="dxa"/>
          </w:tcPr>
          <w:p>
            <w:pPr/>
            <w:r>
              <w:t xml:space="preserve">Số 90, Đường Lê Duần, Khu phố 5, 97,81% Phường 3, Thành phố Tây Ninh, Tỉnh Tây Ninh, Việt Nam</w:t>
            </w:r>
          </w:p>
        </w:tc>
        <w:tc>
          <w:tcPr>
            <w:tcW w:w="1728" w:type="dxa"/>
          </w:tcPr>
          <w:p>
            <w:pPr/>
            <w:r>
              <w:t xml:space="preserve">Cung cấp dịch vụ lưu trú ngắn ngày</w:t>
            </w:r>
          </w:p>
        </w:tc>
      </w:tr>
      <w:tr>
        <w:trPr>
          <w:trHeight w:hRule="auto" w:val="0"/>
        </w:trPr>
        <w:tc>
          <w:tcPr>
            <w:tcW w:w="1728" w:type="dxa"/>
          </w:tcPr>
          <w:p>
            <w:pPr/>
            <w:r>
              <w:t xml:space="preserve">106</w:t>
            </w:r>
          </w:p>
        </w:tc>
        <w:tc>
          <w:tcPr>
            <w:tcW w:w="1728" w:type="dxa"/>
          </w:tcPr>
          <w:p>
            <w:pPr/>
            <w:r>
              <w:t xml:space="preserve">Công ty Cổ phần Vinpearl Quảng Bình</w:t>
            </w:r>
          </w:p>
        </w:tc>
        <w:tc>
          <w:tcPr>
            <w:tcW w:w="1728" w:type="dxa"/>
          </w:tcPr>
          <w:p>
            <w:pPr/>
            <w:r>
              <w:t xml:space="preserve">100,00%</w:t>
            </w:r>
          </w:p>
        </w:tc>
        <w:tc>
          <w:tcPr>
            <w:tcW w:w="1728" w:type="dxa"/>
          </w:tcPr>
          <w:p>
            <w:pPr/>
            <w:r>
              <w:t xml:space="preserve">Đường Quách Xuân Kỳ, Phường Đồng 98,00% Hải, Thành phố Đồng Hới, Tỉnh Quảng Bình, Việt Nam</w:t>
            </w:r>
          </w:p>
        </w:tc>
        <w:tc>
          <w:tcPr>
            <w:tcW w:w="1728" w:type="dxa"/>
          </w:tcPr>
          <w:p>
            <w:pPr/>
            <w:r>
              <w:t xml:space="preserve">Cung cấp dịch vụ lưu trú ngắn ngày</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48 </w:t>
      </w:r>
    </w:p>
    <w:p>
      <w:pPr>
        <w:sectPr>
          <w:pgSz w:w="12240" w:h="15840" w:orient="portrait"/>
          <w:pgMar w:top="1440" w:right="1800" w:bottom="1440" w:left="1800" w:header="720" w:footer="720" w:gutter="0"/>
          <w:pgBorders/>
          <w:cols w:num="1" w:space="720">
            <w:col w:w="8640" w:space="720"/>
          </w:cols>
          <w:docGrid w:linePitch="360"/>
        </w:sectPr>
      </w:pPr>
    </w:p>
    <w:p>
      <w:pPr>
        <w:pStyle w:val="Heading1"/>
      </w:pPr>
      <w:r>
        <w:t xml:space="preserve">Tập đoàn Vingroup - Công ty CP</w:t>
      </w:r>
    </w:p>
    <w:p>
      <w:pPr>
        <w:ind w:firstLine="360"/>
      </w:pPr>
      <w:r>
        <w:rPr>
          <w:sz w:val="20"/>
        </w:rPr>
        <w:t xml:space="preserve">Ban Giám đốc Tập đoàn Vingroup - Công ty CP ("Công ly) trình bày báo cáo này và báo cáo tài chính riêng </w:t>
      </w:r>
      <w:r>
        <w:rPr>
          <w:sz w:val="20"/>
        </w:rPr>
        <w:t xml:space="preserve">giữa niên độ của Công ty cho Quý IV năm 2023. </w:t>
      </w:r>
    </w:p>
    <w:p>
      <w:pPr>
        <w:ind w:firstLine="360"/>
      </w:pPr>
      <w:r>
        <w:rPr>
          <w:sz w:val="20"/>
        </w:rPr>
        <w:t xml:space="preserve">TRÁCH NHIỆM CỦA BAN GIÁM ĐÓC ĐÓI VỚI BÁO CÁO TÀI CHÍNH RIÊNG GIỮA NIÊN ĐỘ </w:t>
      </w:r>
      <w:r>
        <w:rPr>
          <w:sz w:val="20"/>
        </w:rPr>
        <w:t xml:space="preserve">Ban Giảm đốc chịu trách nhiệm đảm bảo báo cáo tài chính riêng giữa niên độ cho từng giai đoạn tài chính </w:t>
      </w:r>
      <w:r>
        <w:rPr>
          <w:sz w:val="20"/>
        </w:rPr>
        <w:t xml:space="preserve">phản ánh trung thực và hợp lý tình hình tài chính riêng giữa niên độ, kết quả hoạt động kinh doanh riêng </w:t>
      </w:r>
      <w:r>
        <w:rPr>
          <w:sz w:val="20"/>
        </w:rPr>
        <w:t xml:space="preserve">giữa niên độ và tình hình lưu chuyển tiền tệ riêng giữa niên độ của Công ty, Trong quá trình lập bảo cáo tài </w:t>
      </w:r>
      <w:r>
        <w:rPr>
          <w:sz w:val="20"/>
        </w:rPr>
        <w:t xml:space="preserve">chính riêng giữa niên độ này, Ban Giám đốc cần phải: </w:t>
      </w:r>
      <w:r>
        <w:rPr>
          <w:sz w:val="20"/>
        </w:rPr>
        <w:t xml:space="preserve">phương phựn các chính sách kê toán thích hợp và áp dụng các chính sách này một cách nhất quân; </w:t>
      </w:r>
      <w:r>
        <w:rPr>
          <w:sz w:val="20"/>
        </w:rPr>
        <w:t xml:space="preserve">thực hiện các đánh giá và ước tính một cách hợp lý và thận trọng; </w:t>
      </w:r>
      <w:r>
        <w:rPr>
          <w:sz w:val="20"/>
        </w:rPr>
        <w:t xml:space="preserve">phêu rỗ các chuẩn mục kế toán áp dụng cho Công ty có được tuân thủ hay không và tất cả những sai lệch </w:t>
      </w:r>
      <w:r>
        <w:rPr>
          <w:sz w:val="20"/>
        </w:rPr>
        <w:t xml:space="preserve">trọng yếu so với những chuân mực này đã được trình bày và giải thích trong báo cáo tài chính riêng, và </w:t>
      </w:r>
      <w:r>
        <w:rPr>
          <w:sz w:val="20"/>
        </w:rPr>
        <w:t xml:space="preserve">thiếp bảo cáo tài chính riêng trên cơ sở nguyên tắc hoạt động liên tục trừ trường hợp không thế cho rằng </w:t>
      </w:r>
      <w:r>
        <w:rPr>
          <w:sz w:val="20"/>
        </w:rPr>
        <w:t xml:space="preserve">Công ty sẽ tiếp tục hoạt động. </w:t>
      </w:r>
      <w:r>
        <w:rPr>
          <w:sz w:val="20"/>
        </w:rPr>
        <w:t xml:space="preserve">Ban Giám đốc chịu trách nhiệm đảm bảo việc các sổ sách kế toán thích hợp được lưu giữ để phản ánh tình </w:t>
      </w:r>
      <w:r>
        <w:rPr>
          <w:sz w:val="20"/>
        </w:rPr>
        <w:t xml:space="preserve">hình tài chính riêng giữa niên độ của Công ly, với mức độ chính xác hợp lý, tại bất kỳ thời điểm nào và đám </w:t>
      </w:r>
      <w:r>
        <w:rPr>
          <w:sz w:val="20"/>
        </w:rPr>
        <w:t xml:space="preserve">bảo rằng các số sách kế toán tuân thủ với hệ thống kế toán đã được áp dụng, Ban Giám đốc cúng chịu </w:t>
      </w:r>
      <w:r>
        <w:rPr>
          <w:sz w:val="20"/>
        </w:rPr>
        <w:t xml:space="preserve">trách nhiệm về việc quản lý các tài sản của Công ty và do đó phải thực hiện các biện pháp thích hợp để </w:t>
      </w:r>
      <w:r>
        <w:rPr>
          <w:sz w:val="20"/>
        </w:rPr>
        <w:t xml:space="preserve">ngăn chặn và phát hiện các hành vi gian lận và những vi phạm khác. </w:t>
      </w:r>
      <w:r>
        <w:rPr>
          <w:sz w:val="20"/>
        </w:rPr>
        <w:t xml:space="preserve">Ban Giám đốc cam kết đã tuân thủ những yêu cầu nêu trên trong việc lập báo cáo tài chính riêng giữa niên </w:t>
      </w:r>
      <w:r>
        <w:rPr>
          <w:sz w:val="20"/>
        </w:rPr>
        <w:t xml:space="preserve">độ cho Quý IV năm 2023. </w:t>
      </w:r>
    </w:p>
    <w:p>
      <w:pPr>
        <w:pStyle w:val="Heading1"/>
      </w:pPr>
      <w:r>
        <w:t xml:space="preserve">CÔNG BỐ CỦA BAN GIÁM ĐỐC</w:t>
      </w:r>
    </w:p>
    <w:p>
      <w:pPr>
        <w:ind w:firstLine="360"/>
      </w:pPr>
      <w:r>
        <w:rPr>
          <w:sz w:val="20"/>
        </w:rPr>
        <w:t xml:space="preserve">Theo ý kiến của Ban Giám đốc, báo cáo tài chính riêng giữa niên độ kèm theo phản ánh trung thực và hợp </w:t>
      </w:r>
      <w:r>
        <w:rPr>
          <w:sz w:val="20"/>
        </w:rPr>
        <w:t xml:space="preserve">lý tình hình tài chính riêng giữa niên độ của Công ty vào ngày 31 tháng 12 năm 2023, kết qua hoạt động </w:t>
      </w:r>
      <w:r>
        <w:rPr>
          <w:sz w:val="20"/>
        </w:rPr>
        <w:t xml:space="preserve">khi khi kinh doanh riêng giữa niên độ và tình hình lưu chuyển tiền tệ riêng giữa niên độ cho giai đoạn tài chính kết </w:t>
      </w:r>
      <w:r>
        <w:rPr>
          <w:sz w:val="20"/>
        </w:rPr>
        <w:t xml:space="preserve">thúc cùng ngày, phù hợp với các Chuẩn mực kế toán Việt Nam, Chê độ kê toán doanh nghiệp Việt Nam và </w:t>
      </w:r>
      <w:r>
        <w:rPr>
          <w:sz w:val="20"/>
        </w:rPr>
        <w:t xml:space="preserve">các quy định pháp lý có liên quan đến việc lập và trình bày báo cáo tài chính riêng </w:t>
      </w:r>
    </w:p>
    <w:p>
      <w:pPr>
        <w:ind w:firstLine="360"/>
      </w:pPr>
      <w:r>
        <w:rPr>
          <w:sz w:val="20"/>
        </w:rPr>
        <w:t xml:space="preserve">NGH THAY Mặt Ban Giám đốc: W </w:t>
      </w:r>
      <w:r>
        <w:rPr>
          <w:sz w:val="20"/>
        </w:rPr>
        <w:t xml:space="preserve">the thái thuyên thuyên thuyên thuyên thuyên thuyên thuyên thuyên thuyên thuyên thuyên thuyên thuyên thuyên thuyên thuyên thuyên t </w:t>
      </w:r>
      <w:r>
        <w:rPr>
          <w:sz w:val="20"/>
        </w:rPr>
        <w:t xml:space="preserve">Mai Hương Nội </w:t>
      </w:r>
      <w:r>
        <w:rPr>
          <w:sz w:val="20"/>
        </w:rPr>
        <w:t xml:space="preserve">Phó Tổng Giám đốc </w:t>
      </w:r>
    </w:p>
    <w:p>
      <w:pPr>
        <w:ind w:firstLine="360"/>
      </w:pPr>
      <w:r>
        <w:rPr>
          <w:sz w:val="20"/>
        </w:rPr>
        <w:t xml:space="preserve">Hà Nội, Việt Nam </w:t>
      </w:r>
      <w:r>
        <w:rPr>
          <w:sz w:val="20"/>
        </w:rPr>
        <w:t xml:space="preserve">Ngày 30 tháng 01 năm 2024 </w:t>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3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Tập đoàn Vingroup ? Công ty CP </w:t>
      </w:r>
      <w:r>
        <w:rPr>
          <w:sz w:val="20"/>
        </w:rPr>
        <w:t xml:space="preserve">THUYẾT MINH BÁO CÁO TÀI CHÍNH RIÊNG GIỮA NIÊN ĐỘ (TIẾP THEO) </w:t>
      </w:r>
      <w:r>
        <w:rPr>
          <w:sz w:val="20"/>
        </w:rPr>
        <w:t xml:space="preserve">Quý IV năm 2023 </w:t>
      </w:r>
    </w:p>
    <w:p>
      <w:pPr>
        <w:ind w:firstLine="360"/>
      </w:pPr>
      <w:r>
        <w:rPr>
          <w:sz w:val="20"/>
        </w:rPr>
        <w:t xml:space="preserve">PHỤ LỤC 1 ? CƠ CẦU TỔ CHỨC TẠI NGÀY 31 THÁNG 12 NĂM 2023 </w:t>
      </w:r>
    </w:p>
    <w:tbl>
      <w:tblPr>
        <w:tblStyle w:val="TableGrid"/>
        <w:tblW w:w="0" w:type="auto"/>
        <w:tblLook w:val="04A0" w:firstRow="1" w:lastRow="0" w:firstColumn="1" w:lastColumn="0" w:noHBand="0" w:noVBand="1"/>
      </w:tblPr>
      <w:tblGrid>
        <w:gridCol w:w="835"/>
        <w:gridCol w:w="835"/>
        <w:gridCol w:w="835"/>
        <w:gridCol w:w="835"/>
        <w:gridCol w:w="836"/>
      </w:tblGrid>
      <w:tr>
        <w:trPr>
          <w:trHeight w:hRule="auto" w:val="0"/>
        </w:trPr>
        <w:tc>
          <w:tcPr>
            <w:tcW w:w="1728" w:type="dxa"/>
          </w:tcPr>
          <w:p>
            <w:pPr/>
            <w:r>
              <w:t xml:space="preserve">STT</w:t>
            </w:r>
          </w:p>
        </w:tc>
        <w:tc>
          <w:tcPr>
            <w:tcW w:w="1728" w:type="dxa"/>
          </w:tcPr>
          <w:p>
            <w:pPr/>
            <w:r>
              <w:t xml:space="preserve">Tên công ty</w:t>
            </w:r>
          </w:p>
        </w:tc>
        <w:tc>
          <w:tcPr>
            <w:tcW w:w="1728" w:type="dxa"/>
          </w:tcPr>
          <w:p>
            <w:pPr/>
            <w:r>
              <w:t xml:space="preserve">Tỳ lê biểu quyết (%)</w:t>
            </w:r>
          </w:p>
        </w:tc>
        <w:tc>
          <w:tcPr>
            <w:tcW w:w="1728" w:type="dxa"/>
          </w:tcPr>
          <w:p>
            <w:pPr/>
            <w:r>
              <w:t xml:space="preserve">Tỷ lê lơi ích (%) Tru sờ chính</w:t>
            </w:r>
          </w:p>
        </w:tc>
        <w:tc>
          <w:tcPr>
            <w:tcW w:w="1728" w:type="dxa"/>
          </w:tcPr>
          <w:p>
            <w:pPr/>
            <w:r>
              <w:t xml:space="preserve">Ngành nghề</w:t>
            </w:r>
          </w:p>
        </w:tc>
      </w:tr>
      <w:tr>
        <w:trPr>
          <w:trHeight w:hRule="auto" w:val="0"/>
        </w:trPr>
        <w:tc>
          <w:tcPr>
            <w:tcW w:w="1728" w:type="dxa"/>
          </w:tcPr>
          <w:p>
            <w:pPr/>
            <w:r>
              <w:t xml:space="preserve">107</w:t>
            </w:r>
          </w:p>
        </w:tc>
        <w:tc>
          <w:tcPr>
            <w:tcW w:w="1728" w:type="dxa"/>
          </w:tcPr>
          <w:p>
            <w:pPr/>
            <w:r>
              <w:t xml:space="preserve">Công ty Cổ phần Vinpearl Hotel Cần Thơ</w:t>
            </w:r>
          </w:p>
        </w:tc>
        <w:tc>
          <w:tcPr>
            <w:tcW w:w="1728" w:type="dxa"/>
          </w:tcPr>
          <w:p>
            <w:pPr/>
            <w:r>
              <w:t xml:space="preserve">99,80%</w:t>
            </w:r>
          </w:p>
        </w:tc>
        <w:tc>
          <w:tcPr>
            <w:tcW w:w="1728" w:type="dxa"/>
          </w:tcPr>
          <w:p>
            <w:pPr/>
            <w:r>
              <w:t xml:space="preserve">Số 209, Đường 30/4, Phường Xuân 97,81% Khánh, Quận Ninh Kiều, Thành phố Cần Thơ, Việt Nam</w:t>
            </w:r>
          </w:p>
        </w:tc>
        <w:tc>
          <w:tcPr>
            <w:tcW w:w="1728" w:type="dxa"/>
          </w:tcPr>
          <w:p>
            <w:pPr/>
            <w:r>
              <w:t xml:space="preserve">Cung cấp dịch vụ lưu trú ngắn ngày</w:t>
            </w:r>
          </w:p>
        </w:tc>
      </w:tr>
      <w:tr>
        <w:trPr>
          <w:trHeight w:hRule="auto" w:val="0"/>
        </w:trPr>
        <w:tc>
          <w:tcPr>
            <w:tcW w:w="1728" w:type="dxa"/>
          </w:tcPr>
          <w:p>
            <w:pPr/>
            <w:r>
              <w:t xml:space="preserve">108</w:t>
            </w:r>
          </w:p>
        </w:tc>
        <w:tc>
          <w:tcPr>
            <w:tcW w:w="1728" w:type="dxa"/>
          </w:tcPr>
          <w:p>
            <w:pPr/>
            <w:r>
              <w:t xml:space="preserve">Công ty Cổ phần Vinpearl Hà Nam</w:t>
            </w:r>
          </w:p>
        </w:tc>
        <w:tc>
          <w:tcPr>
            <w:tcW w:w="1728" w:type="dxa"/>
          </w:tcPr>
          <w:p>
            <w:pPr/>
            <w:r>
              <w:t xml:space="preserve">99,80%</w:t>
            </w:r>
          </w:p>
        </w:tc>
        <w:tc>
          <w:tcPr>
            <w:tcW w:w="1728" w:type="dxa"/>
          </w:tcPr>
          <w:p>
            <w:pPr/>
            <w:r>
              <w:t xml:space="preserve">Tổ hợp thương mại - dịch vụ tổng hợp 97,81% Hà Nam, Phường Minh Khai, Thành phố Phủ Lý, Tỉnh Hà Nam, Việt Nam</w:t>
            </w:r>
          </w:p>
        </w:tc>
        <w:tc>
          <w:tcPr>
            <w:tcW w:w="1728" w:type="dxa"/>
          </w:tcPr>
          <w:p>
            <w:pPr/>
            <w:r>
              <w:t xml:space="preserve">Cung cấp dịch vụ lưu trú ngắn ngày</w:t>
            </w:r>
          </w:p>
        </w:tc>
      </w:tr>
      <w:tr>
        <w:trPr>
          <w:trHeight w:hRule="auto" w:val="0"/>
        </w:trPr>
        <w:tc>
          <w:tcPr>
            <w:tcW w:w="1728" w:type="dxa"/>
          </w:tcPr>
          <w:p>
            <w:pPr/>
            <w:r>
              <w:t xml:space="preserve">109</w:t>
            </w:r>
          </w:p>
        </w:tc>
        <w:tc>
          <w:tcPr>
            <w:tcW w:w="1728" w:type="dxa"/>
          </w:tcPr>
          <w:p>
            <w:pPr/>
            <w:r>
              <w:t xml:space="preserve">Công ty CP Giải Pháp Và Dịch Vụ Công Nghệ Vantix</w:t>
            </w:r>
          </w:p>
        </w:tc>
        <w:tc>
          <w:tcPr>
            <w:tcW w:w="1728" w:type="dxa"/>
          </w:tcPr>
          <w:p>
            <w:pPr/>
            <w:r>
              <w:t xml:space="preserve">100,00%</w:t>
            </w:r>
          </w:p>
        </w:tc>
        <w:tc>
          <w:tcPr>
            <w:tcW w:w="1728" w:type="dxa"/>
          </w:tcPr>
          <w:p>
            <w:pPr/>
            <w:r>
              <w:t xml:space="preserve">Số 7, Đường Bằng Lăng 1, Khu đô thị Vinhomes Riverside, Phường Việt 100,00% Hưng, Quận Long Biên, Thành phố Hà Nội, Việt Nam</w:t>
            </w:r>
          </w:p>
        </w:tc>
        <w:tc>
          <w:tcPr>
            <w:tcW w:w="1728" w:type="dxa"/>
          </w:tcPr>
          <w:p>
            <w:pPr/>
            <w:r>
              <w:t xml:space="preserve">Hoạt động dịch vụ công nghệ thông tin và dịch vụ khác liên quan đến máy vi tính</w:t>
            </w:r>
          </w:p>
        </w:tc>
      </w:tr>
      <w:tr>
        <w:trPr>
          <w:trHeight w:hRule="auto" w:val="0"/>
        </w:trPr>
        <w:tc>
          <w:tcPr>
            <w:tcW w:w="1728" w:type="dxa"/>
          </w:tcPr>
          <w:p>
            <w:pPr/>
            <w:r>
              <w:t xml:space="preserve">110</w:t>
            </w:r>
          </w:p>
        </w:tc>
        <w:tc>
          <w:tcPr>
            <w:tcW w:w="1728" w:type="dxa"/>
          </w:tcPr>
          <w:p>
            <w:pPr/>
            <w:r>
              <w:t xml:space="preserve">Công ty TNHH Bất Động Sản Tây Tăng Long</w:t>
            </w:r>
          </w:p>
        </w:tc>
        <w:tc>
          <w:tcPr>
            <w:tcW w:w="1728" w:type="dxa"/>
          </w:tcPr>
          <w:p>
            <w:pPr/>
            <w:r>
              <w:t xml:space="preserve">90,00%</w:t>
            </w:r>
          </w:p>
        </w:tc>
        <w:tc>
          <w:tcPr>
            <w:tcW w:w="1728" w:type="dxa"/>
          </w:tcPr>
          <w:p>
            <w:pPr/>
            <w:r>
              <w:t xml:space="preserve">Số 72 Lê Thánh Tôn, phường Bến 62,40% Nghé, quận 1, TP.HCM, Việt Nam</w:t>
            </w:r>
          </w:p>
        </w:tc>
        <w:tc>
          <w:tcPr>
            <w:tcW w:w="1728" w:type="dxa"/>
          </w:tcPr>
          <w:p>
            <w:pPr/>
            <w:r>
              <w:t xml:space="preserve">Đầu tư, xây dựng và kinh doanh bất động sản</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49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Tập đoàn Vingroup ? Công ty CP </w:t>
      </w:r>
    </w:p>
    <w:p>
      <w:pPr>
        <w:ind w:firstLine="360"/>
      </w:pPr>
      <w:r>
        <w:rPr>
          <w:sz w:val="20"/>
        </w:rPr>
        <w:t xml:space="preserve">PHỤ LỤC 2 - GIẢI TRÌNH BIỂN ĐỘNG KÉT QUẢ KINH DOANH SO VỚI KỲ TRƯỚC </w:t>
      </w:r>
      <w:r>
        <w:rPr>
          <w:sz w:val="20"/>
        </w:rPr>
        <w:t xml:space="preserve">Theo thông tư 96/2020/TT-BTC, ngày 16/11/2020 </w:t>
      </w:r>
    </w:p>
    <w:tbl>
      <w:tblPr>
        <w:tblStyle w:val="TableGrid"/>
        <w:tblW w:w="0" w:type="auto"/>
        <w:tblLook w:val="04A0" w:firstRow="1" w:lastRow="0" w:firstColumn="1" w:lastColumn="0" w:noHBand="0" w:noVBand="1"/>
      </w:tblPr>
      <w:tblGrid>
        <w:gridCol w:w="597"/>
        <w:gridCol w:w="597"/>
        <w:gridCol w:w="597"/>
        <w:gridCol w:w="597"/>
        <w:gridCol w:w="597"/>
        <w:gridCol w:w="597"/>
        <w:gridCol w:w="594"/>
      </w:tblGrid>
      <w:tr>
        <w:trPr>
          <w:trHeight w:hRule="auto" w:val="0"/>
        </w:trPr>
        <w:tc>
          <w:tcPr>
            <w:tcW w:w="1234" w:type="dxa"/>
          </w:tcPr>
          <w:p>
            <w:pPr/>
            <w:r>
              <w:t xml:space="preserve">PL</w:t>
            </w:r>
          </w:p>
        </w:tc>
        <w:tc>
          <w:tcPr>
            <w:tcW w:w="1234" w:type="dxa"/>
          </w:tcPr>
          <w:p>
            <w:pPr/>
            <w:r>
              <w:t xml:space="preserve">CHỈ TIÊU</w:t>
            </w:r>
          </w:p>
        </w:tc>
        <w:tc>
          <w:tcPr>
            <w:tcW w:w="1234" w:type="dxa"/>
          </w:tcPr>
          <w:p>
            <w:pPr/>
            <w:r>
              <w:t xml:space="preserve">Quý IV năm 2023</w:t>
            </w:r>
          </w:p>
        </w:tc>
        <w:tc>
          <w:tcPr>
            <w:tcW w:w="1234" w:type="dxa"/>
          </w:tcPr>
          <w:p>
            <w:pPr/>
            <w:r>
              <w:t xml:space="preserve">Quý IV năm 2022</w:t>
            </w:r>
          </w:p>
        </w:tc>
        <w:tc>
          <w:tcPr>
            <w:tcW w:w="1234" w:type="dxa"/>
          </w:tcPr>
          <w:p>
            <w:pPr/>
            <w:r>
              <w:t xml:space="preserve">Chênh lệch</w:t>
            </w:r>
          </w:p>
        </w:tc>
        <w:tc>
          <w:tcPr>
            <w:tcW w:w="1234" w:type="dxa"/>
          </w:tcPr>
          <w:p>
            <w:pPr/>
            <w:r>
              <w:t xml:space="preserve">%</w:t>
            </w:r>
          </w:p>
        </w:tc>
        <w:tc>
          <w:tcPr>
            <w:tcW w:w="1234" w:type="dxa"/>
          </w:tcPr>
          <w:p>
            <w:pPr/>
            <w:r>
              <w:t xml:space="preserve">Đơn vị tính: triệu vnd Năm 2023</w:t>
            </w:r>
          </w:p>
        </w:tc>
      </w:tr>
      <w:tr>
        <w:trPr>
          <w:trHeight w:hRule="auto" w:val="0"/>
        </w:trPr>
        <w:tc>
          <w:tcPr>
            <w:tcW w:w="1234" w:type="dxa"/>
          </w:tcPr>
          <w:p>
            <w:pPr/>
            <w:r>
              <w:t xml:space="preserve">01</w:t>
            </w:r>
          </w:p>
        </w:tc>
        <w:tc>
          <w:tcPr>
            <w:tcW w:w="1234" w:type="dxa"/>
          </w:tcPr>
          <w:p>
            <w:pPr/>
            <w:r>
              <w:t xml:space="preserve">Tổng doanh thu</w:t>
            </w:r>
          </w:p>
        </w:tc>
        <w:tc>
          <w:tcPr>
            <w:tcW w:w="1234" w:type="dxa"/>
          </w:tcPr>
          <w:p>
            <w:pPr/>
            <w:r>
              <w:t xml:space="preserve">553.552</w:t>
            </w:r>
          </w:p>
        </w:tc>
        <w:tc>
          <w:tcPr>
            <w:tcW w:w="1234" w:type="dxa"/>
          </w:tcPr>
          <w:p>
            <w:pPr/>
            <w:r>
              <w:t xml:space="preserve">914.129</w:t>
            </w:r>
          </w:p>
        </w:tc>
        <w:tc>
          <w:tcPr>
            <w:tcW w:w="1234" w:type="dxa"/>
          </w:tcPr>
          <w:p>
            <w:pPr/>
            <w:r>
              <w:t xml:space="preserve">(360.577)</w:t>
            </w:r>
          </w:p>
        </w:tc>
        <w:tc>
          <w:tcPr>
            <w:tcW w:w="1234" w:type="dxa"/>
          </w:tcPr>
          <w:p>
            <w:pPr/>
            <w:r>
              <w:t xml:space="preserve">39%</w:t>
            </w:r>
          </w:p>
        </w:tc>
        <w:tc>
          <w:tcPr>
            <w:tcW w:w="1234" w:type="dxa"/>
          </w:tcPr>
          <w:p>
            <w:pPr/>
            <w:r>
              <w:t xml:space="preserve">4.832.844</w:t>
            </w:r>
          </w:p>
        </w:tc>
      </w:tr>
      <w:tr>
        <w:trPr>
          <w:trHeight w:hRule="auto" w:val="0"/>
        </w:trPr>
        <w:tc>
          <w:tcPr>
            <w:tcW w:w="1234" w:type="dxa"/>
          </w:tcPr>
          <w:p>
            <w:pPr/>
            <w:r>
              <w:t xml:space="preserve">02</w:t>
            </w:r>
          </w:p>
        </w:tc>
        <w:tc>
          <w:tcPr>
            <w:tcW w:w="1234" w:type="dxa"/>
          </w:tcPr>
          <w:p>
            <w:pPr/>
            <w:r>
              <w:t xml:space="preserve">Các khoản giảm trừ</w:t>
            </w:r>
          </w:p>
        </w:tc>
        <w:tc>
          <w:tcPr>
            <w:tcW w:w="1234" w:type="dxa"/>
          </w:tcPr>
          <w:p>
            <w:pPr/>
            <w:r>
              <w:t xml:space="preserve">a</w:t>
            </w:r>
          </w:p>
        </w:tc>
        <w:tc>
          <w:tcPr>
            <w:tcW w:w="1234" w:type="dxa"/>
          </w:tcPr>
          <w:p>
            <w:pPr/>
            <w:r>
              <w:t xml:space="preserve">1</w:t>
            </w:r>
          </w:p>
        </w:tc>
        <w:tc>
          <w:tcPr>
            <w:tcW w:w="1234" w:type="dxa"/>
          </w:tcPr>
          <w:p>
            <w:pPr/>
            <w:r>
              <w:t xml:space="preserve"> </w:t>
            </w:r>
          </w:p>
        </w:tc>
        <w:tc>
          <w:tcPr>
            <w:tcW w:w="1234" w:type="dxa"/>
          </w:tcPr>
          <w:p>
            <w:pPr/>
            <w:r>
              <w:t xml:space="preserve"> </w:t>
            </w:r>
          </w:p>
        </w:tc>
        <w:tc>
          <w:tcPr>
            <w:tcW w:w="1234" w:type="dxa"/>
          </w:tcPr>
          <w:p>
            <w:pPr/>
            <w:r>
              <w:t xml:space="preserve">F</w:t>
            </w:r>
          </w:p>
        </w:tc>
      </w:tr>
      <w:tr>
        <w:trPr>
          <w:trHeight w:hRule="auto" w:val="0"/>
        </w:trPr>
        <w:tc>
          <w:tcPr>
            <w:tcW w:w="1234" w:type="dxa"/>
          </w:tcPr>
          <w:p>
            <w:pPr/>
            <w:r>
              <w:t xml:space="preserve">10</w:t>
            </w:r>
          </w:p>
        </w:tc>
        <w:tc>
          <w:tcPr>
            <w:tcW w:w="1234" w:type="dxa"/>
          </w:tcPr>
          <w:p>
            <w:pPr/>
            <w:r>
              <w:t xml:space="preserve">Doanh thu thuần</w:t>
            </w:r>
          </w:p>
        </w:tc>
        <w:tc>
          <w:tcPr>
            <w:tcW w:w="1234" w:type="dxa"/>
          </w:tcPr>
          <w:p>
            <w:pPr/>
            <w:r>
              <w:t xml:space="preserve">553.552</w:t>
            </w:r>
          </w:p>
        </w:tc>
        <w:tc>
          <w:tcPr>
            <w:tcW w:w="1234" w:type="dxa"/>
          </w:tcPr>
          <w:p>
            <w:pPr/>
            <w:r>
              <w:t xml:space="preserve">914.129</w:t>
            </w:r>
          </w:p>
        </w:tc>
        <w:tc>
          <w:tcPr>
            <w:tcW w:w="1234" w:type="dxa"/>
          </w:tcPr>
          <w:p>
            <w:pPr/>
            <w:r>
              <w:t xml:space="preserve">(360.577)</w:t>
            </w:r>
          </w:p>
        </w:tc>
        <w:tc>
          <w:tcPr>
            <w:tcW w:w="1234" w:type="dxa"/>
          </w:tcPr>
          <w:p>
            <w:pPr/>
            <w:r>
              <w:t xml:space="preserve">39%</w:t>
            </w:r>
          </w:p>
        </w:tc>
        <w:tc>
          <w:tcPr>
            <w:tcW w:w="1234" w:type="dxa"/>
          </w:tcPr>
          <w:p>
            <w:pPr/>
            <w:r>
              <w:t xml:space="preserve">4.832.844</w:t>
            </w:r>
          </w:p>
        </w:tc>
      </w:tr>
      <w:tr>
        <w:trPr>
          <w:trHeight w:hRule="auto" w:val="0"/>
        </w:trPr>
        <w:tc>
          <w:tcPr>
            <w:tcW w:w="1234" w:type="dxa"/>
          </w:tcPr>
          <w:p>
            <w:pPr/>
            <w:r>
              <w:t xml:space="preserve">11</w:t>
            </w:r>
          </w:p>
        </w:tc>
        <w:tc>
          <w:tcPr>
            <w:tcW w:w="1234" w:type="dxa"/>
          </w:tcPr>
          <w:p>
            <w:pPr/>
            <w:r>
              <w:t xml:space="preserve">Giá vốn hàng bán</w:t>
            </w:r>
          </w:p>
        </w:tc>
        <w:tc>
          <w:tcPr>
            <w:tcW w:w="1234" w:type="dxa"/>
          </w:tcPr>
          <w:p>
            <w:pPr/>
            <w:r>
              <w:t xml:space="preserve">524.423</w:t>
            </w:r>
          </w:p>
        </w:tc>
        <w:tc>
          <w:tcPr>
            <w:tcW w:w="1234" w:type="dxa"/>
          </w:tcPr>
          <w:p>
            <w:pPr/>
            <w:r>
              <w:t xml:space="preserve">800.623</w:t>
            </w:r>
          </w:p>
        </w:tc>
        <w:tc>
          <w:tcPr>
            <w:tcW w:w="1234" w:type="dxa"/>
          </w:tcPr>
          <w:p>
            <w:pPr/>
            <w:r>
              <w:t xml:space="preserve">(276.200)</w:t>
            </w:r>
          </w:p>
        </w:tc>
        <w:tc>
          <w:tcPr>
            <w:tcW w:w="1234" w:type="dxa"/>
          </w:tcPr>
          <w:p>
            <w:pPr/>
            <w:r>
              <w:t xml:space="preserve">34%</w:t>
            </w:r>
          </w:p>
        </w:tc>
        <w:tc>
          <w:tcPr>
            <w:tcW w:w="1234" w:type="dxa"/>
          </w:tcPr>
          <w:p>
            <w:pPr/>
            <w:r>
              <w:t xml:space="preserve">4.525.142</w:t>
            </w:r>
          </w:p>
        </w:tc>
      </w:tr>
      <w:tr>
        <w:trPr>
          <w:trHeight w:hRule="auto" w:val="0"/>
        </w:trPr>
        <w:tc>
          <w:tcPr>
            <w:tcW w:w="1234" w:type="dxa"/>
          </w:tcPr>
          <w:p>
            <w:pPr/>
            <w:r>
              <w:t xml:space="preserve">20</w:t>
            </w:r>
          </w:p>
        </w:tc>
        <w:tc>
          <w:tcPr>
            <w:tcW w:w="1234" w:type="dxa"/>
          </w:tcPr>
          <w:p>
            <w:pPr/>
            <w:r>
              <w:t xml:space="preserve">Lợi nhuận gộp</w:t>
            </w:r>
          </w:p>
        </w:tc>
        <w:tc>
          <w:tcPr>
            <w:tcW w:w="1234" w:type="dxa"/>
          </w:tcPr>
          <w:p>
            <w:pPr/>
            <w:r>
              <w:t xml:space="preserve">29.129</w:t>
            </w:r>
          </w:p>
        </w:tc>
        <w:tc>
          <w:tcPr>
            <w:tcW w:w="1234" w:type="dxa"/>
          </w:tcPr>
          <w:p>
            <w:pPr/>
            <w:r>
              <w:t xml:space="preserve">113.506</w:t>
            </w:r>
          </w:p>
        </w:tc>
        <w:tc>
          <w:tcPr>
            <w:tcW w:w="1234" w:type="dxa"/>
          </w:tcPr>
          <w:p>
            <w:pPr/>
            <w:r>
              <w:t xml:space="preserve">(84.377)</w:t>
            </w:r>
          </w:p>
        </w:tc>
        <w:tc>
          <w:tcPr>
            <w:tcW w:w="1234" w:type="dxa"/>
          </w:tcPr>
          <w:p>
            <w:pPr/>
            <w:r>
              <w:t xml:space="preserve">74%</w:t>
            </w:r>
          </w:p>
        </w:tc>
        <w:tc>
          <w:tcPr>
            <w:tcW w:w="1234" w:type="dxa"/>
          </w:tcPr>
          <w:p>
            <w:pPr/>
            <w:r>
              <w:t xml:space="preserve">307.702</w:t>
            </w:r>
          </w:p>
        </w:tc>
      </w:tr>
      <w:tr>
        <w:trPr>
          <w:trHeight w:hRule="auto" w:val="0"/>
        </w:trPr>
        <w:tc>
          <w:tcPr>
            <w:tcW w:w="1234" w:type="dxa"/>
          </w:tcPr>
          <w:p>
            <w:pPr/>
            <w:r>
              <w:t xml:space="preserve">21</w:t>
            </w:r>
          </w:p>
        </w:tc>
        <w:tc>
          <w:tcPr>
            <w:tcW w:w="1234" w:type="dxa"/>
          </w:tcPr>
          <w:p>
            <w:pPr/>
            <w:r>
              <w:t xml:space="preserve">Doanh thu tài chính</w:t>
            </w:r>
          </w:p>
        </w:tc>
        <w:tc>
          <w:tcPr>
            <w:tcW w:w="1234" w:type="dxa"/>
          </w:tcPr>
          <w:p>
            <w:pPr/>
            <w:r>
              <w:t xml:space="preserve">2.489.877</w:t>
            </w:r>
          </w:p>
        </w:tc>
        <w:tc>
          <w:tcPr>
            <w:tcW w:w="1234" w:type="dxa"/>
          </w:tcPr>
          <w:p>
            <w:pPr/>
            <w:r>
              <w:t xml:space="preserve">1.616.276</w:t>
            </w:r>
          </w:p>
        </w:tc>
        <w:tc>
          <w:tcPr>
            <w:tcW w:w="1234" w:type="dxa"/>
          </w:tcPr>
          <w:p>
            <w:pPr/>
            <w:r>
              <w:t xml:space="preserve">873.601</w:t>
            </w:r>
          </w:p>
        </w:tc>
        <w:tc>
          <w:tcPr>
            <w:tcW w:w="1234" w:type="dxa"/>
          </w:tcPr>
          <w:p>
            <w:pPr/>
            <w:r>
              <w:t xml:space="preserve">54%</w:t>
            </w:r>
          </w:p>
        </w:tc>
        <w:tc>
          <w:tcPr>
            <w:tcW w:w="1234" w:type="dxa"/>
          </w:tcPr>
          <w:p>
            <w:pPr/>
            <w:r>
              <w:t xml:space="preserve">8.719.027</w:t>
            </w:r>
          </w:p>
        </w:tc>
      </w:tr>
      <w:tr>
        <w:trPr>
          <w:trHeight w:hRule="auto" w:val="0"/>
        </w:trPr>
        <w:tc>
          <w:tcPr>
            <w:tcW w:w="1234" w:type="dxa"/>
          </w:tcPr>
          <w:p>
            <w:pPr/>
            <w:r>
              <w:t xml:space="preserve">22</w:t>
            </w:r>
          </w:p>
        </w:tc>
        <w:tc>
          <w:tcPr>
            <w:tcW w:w="1234" w:type="dxa"/>
          </w:tcPr>
          <w:p>
            <w:pPr/>
            <w:r>
              <w:t xml:space="preserve">Chi phí tài chính</w:t>
            </w:r>
          </w:p>
        </w:tc>
        <w:tc>
          <w:tcPr>
            <w:tcW w:w="1234" w:type="dxa"/>
          </w:tcPr>
          <w:p>
            <w:pPr/>
            <w:r>
              <w:t xml:space="preserve">948.066</w:t>
            </w:r>
          </w:p>
        </w:tc>
        <w:tc>
          <w:tcPr>
            <w:tcW w:w="1234" w:type="dxa"/>
          </w:tcPr>
          <w:p>
            <w:pPr/>
            <w:r>
              <w:t xml:space="preserve">2.265.511</w:t>
            </w:r>
          </w:p>
        </w:tc>
        <w:tc>
          <w:tcPr>
            <w:tcW w:w="1234" w:type="dxa"/>
          </w:tcPr>
          <w:p>
            <w:pPr/>
            <w:r>
              <w:t xml:space="preserve">(1.317.445)</w:t>
            </w:r>
          </w:p>
        </w:tc>
        <w:tc>
          <w:tcPr>
            <w:tcW w:w="1234" w:type="dxa"/>
          </w:tcPr>
          <w:p>
            <w:pPr/>
            <w:r>
              <w:t xml:space="preserve">-58%</w:t>
            </w:r>
          </w:p>
        </w:tc>
        <w:tc>
          <w:tcPr>
            <w:tcW w:w="1234" w:type="dxa"/>
          </w:tcPr>
          <w:p>
            <w:pPr/>
            <w:r>
              <w:t xml:space="preserve">6.355.846</w:t>
            </w:r>
          </w:p>
        </w:tc>
      </w:tr>
      <w:tr>
        <w:trPr>
          <w:trHeight w:hRule="auto" w:val="0"/>
        </w:trPr>
        <w:tc>
          <w:tcPr>
            <w:tcW w:w="1234" w:type="dxa"/>
          </w:tcPr>
          <w:p>
            <w:pPr/>
            <w:r>
              <w:t xml:space="preserve">23</w:t>
            </w:r>
          </w:p>
        </w:tc>
        <w:tc>
          <w:tcPr>
            <w:tcW w:w="1234" w:type="dxa"/>
          </w:tcPr>
          <w:p>
            <w:pPr/>
            <w:r>
              <w:t xml:space="preserve">- Trong đó: Chi phí lãi vay</w:t>
            </w:r>
          </w:p>
        </w:tc>
        <w:tc>
          <w:tcPr>
            <w:tcW w:w="1234" w:type="dxa"/>
          </w:tcPr>
          <w:p>
            <w:pPr/>
            <w:r>
              <w:t xml:space="preserve">2.636.335</w:t>
            </w:r>
          </w:p>
        </w:tc>
        <w:tc>
          <w:tcPr>
            <w:tcW w:w="1234" w:type="dxa"/>
          </w:tcPr>
          <w:p>
            <w:pPr/>
            <w:r>
              <w:t xml:space="preserve">1.420.260</w:t>
            </w:r>
          </w:p>
        </w:tc>
        <w:tc>
          <w:tcPr>
            <w:tcW w:w="1234" w:type="dxa"/>
          </w:tcPr>
          <w:p>
            <w:pPr/>
            <w:r>
              <w:t xml:space="preserve">1.216.075</w:t>
            </w:r>
          </w:p>
        </w:tc>
        <w:tc>
          <w:tcPr>
            <w:tcW w:w="1234" w:type="dxa"/>
          </w:tcPr>
          <w:p>
            <w:pPr/>
            <w:r>
              <w:t xml:space="preserve">86%</w:t>
            </w:r>
          </w:p>
        </w:tc>
        <w:tc>
          <w:tcPr>
            <w:tcW w:w="1234" w:type="dxa"/>
          </w:tcPr>
          <w:p>
            <w:pPr/>
            <w:r>
              <w:t xml:space="preserve">8.865.688</w:t>
            </w:r>
          </w:p>
        </w:tc>
      </w:tr>
      <w:tr>
        <w:trPr>
          <w:trHeight w:hRule="auto" w:val="0"/>
        </w:trPr>
        <w:tc>
          <w:tcPr>
            <w:tcW w:w="1234" w:type="dxa"/>
          </w:tcPr>
          <w:p>
            <w:pPr/>
            <w:r>
              <w:t xml:space="preserve">25</w:t>
            </w:r>
          </w:p>
        </w:tc>
        <w:tc>
          <w:tcPr>
            <w:tcW w:w="1234" w:type="dxa"/>
          </w:tcPr>
          <w:p>
            <w:pPr/>
            <w:r>
              <w:t xml:space="preserve">Chi phí bán hàng</w:t>
            </w:r>
          </w:p>
        </w:tc>
        <w:tc>
          <w:tcPr>
            <w:tcW w:w="1234" w:type="dxa"/>
          </w:tcPr>
          <w:p>
            <w:pPr/>
            <w:r>
              <w:t xml:space="preserve">23.457</w:t>
            </w:r>
          </w:p>
        </w:tc>
        <w:tc>
          <w:tcPr>
            <w:tcW w:w="1234" w:type="dxa"/>
          </w:tcPr>
          <w:p>
            <w:pPr/>
            <w:r>
              <w:t xml:space="preserve">(27.202)</w:t>
            </w:r>
          </w:p>
        </w:tc>
        <w:tc>
          <w:tcPr>
            <w:tcW w:w="1234" w:type="dxa"/>
          </w:tcPr>
          <w:p>
            <w:pPr/>
            <w:r>
              <w:t xml:space="preserve">50.659</w:t>
            </w:r>
          </w:p>
        </w:tc>
        <w:tc>
          <w:tcPr>
            <w:tcW w:w="1234" w:type="dxa"/>
          </w:tcPr>
          <w:p>
            <w:pPr/>
            <w:r>
              <w:t xml:space="preserve">-186%</w:t>
            </w:r>
          </w:p>
        </w:tc>
        <w:tc>
          <w:tcPr>
            <w:tcW w:w="1234" w:type="dxa"/>
          </w:tcPr>
          <w:p>
            <w:pPr/>
            <w:r>
              <w:t xml:space="preserve">104.850</w:t>
            </w:r>
          </w:p>
        </w:tc>
      </w:tr>
      <w:tr>
        <w:trPr>
          <w:trHeight w:hRule="auto" w:val="0"/>
        </w:trPr>
        <w:tc>
          <w:tcPr>
            <w:tcW w:w="1234" w:type="dxa"/>
          </w:tcPr>
          <w:p>
            <w:pPr/>
            <w:r>
              <w:t xml:space="preserve">26</w:t>
            </w:r>
          </w:p>
        </w:tc>
        <w:tc>
          <w:tcPr>
            <w:tcW w:w="1234" w:type="dxa"/>
          </w:tcPr>
          <w:p>
            <w:pPr/>
            <w:r>
              <w:t xml:space="preserve">Chi phí quản lý doanh nghiệp</w:t>
            </w:r>
          </w:p>
        </w:tc>
        <w:tc>
          <w:tcPr>
            <w:tcW w:w="1234" w:type="dxa"/>
          </w:tcPr>
          <w:p>
            <w:pPr/>
            <w:r>
              <w:t xml:space="preserve">54.116</w:t>
            </w:r>
          </w:p>
        </w:tc>
        <w:tc>
          <w:tcPr>
            <w:tcW w:w="1234" w:type="dxa"/>
          </w:tcPr>
          <w:p>
            <w:pPr/>
            <w:r>
              <w:t xml:space="preserve">(871.915)</w:t>
            </w:r>
          </w:p>
        </w:tc>
        <w:tc>
          <w:tcPr>
            <w:tcW w:w="1234" w:type="dxa"/>
          </w:tcPr>
          <w:p>
            <w:pPr/>
            <w:r>
              <w:t xml:space="preserve">926.031</w:t>
            </w:r>
          </w:p>
        </w:tc>
        <w:tc>
          <w:tcPr>
            <w:tcW w:w="1234" w:type="dxa"/>
          </w:tcPr>
          <w:p>
            <w:pPr/>
            <w:r>
              <w:t xml:space="preserve">-106%</w:t>
            </w:r>
          </w:p>
        </w:tc>
        <w:tc>
          <w:tcPr>
            <w:tcW w:w="1234" w:type="dxa"/>
          </w:tcPr>
          <w:p>
            <w:pPr/>
            <w:r>
              <w:t xml:space="preserve">(980.566)</w:t>
            </w:r>
          </w:p>
        </w:tc>
      </w:tr>
      <w:tr>
        <w:trPr>
          <w:trHeight w:hRule="auto" w:val="0"/>
        </w:trPr>
        <w:tc>
          <w:tcPr>
            <w:tcW w:w="1234" w:type="dxa"/>
          </w:tcPr>
          <w:p>
            <w:pPr/>
            <w:r>
              <w:t xml:space="preserve">30</w:t>
            </w:r>
          </w:p>
        </w:tc>
        <w:tc>
          <w:tcPr>
            <w:tcW w:w="1234" w:type="dxa"/>
          </w:tcPr>
          <w:p>
            <w:pPr/>
            <w:r>
              <w:t xml:space="preserve">Lợi nhuận thuần</w:t>
            </w:r>
          </w:p>
        </w:tc>
        <w:tc>
          <w:tcPr>
            <w:tcW w:w="1234" w:type="dxa"/>
          </w:tcPr>
          <w:p>
            <w:pPr/>
            <w:r>
              <w:t xml:space="preserve">1.493.368</w:t>
            </w:r>
          </w:p>
        </w:tc>
        <w:tc>
          <w:tcPr>
            <w:tcW w:w="1234" w:type="dxa"/>
          </w:tcPr>
          <w:p>
            <w:pPr/>
            <w:r>
              <w:t xml:space="preserve">363.388</w:t>
            </w:r>
          </w:p>
        </w:tc>
        <w:tc>
          <w:tcPr>
            <w:tcW w:w="1234" w:type="dxa"/>
          </w:tcPr>
          <w:p>
            <w:pPr/>
            <w:r>
              <w:t xml:space="preserve">1.129.980</w:t>
            </w:r>
          </w:p>
        </w:tc>
        <w:tc>
          <w:tcPr>
            <w:tcW w:w="1234" w:type="dxa"/>
          </w:tcPr>
          <w:p>
            <w:pPr/>
            <w:r>
              <w:t xml:space="preserve">311%</w:t>
            </w:r>
          </w:p>
        </w:tc>
        <w:tc>
          <w:tcPr>
            <w:tcW w:w="1234" w:type="dxa"/>
          </w:tcPr>
          <w:p>
            <w:pPr/>
            <w:r>
              <w:t xml:space="preserve">3.546.599</w:t>
            </w:r>
          </w:p>
        </w:tc>
      </w:tr>
      <w:tr>
        <w:trPr>
          <w:trHeight w:hRule="auto" w:val="0"/>
        </w:trPr>
        <w:tc>
          <w:tcPr>
            <w:tcW w:w="1234" w:type="dxa"/>
          </w:tcPr>
          <w:p>
            <w:pPr/>
            <w:r>
              <w:t xml:space="preserve">31</w:t>
            </w:r>
          </w:p>
        </w:tc>
        <w:tc>
          <w:tcPr>
            <w:tcW w:w="1234" w:type="dxa"/>
          </w:tcPr>
          <w:p>
            <w:pPr/>
            <w:r>
              <w:t xml:space="preserve">Thu nhập khác</w:t>
            </w:r>
          </w:p>
        </w:tc>
        <w:tc>
          <w:tcPr>
            <w:tcW w:w="1234" w:type="dxa"/>
          </w:tcPr>
          <w:p>
            <w:pPr/>
            <w:r>
              <w:t xml:space="preserve">48.370</w:t>
            </w:r>
          </w:p>
        </w:tc>
        <w:tc>
          <w:tcPr>
            <w:tcW w:w="1234" w:type="dxa"/>
          </w:tcPr>
          <w:p>
            <w:pPr/>
            <w:r>
              <w:t xml:space="preserve">66.279</w:t>
            </w:r>
          </w:p>
        </w:tc>
        <w:tc>
          <w:tcPr>
            <w:tcW w:w="1234" w:type="dxa"/>
          </w:tcPr>
          <w:p>
            <w:pPr/>
            <w:r>
              <w:t xml:space="preserve">(17.909)</w:t>
            </w:r>
          </w:p>
        </w:tc>
        <w:tc>
          <w:tcPr>
            <w:tcW w:w="1234" w:type="dxa"/>
          </w:tcPr>
          <w:p>
            <w:pPr/>
            <w:r>
              <w:t xml:space="preserve">27%</w:t>
            </w:r>
          </w:p>
        </w:tc>
        <w:tc>
          <w:tcPr>
            <w:tcW w:w="1234" w:type="dxa"/>
          </w:tcPr>
          <w:p>
            <w:pPr/>
            <w:r>
              <w:t xml:space="preserve">148.021</w:t>
            </w:r>
          </w:p>
        </w:tc>
      </w:tr>
      <w:tr>
        <w:trPr>
          <w:trHeight w:hRule="auto" w:val="0"/>
        </w:trPr>
        <w:tc>
          <w:tcPr>
            <w:tcW w:w="1234" w:type="dxa"/>
          </w:tcPr>
          <w:p>
            <w:pPr/>
            <w:r>
              <w:t xml:space="preserve">32</w:t>
            </w:r>
          </w:p>
        </w:tc>
        <w:tc>
          <w:tcPr>
            <w:tcW w:w="1234" w:type="dxa"/>
          </w:tcPr>
          <w:p>
            <w:pPr/>
            <w:r>
              <w:t xml:space="preserve">Chi phí khác</w:t>
            </w:r>
          </w:p>
        </w:tc>
        <w:tc>
          <w:tcPr>
            <w:tcW w:w="1234" w:type="dxa"/>
          </w:tcPr>
          <w:p>
            <w:pPr/>
            <w:r>
              <w:t xml:space="preserve">38.943</w:t>
            </w:r>
          </w:p>
        </w:tc>
        <w:tc>
          <w:tcPr>
            <w:tcW w:w="1234" w:type="dxa"/>
          </w:tcPr>
          <w:p>
            <w:pPr/>
            <w:r>
              <w:t xml:space="preserve">21.970</w:t>
            </w:r>
          </w:p>
        </w:tc>
        <w:tc>
          <w:tcPr>
            <w:tcW w:w="1234" w:type="dxa"/>
          </w:tcPr>
          <w:p>
            <w:pPr/>
            <w:r>
              <w:t xml:space="preserve">16.973</w:t>
            </w:r>
          </w:p>
        </w:tc>
        <w:tc>
          <w:tcPr>
            <w:tcW w:w="1234" w:type="dxa"/>
          </w:tcPr>
          <w:p>
            <w:pPr/>
            <w:r>
              <w:t xml:space="preserve">77%</w:t>
            </w:r>
          </w:p>
        </w:tc>
        <w:tc>
          <w:tcPr>
            <w:tcW w:w="1234" w:type="dxa"/>
          </w:tcPr>
          <w:p>
            <w:pPr/>
            <w:r>
              <w:t xml:space="preserve">109.860</w:t>
            </w:r>
          </w:p>
        </w:tc>
      </w:tr>
      <w:tr>
        <w:trPr>
          <w:trHeight w:hRule="auto" w:val="0"/>
        </w:trPr>
        <w:tc>
          <w:tcPr>
            <w:tcW w:w="1234" w:type="dxa"/>
          </w:tcPr>
          <w:p>
            <w:pPr/>
            <w:r>
              <w:t xml:space="preserve">40</w:t>
            </w:r>
          </w:p>
        </w:tc>
        <w:tc>
          <w:tcPr>
            <w:tcW w:w="1234" w:type="dxa"/>
          </w:tcPr>
          <w:p>
            <w:pPr/>
            <w:r>
              <w:t xml:space="preserve">Lợi nhuận khác</w:t>
            </w:r>
          </w:p>
        </w:tc>
        <w:tc>
          <w:tcPr>
            <w:tcW w:w="1234" w:type="dxa"/>
          </w:tcPr>
          <w:p>
            <w:pPr/>
            <w:r>
              <w:t xml:space="preserve">9.427</w:t>
            </w:r>
          </w:p>
        </w:tc>
        <w:tc>
          <w:tcPr>
            <w:tcW w:w="1234" w:type="dxa"/>
          </w:tcPr>
          <w:p>
            <w:pPr/>
            <w:r>
              <w:t xml:space="preserve">44.309</w:t>
            </w:r>
          </w:p>
        </w:tc>
        <w:tc>
          <w:tcPr>
            <w:tcW w:w="1234" w:type="dxa"/>
          </w:tcPr>
          <w:p>
            <w:pPr/>
            <w:r>
              <w:t xml:space="preserve">(34.882)</w:t>
            </w:r>
          </w:p>
        </w:tc>
        <w:tc>
          <w:tcPr>
            <w:tcW w:w="1234" w:type="dxa"/>
          </w:tcPr>
          <w:p>
            <w:pPr/>
            <w:r>
              <w:t xml:space="preserve">-79%</w:t>
            </w:r>
          </w:p>
        </w:tc>
        <w:tc>
          <w:tcPr>
            <w:tcW w:w="1234" w:type="dxa"/>
          </w:tcPr>
          <w:p>
            <w:pPr/>
            <w:r>
              <w:t xml:space="preserve">38.161</w:t>
            </w:r>
          </w:p>
        </w:tc>
      </w:tr>
      <w:tr>
        <w:trPr>
          <w:trHeight w:hRule="auto" w:val="0"/>
        </w:trPr>
        <w:tc>
          <w:tcPr>
            <w:tcW w:w="1234" w:type="dxa"/>
          </w:tcPr>
          <w:p>
            <w:pPr/>
            <w:r>
              <w:t xml:space="preserve">50</w:t>
            </w:r>
          </w:p>
        </w:tc>
        <w:tc>
          <w:tcPr>
            <w:tcW w:w="1234" w:type="dxa"/>
          </w:tcPr>
          <w:p>
            <w:pPr/>
            <w:r>
              <w:t xml:space="preserve">Lợi nhuận trước thuế</w:t>
            </w:r>
          </w:p>
        </w:tc>
        <w:tc>
          <w:tcPr>
            <w:tcW w:w="1234" w:type="dxa"/>
          </w:tcPr>
          <w:p>
            <w:pPr/>
            <w:r>
              <w:t xml:space="preserve">1.502.795</w:t>
            </w:r>
          </w:p>
        </w:tc>
        <w:tc>
          <w:tcPr>
            <w:tcW w:w="1234" w:type="dxa"/>
          </w:tcPr>
          <w:p>
            <w:pPr/>
            <w:r>
              <w:t xml:space="preserve">407.697</w:t>
            </w:r>
          </w:p>
        </w:tc>
        <w:tc>
          <w:tcPr>
            <w:tcW w:w="1234" w:type="dxa"/>
          </w:tcPr>
          <w:p>
            <w:pPr/>
            <w:r>
              <w:t xml:space="preserve">1.095.098</w:t>
            </w:r>
          </w:p>
        </w:tc>
        <w:tc>
          <w:tcPr>
            <w:tcW w:w="1234" w:type="dxa"/>
          </w:tcPr>
          <w:p>
            <w:pPr/>
            <w:r>
              <w:t xml:space="preserve">269%</w:t>
            </w:r>
          </w:p>
        </w:tc>
        <w:tc>
          <w:tcPr>
            <w:tcW w:w="1234" w:type="dxa"/>
          </w:tcPr>
          <w:p>
            <w:pPr/>
            <w:r>
              <w:t xml:space="preserve">3.584.760</w:t>
            </w:r>
          </w:p>
        </w:tc>
      </w:tr>
      <w:tr>
        <w:trPr>
          <w:trHeight w:hRule="auto" w:val="0"/>
        </w:trPr>
        <w:tc>
          <w:tcPr>
            <w:tcW w:w="1234" w:type="dxa"/>
          </w:tcPr>
          <w:p>
            <w:pPr/>
            <w:r>
              <w:t xml:space="preserve">51</w:t>
            </w:r>
          </w:p>
        </w:tc>
        <w:tc>
          <w:tcPr>
            <w:tcW w:w="1234" w:type="dxa"/>
          </w:tcPr>
          <w:p>
            <w:pPr/>
            <w:r>
              <w:t xml:space="preserve">Chi phí thuế TNDN hiện hành</w:t>
            </w:r>
          </w:p>
        </w:tc>
        <w:tc>
          <w:tcPr>
            <w:tcW w:w="1234" w:type="dxa"/>
          </w:tcPr>
          <w:p>
            <w:pPr/>
            <w:r>
              <w:t xml:space="preserve">(65.186)</w:t>
            </w:r>
          </w:p>
        </w:tc>
        <w:tc>
          <w:tcPr>
            <w:tcW w:w="1234" w:type="dxa"/>
          </w:tcPr>
          <w:p>
            <w:pPr/>
            <w:r>
              <w:t xml:space="preserve">56.816</w:t>
            </w:r>
          </w:p>
        </w:tc>
        <w:tc>
          <w:tcPr>
            <w:tcW w:w="1234" w:type="dxa"/>
          </w:tcPr>
          <w:p>
            <w:pPr/>
            <w:r>
              <w:t xml:space="preserve">(122.002)</w:t>
            </w:r>
          </w:p>
        </w:tc>
        <w:tc>
          <w:tcPr>
            <w:tcW w:w="1234" w:type="dxa"/>
          </w:tcPr>
          <w:p>
            <w:pPr/>
            <w:r>
              <w:t xml:space="preserve">-215%</w:t>
            </w:r>
          </w:p>
        </w:tc>
        <w:tc>
          <w:tcPr>
            <w:tcW w:w="1234" w:type="dxa"/>
          </w:tcPr>
          <w:p>
            <w:pPr/>
            <w:r>
              <w:t xml:space="preserve">301.093</w:t>
            </w:r>
          </w:p>
        </w:tc>
      </w:tr>
      <w:tr>
        <w:trPr>
          <w:trHeight w:hRule="auto" w:val="0"/>
        </w:trPr>
        <w:tc>
          <w:tcPr>
            <w:tcW w:w="1234" w:type="dxa"/>
          </w:tcPr>
          <w:p>
            <w:pPr/>
            <w:r>
              <w:t xml:space="preserve">52</w:t>
            </w:r>
          </w:p>
        </w:tc>
        <w:tc>
          <w:tcPr>
            <w:tcW w:w="1234" w:type="dxa"/>
          </w:tcPr>
          <w:p>
            <w:pPr/>
            <w:r>
              <w:t xml:space="preserve">Chi phí thuế TNDN hoãn lại</w:t>
            </w:r>
          </w:p>
        </w:tc>
        <w:tc>
          <w:tcPr>
            <w:tcW w:w="1234" w:type="dxa"/>
          </w:tcPr>
          <w:p>
            <w:pPr/>
            <w:r>
              <w:t xml:space="preserve">13.900</w:t>
            </w:r>
          </w:p>
        </w:tc>
        <w:tc>
          <w:tcPr>
            <w:tcW w:w="1234" w:type="dxa"/>
          </w:tcPr>
          <w:p>
            <w:pPr/>
            <w:r>
              <w:t xml:space="preserve">76.354</w:t>
            </w:r>
          </w:p>
        </w:tc>
        <w:tc>
          <w:tcPr>
            <w:tcW w:w="1234" w:type="dxa"/>
          </w:tcPr>
          <w:p>
            <w:pPr/>
            <w:r>
              <w:t xml:space="preserve">(62.454)</w:t>
            </w:r>
          </w:p>
        </w:tc>
        <w:tc>
          <w:tcPr>
            <w:tcW w:w="1234" w:type="dxa"/>
          </w:tcPr>
          <w:p>
            <w:pPr/>
            <w:r>
              <w:t xml:space="preserve">82%</w:t>
            </w:r>
          </w:p>
        </w:tc>
        <w:tc>
          <w:tcPr>
            <w:tcW w:w="1234" w:type="dxa"/>
          </w:tcPr>
          <w:p>
            <w:pPr/>
            <w:r>
              <w:t xml:space="preserve">84.032</w:t>
            </w:r>
          </w:p>
        </w:tc>
      </w:tr>
      <w:tr>
        <w:trPr>
          <w:trHeight w:hRule="auto" w:val="0"/>
        </w:trPr>
        <w:tc>
          <w:tcPr>
            <w:tcW w:w="1234" w:type="dxa"/>
          </w:tcPr>
          <w:p>
            <w:pPr/>
            <w:r>
              <w:t xml:space="preserve">60</w:t>
            </w:r>
          </w:p>
        </w:tc>
        <w:tc>
          <w:tcPr>
            <w:tcW w:w="1234" w:type="dxa"/>
          </w:tcPr>
          <w:p>
            <w:pPr/>
            <w:r>
              <w:t xml:space="preserve">Lợi nhuận sau thuế</w:t>
            </w:r>
          </w:p>
        </w:tc>
        <w:tc>
          <w:tcPr>
            <w:tcW w:w="1234" w:type="dxa"/>
          </w:tcPr>
          <w:p>
            <w:pPr/>
            <w:r>
              <w:t xml:space="preserve">1.554.081</w:t>
            </w:r>
          </w:p>
        </w:tc>
        <w:tc>
          <w:tcPr>
            <w:tcW w:w="1234" w:type="dxa"/>
          </w:tcPr>
          <w:p>
            <w:pPr/>
            <w:r>
              <w:t xml:space="preserve">274.527</w:t>
            </w:r>
          </w:p>
        </w:tc>
        <w:tc>
          <w:tcPr>
            <w:tcW w:w="1234" w:type="dxa"/>
          </w:tcPr>
          <w:p>
            <w:pPr/>
            <w:r>
              <w:t xml:space="preserve">1.279.554</w:t>
            </w:r>
          </w:p>
        </w:tc>
        <w:tc>
          <w:tcPr>
            <w:tcW w:w="1234" w:type="dxa"/>
          </w:tcPr>
          <w:p>
            <w:pPr/>
            <w:r>
              <w:t xml:space="preserve">466%</w:t>
            </w:r>
          </w:p>
        </w:tc>
        <w:tc>
          <w:tcPr>
            <w:tcW w:w="1234" w:type="dxa"/>
          </w:tcPr>
          <w:p>
            <w:pPr/>
            <w:r>
              <w:t xml:space="preserve">3.199.635</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50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Tập đoàn Vingroup - Công ty CP </w:t>
      </w:r>
    </w:p>
    <w:p>
      <w:pPr>
        <w:ind w:firstLine="360"/>
      </w:pPr>
      <w:r>
        <w:rPr>
          <w:sz w:val="20"/>
        </w:rPr>
        <w:t xml:space="preserve">PHỤ LỤC 2 ? GIẢI TRÌNH BIẾN ĐỘNG KÉT QUẢ KINH DOANH SO VỚI KỲ TRƯỚC (TIẾP THEO) </w:t>
      </w:r>
      <w:r>
        <w:rPr>
          <w:sz w:val="20"/>
        </w:rPr>
        <w:t xml:space="preserve">Giải trình nguyên nhân biển động trong trường hợp KOKD giữa hai kỳ báo cáo biến động từ 10% trờ lên </w:t>
      </w:r>
      <w:r>
        <w:rPr>
          <w:sz w:val="20"/>
        </w:rPr>
        <w:t xml:space="preserve">- Trong quý 4 năm 2023, lại nhuận gộp từ bán hàng và cung cấp dịch vụ giảm so với cùng kỳ năm trước chủ yếu do giầm thu nhập từ d </w:t>
      </w:r>
      <w:r>
        <w:rPr>
          <w:sz w:val="20"/>
        </w:rPr>
        <w:t xml:space="preserve">nhượng bất động sản </w:t>
      </w:r>
      <w:r>
        <w:rPr>
          <w:sz w:val="20"/>
        </w:rPr>
        <w:t xml:space="preserve">- Doanh thu tài chính tăng chủ yếu do tăng các khoản cho vay và lãi suất cho vay </w:t>
      </w:r>
      <w:r>
        <w:rPr>
          <w:sz w:val="20"/>
        </w:rPr>
        <w:t xml:space="preserve">- Chi phi lãi vay tăng chủ yếu do tăng chi phí phát hành, khoản lãi phát sinh của các khoản trái phiếu nước ngoài cũng như phát s </w:t>
      </w:r>
      <w:r>
        <w:rPr>
          <w:sz w:val="20"/>
        </w:rPr>
        <w:t xml:space="preserve">- Chi phi quản lý doanh nghiệp tăng chủ yếu do mức hoàn nhập trích lập dự phòng nợ phải thu khó đôi thấp hơn so với cùng kỳ năm t </w:t>
      </w:r>
      <w:r>
        <w:rPr>
          <w:sz w:val="20"/>
        </w:rPr>
        <w:t xml:space="preserve">- Chi phí thuế TNDN giảm so với cùng kỳ năm ngoái do ảnh hưởng của lỗ lũy kể từ các năm trước mang sang </w:t>
      </w:r>
    </w:p>
    <w:p>
      <w:pPr>
        <w:jc w:val="center"/>
      </w:pPr>
      <w:r>
        <w:drawing>
          <wp:inline>
            <wp:extent cx="1828800" cy="1452081"/>
            <wp:docPr id="41219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95953" name="[1158, 649, 1692, 1073]_0.jpg"/>
                    <pic:cNvPicPr/>
                  </pic:nvPicPr>
                  <pic:blipFill>
                    <a:blip xmlns:r="http://schemas.openxmlformats.org/officeDocument/2006/relationships" r:embed="rId57"/>
                    <a:stretch>
                      <a:fillRect/>
                    </a:stretch>
                  </pic:blipFill>
                  <pic:spPr>
                    <a:xfrm>
                      <a:off x="0" y="0"/>
                      <a:ext cx="1828800" cy="1452081"/>
                    </a:xfrm>
                    <a:prstGeom prst="rect">
                      <a:avLst/>
                    </a:prstGeom>
                  </pic:spPr>
                </pic:pic>
              </a:graphicData>
            </a:graphic>
          </wp:inline>
        </w:drawing>
      </w:r>
    </w:p>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50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BO1a-DN </w:t>
      </w:r>
    </w:p>
    <w:p>
      <w:pPr>
        <w:ind w:firstLine="360"/>
      </w:pPr>
      <w:r>
        <w:rPr>
          <w:sz w:val="20"/>
        </w:rPr>
        <w:t xml:space="preserve">Tập đoàn Vingroup ? Công ty CP </w:t>
      </w:r>
      <w:r>
        <w:rPr>
          <w:sz w:val="20"/>
        </w:rPr>
        <w:t xml:space="preserve">BẢNG CÂN ĐỐI KẾ TOÁN RIÊNG GIỮA NIÊN ĐỘ </w:t>
      </w:r>
      <w:r>
        <w:rPr>
          <w:sz w:val="20"/>
        </w:rPr>
        <w:t xml:space="preserve">Ngày 31 tháng 12 năm 2023 </w:t>
      </w:r>
    </w:p>
    <w:tbl>
      <w:tblPr>
        <w:tblStyle w:val="TableGrid"/>
        <w:tblW w:w="0" w:type="auto"/>
        <w:tblLook w:val="04A0" w:firstRow="1" w:lastRow="0" w:firstColumn="1" w:lastColumn="0" w:noHBand="0" w:noVBand="1"/>
      </w:tblPr>
      <w:tblGrid>
        <w:gridCol w:w="835"/>
        <w:gridCol w:w="835"/>
        <w:gridCol w:w="835"/>
        <w:gridCol w:w="835"/>
        <w:gridCol w:w="836"/>
      </w:tblGrid>
      <w:tr>
        <w:trPr>
          <w:trHeight w:hRule="auto" w:val="0"/>
        </w:trPr>
        <w:tc>
          <w:tcPr>
            <w:tcW w:w="1728" w:type="dxa"/>
          </w:tcPr>
          <w:p>
            <w:pPr/>
            <w:r>
              <w:t xml:space="preserve">Mã số</w:t>
            </w:r>
          </w:p>
        </w:tc>
        <w:tc>
          <w:tcPr>
            <w:tcW w:w="1728" w:type="dxa"/>
          </w:tcPr>
          <w:p>
            <w:pPr/>
            <w:r>
              <w:t xml:space="preserve">TÀI SẢN</w:t>
            </w:r>
          </w:p>
        </w:tc>
        <w:tc>
          <w:tcPr>
            <w:tcW w:w="1728" w:type="dxa"/>
          </w:tcPr>
          <w:p>
            <w:pPr/>
            <w:r>
              <w:t xml:space="preserve">Thuyết minh</w:t>
            </w:r>
          </w:p>
        </w:tc>
        <w:tc>
          <w:tcPr>
            <w:tcW w:w="1728" w:type="dxa"/>
          </w:tcPr>
          <w:p>
            <w:pPr/>
            <w:r>
              <w:t xml:space="preserve">Số cuối năm</w:t>
            </w:r>
          </w:p>
        </w:tc>
        <w:tc>
          <w:tcPr>
            <w:tcW w:w="1728" w:type="dxa"/>
          </w:tcPr>
          <w:p>
            <w:pPr/>
            <w:r>
              <w:t xml:space="preserve">PHON VI TH Số đầu năm</w:t>
            </w:r>
          </w:p>
        </w:tc>
      </w:tr>
      <w:tr>
        <w:trPr>
          <w:trHeight w:hRule="auto" w:val="0"/>
        </w:trPr>
        <w:tc>
          <w:tcPr>
            <w:tcW w:w="1728" w:type="dxa"/>
          </w:tcPr>
          <w:p>
            <w:pPr/>
            <w:r>
              <w:t xml:space="preserve">100</w:t>
            </w:r>
          </w:p>
        </w:tc>
        <w:tc>
          <w:tcPr>
            <w:tcW w:w="1728" w:type="dxa"/>
          </w:tcPr>
          <w:p>
            <w:pPr/>
            <w:r>
              <w:t xml:space="preserve"> </w:t>
            </w:r>
          </w:p>
        </w:tc>
        <w:tc>
          <w:tcPr>
            <w:tcW w:w="1728" w:type="dxa"/>
          </w:tcPr>
          <w:p>
            <w:pPr/>
            <w:r>
              <w:t xml:space="preserve">A. TÀI SẢN NGẤN HẠN</w:t>
            </w:r>
          </w:p>
        </w:tc>
        <w:tc>
          <w:tcPr>
            <w:tcW w:w="1728" w:type="dxa"/>
          </w:tcPr>
          <w:p>
            <w:pPr/>
            <w:r>
              <w:t xml:space="preserve">92.886.023</w:t>
            </w:r>
          </w:p>
        </w:tc>
        <w:tc>
          <w:tcPr>
            <w:tcW w:w="1728" w:type="dxa"/>
          </w:tcPr>
          <w:p>
            <w:pPr/>
            <w:r>
              <w:t xml:space="preserve">66.187.588</w:t>
            </w:r>
          </w:p>
        </w:tc>
      </w:tr>
      <w:tr>
        <w:trPr>
          <w:trHeight w:hRule="auto" w:val="0"/>
        </w:trPr>
        <w:tc>
          <w:tcPr>
            <w:tcW w:w="1728" w:type="dxa"/>
          </w:tcPr>
          <w:p>
            <w:pPr/>
            <w:r>
              <w:t xml:space="preserve">110</w:t>
            </w:r>
          </w:p>
        </w:tc>
        <w:tc>
          <w:tcPr>
            <w:tcW w:w="1728" w:type="dxa"/>
          </w:tcPr>
          <w:p>
            <w:pPr/>
            <w:r>
              <w:t xml:space="preserve">L</w:t>
            </w:r>
          </w:p>
        </w:tc>
        <w:tc>
          <w:tcPr>
            <w:tcW w:w="1728" w:type="dxa"/>
          </w:tcPr>
          <w:p>
            <w:pPr/>
            <w:r>
              <w:t xml:space="preserve">Tiền và các khoản tương đương tiền</w:t>
            </w:r>
          </w:p>
        </w:tc>
        <w:tc>
          <w:tcPr>
            <w:tcW w:w="1728" w:type="dxa"/>
          </w:tcPr>
          <w:p>
            <w:pPr/>
            <w:r>
              <w:t xml:space="preserve">4 2.577.112</w:t>
            </w:r>
          </w:p>
        </w:tc>
        <w:tc>
          <w:tcPr>
            <w:tcW w:w="1728" w:type="dxa"/>
          </w:tcPr>
          <w:p>
            <w:pPr/>
            <w:r>
              <w:t xml:space="preserve">1.418.552</w:t>
            </w:r>
          </w:p>
        </w:tc>
      </w:tr>
      <w:tr>
        <w:trPr>
          <w:trHeight w:hRule="auto" w:val="0"/>
        </w:trPr>
        <w:tc>
          <w:tcPr>
            <w:tcW w:w="1728" w:type="dxa"/>
          </w:tcPr>
          <w:p>
            <w:pPr/>
            <w:r>
              <w:t xml:space="preserve">111</w:t>
            </w:r>
          </w:p>
        </w:tc>
        <w:tc>
          <w:tcPr>
            <w:tcW w:w="1728" w:type="dxa"/>
          </w:tcPr>
          <w:p>
            <w:pPr/>
            <w:r>
              <w:t xml:space="preserve">1. Tiền</w:t>
            </w:r>
          </w:p>
        </w:tc>
        <w:tc>
          <w:tcPr>
            <w:tcW w:w="1728" w:type="dxa"/>
          </w:tcPr>
          <w:p>
            <w:pPr/>
            <w:r>
              <w:t xml:space="preserve"> </w:t>
            </w:r>
          </w:p>
        </w:tc>
        <w:tc>
          <w:tcPr>
            <w:tcW w:w="1728" w:type="dxa"/>
          </w:tcPr>
          <w:p>
            <w:pPr/>
            <w:r>
              <w:t xml:space="preserve">2.361.324</w:t>
            </w:r>
          </w:p>
        </w:tc>
        <w:tc>
          <w:tcPr>
            <w:tcW w:w="1728" w:type="dxa"/>
          </w:tcPr>
          <w:p>
            <w:pPr/>
            <w:r>
              <w:t xml:space="preserve">701.006</w:t>
            </w:r>
          </w:p>
        </w:tc>
      </w:tr>
      <w:tr>
        <w:trPr>
          <w:trHeight w:hRule="auto" w:val="0"/>
        </w:trPr>
        <w:tc>
          <w:tcPr>
            <w:tcW w:w="1728" w:type="dxa"/>
          </w:tcPr>
          <w:p>
            <w:pPr/>
            <w:r>
              <w:t xml:space="preserve">112</w:t>
            </w:r>
          </w:p>
        </w:tc>
        <w:tc>
          <w:tcPr>
            <w:tcW w:w="1728" w:type="dxa"/>
          </w:tcPr>
          <w:p>
            <w:pPr/>
            <w:r>
              <w:t xml:space="preserve"> </w:t>
            </w:r>
          </w:p>
        </w:tc>
        <w:tc>
          <w:tcPr>
            <w:tcW w:w="1728" w:type="dxa"/>
          </w:tcPr>
          <w:p>
            <w:pPr/>
            <w:r>
              <w:t xml:space="preserve">2. Các khoản tương đương tiền</w:t>
            </w:r>
          </w:p>
        </w:tc>
        <w:tc>
          <w:tcPr>
            <w:tcW w:w="1728" w:type="dxa"/>
          </w:tcPr>
          <w:p>
            <w:pPr/>
            <w:r>
              <w:t xml:space="preserve">215.788</w:t>
            </w:r>
          </w:p>
        </w:tc>
        <w:tc>
          <w:tcPr>
            <w:tcW w:w="1728" w:type="dxa"/>
          </w:tcPr>
          <w:p>
            <w:pPr/>
            <w:r>
              <w:t xml:space="preserve">717.546</w:t>
            </w:r>
          </w:p>
        </w:tc>
      </w:tr>
      <w:tr>
        <w:trPr>
          <w:trHeight w:hRule="auto" w:val="0"/>
        </w:trPr>
        <w:tc>
          <w:tcPr>
            <w:tcW w:w="1728" w:type="dxa"/>
          </w:tcPr>
          <w:p>
            <w:pPr/>
            <w:r>
              <w:t xml:space="preserve">120</w:t>
            </w:r>
          </w:p>
        </w:tc>
        <w:tc>
          <w:tcPr>
            <w:tcW w:w="1728" w:type="dxa"/>
          </w:tcPr>
          <w:p>
            <w:pPr/>
            <w:r>
              <w:t xml:space="preserve">II.</w:t>
            </w:r>
          </w:p>
        </w:tc>
        <w:tc>
          <w:tcPr>
            <w:tcW w:w="1728" w:type="dxa"/>
          </w:tcPr>
          <w:p>
            <w:pPr/>
            <w:r>
              <w:t xml:space="preserve">Đầu tư tài chính ngắn hạn</w:t>
            </w:r>
          </w:p>
        </w:tc>
        <w:tc>
          <w:tcPr>
            <w:tcW w:w="1728" w:type="dxa"/>
          </w:tcPr>
          <w:p>
            <w:pPr/>
            <w:r>
              <w:t xml:space="preserve">400.321</w:t>
            </w:r>
          </w:p>
        </w:tc>
        <w:tc>
          <w:tcPr>
            <w:tcW w:w="1728" w:type="dxa"/>
          </w:tcPr>
          <w:p>
            <w:pPr/>
            <w:r>
              <w:t xml:space="preserve">31.273</w:t>
            </w:r>
          </w:p>
        </w:tc>
      </w:tr>
      <w:tr>
        <w:trPr>
          <w:trHeight w:hRule="auto" w:val="0"/>
        </w:trPr>
        <w:tc>
          <w:tcPr>
            <w:tcW w:w="1728" w:type="dxa"/>
          </w:tcPr>
          <w:p>
            <w:pPr/>
            <w:r>
              <w:t xml:space="preserve">123</w:t>
            </w:r>
          </w:p>
        </w:tc>
        <w:tc>
          <w:tcPr>
            <w:tcW w:w="1728" w:type="dxa"/>
          </w:tcPr>
          <w:p>
            <w:pPr/>
            <w:r>
              <w:t xml:space="preserve"> </w:t>
            </w:r>
          </w:p>
        </w:tc>
        <w:tc>
          <w:tcPr>
            <w:tcW w:w="1728" w:type="dxa"/>
          </w:tcPr>
          <w:p>
            <w:pPr/>
            <w:r>
              <w:t xml:space="preserve">1. Đầu tư nắm giữ đến ngày đáo hạn</w:t>
            </w:r>
          </w:p>
        </w:tc>
        <w:tc>
          <w:tcPr>
            <w:tcW w:w="1728" w:type="dxa"/>
          </w:tcPr>
          <w:p>
            <w:pPr/>
            <w:r>
              <w:t xml:space="preserve">400.321</w:t>
            </w:r>
          </w:p>
        </w:tc>
        <w:tc>
          <w:tcPr>
            <w:tcW w:w="1728" w:type="dxa"/>
          </w:tcPr>
          <w:p>
            <w:pPr/>
            <w:r>
              <w:t xml:space="preserve">31.273</w:t>
            </w:r>
          </w:p>
        </w:tc>
      </w:tr>
      <w:tr>
        <w:trPr>
          <w:trHeight w:hRule="auto" w:val="0"/>
        </w:trPr>
        <w:tc>
          <w:tcPr>
            <w:tcW w:w="1728" w:type="dxa"/>
          </w:tcPr>
          <w:p>
            <w:pPr/>
            <w:r>
              <w:t xml:space="preserve">130</w:t>
            </w:r>
          </w:p>
        </w:tc>
        <w:tc>
          <w:tcPr>
            <w:tcW w:w="1728" w:type="dxa"/>
          </w:tcPr>
          <w:p>
            <w:pPr/>
            <w:r>
              <w:t xml:space="preserve"> </w:t>
            </w:r>
          </w:p>
        </w:tc>
        <w:tc>
          <w:tcPr>
            <w:tcW w:w="1728" w:type="dxa"/>
          </w:tcPr>
          <w:p>
            <w:pPr/>
            <w:r>
              <w:t xml:space="preserve">Các khoản phải thu ngắn hạn</w:t>
            </w:r>
          </w:p>
        </w:tc>
        <w:tc>
          <w:tcPr>
            <w:tcW w:w="1728" w:type="dxa"/>
          </w:tcPr>
          <w:p>
            <w:pPr/>
            <w:r>
              <w:t xml:space="preserve">76.893.274</w:t>
            </w:r>
          </w:p>
        </w:tc>
        <w:tc>
          <w:tcPr>
            <w:tcW w:w="1728" w:type="dxa"/>
          </w:tcPr>
          <w:p>
            <w:pPr/>
            <w:r>
              <w:t xml:space="preserve">46.156.519</w:t>
            </w:r>
          </w:p>
        </w:tc>
      </w:tr>
      <w:tr>
        <w:trPr>
          <w:trHeight w:hRule="auto" w:val="0"/>
        </w:trPr>
        <w:tc>
          <w:tcPr>
            <w:tcW w:w="1728" w:type="dxa"/>
          </w:tcPr>
          <w:p>
            <w:pPr/>
            <w:r>
              <w:t xml:space="preserve">II.</w:t>
            </w:r>
          </w:p>
        </w:tc>
        <w:tc>
          <w:tcPr>
            <w:tcW w:w="1728" w:type="dxa"/>
          </w:tcPr>
          <w:p>
            <w:pPr/>
            <w:r>
              <w:t xml:space="preserve"> </w:t>
            </w:r>
          </w:p>
        </w:tc>
        <w:tc>
          <w:tcPr>
            <w:tcW w:w="1728" w:type="dxa"/>
          </w:tcPr>
          <w:p>
            <w:pPr/>
            <w:r>
              <w:t xml:space="preserve">1. Phải thu ngắn hạn của khách hàng</w:t>
            </w:r>
          </w:p>
        </w:tc>
        <w:tc>
          <w:tcPr>
            <w:tcW w:w="1728" w:type="dxa"/>
          </w:tcPr>
          <w:p>
            <w:pPr/>
            <w:r>
              <w:t xml:space="preserve">5.1 663.016</w:t>
            </w:r>
          </w:p>
        </w:tc>
        <w:tc>
          <w:tcPr>
            <w:tcW w:w="1728" w:type="dxa"/>
          </w:tcPr>
          <w:p>
            <w:pPr/>
            <w:r>
              <w:t xml:space="preserve">3.169.671</w:t>
            </w:r>
          </w:p>
        </w:tc>
      </w:tr>
      <w:tr>
        <w:trPr>
          <w:trHeight w:hRule="auto" w:val="0"/>
        </w:trPr>
        <w:tc>
          <w:tcPr>
            <w:tcW w:w="1728" w:type="dxa"/>
          </w:tcPr>
          <w:p>
            <w:pPr/>
            <w:r>
              <w:t xml:space="preserve">131</w:t>
            </w:r>
          </w:p>
        </w:tc>
        <w:tc>
          <w:tcPr>
            <w:tcW w:w="1728" w:type="dxa"/>
          </w:tcPr>
          <w:p>
            <w:pPr/>
            <w:r>
              <w:t xml:space="preserve"> </w:t>
            </w:r>
          </w:p>
        </w:tc>
        <w:tc>
          <w:tcPr>
            <w:tcW w:w="1728" w:type="dxa"/>
          </w:tcPr>
          <w:p>
            <w:pPr/>
            <w:r>
              <w:t xml:space="preserve">2. Trả trước cho người bán ngắn hạn</w:t>
            </w:r>
          </w:p>
        </w:tc>
        <w:tc>
          <w:tcPr>
            <w:tcW w:w="1728" w:type="dxa"/>
          </w:tcPr>
          <w:p>
            <w:pPr/>
            <w:r>
              <w:t xml:space="preserve">14.553.836</w:t>
            </w:r>
          </w:p>
        </w:tc>
        <w:tc>
          <w:tcPr>
            <w:tcW w:w="1728" w:type="dxa"/>
          </w:tcPr>
          <w:p>
            <w:pPr/>
            <w:r>
              <w:t xml:space="preserve">12.410.534</w:t>
            </w:r>
          </w:p>
        </w:tc>
      </w:tr>
      <w:tr>
        <w:trPr>
          <w:trHeight w:hRule="auto" w:val="0"/>
        </w:trPr>
        <w:tc>
          <w:tcPr>
            <w:tcW w:w="1728" w:type="dxa"/>
          </w:tcPr>
          <w:p>
            <w:pPr/>
            <w:r>
              <w:t xml:space="preserve">132</w:t>
            </w:r>
          </w:p>
        </w:tc>
        <w:tc>
          <w:tcPr>
            <w:tcW w:w="1728" w:type="dxa"/>
          </w:tcPr>
          <w:p>
            <w:pPr/>
            <w:r>
              <w:t xml:space="preserve"> </w:t>
            </w:r>
          </w:p>
        </w:tc>
        <w:tc>
          <w:tcPr>
            <w:tcW w:w="1728" w:type="dxa"/>
          </w:tcPr>
          <w:p>
            <w:pPr/>
            <w:r>
              <w:t xml:space="preserve">3. Phải thu về cho vay ngắn hạn</w:t>
            </w:r>
          </w:p>
        </w:tc>
        <w:tc>
          <w:tcPr>
            <w:tcW w:w="1728" w:type="dxa"/>
          </w:tcPr>
          <w:p>
            <w:pPr/>
            <w:r>
              <w:t xml:space="preserve">5.2 49.440.477</w:t>
            </w:r>
          </w:p>
        </w:tc>
        <w:tc>
          <w:tcPr>
            <w:tcW w:w="1728" w:type="dxa"/>
          </w:tcPr>
          <w:p>
            <w:pPr/>
            <w:r>
              <w:t xml:space="preserve">28.255.698</w:t>
            </w:r>
          </w:p>
        </w:tc>
      </w:tr>
      <w:tr>
        <w:trPr>
          <w:trHeight w:hRule="auto" w:val="0"/>
        </w:trPr>
        <w:tc>
          <w:tcPr>
            <w:tcW w:w="1728" w:type="dxa"/>
          </w:tcPr>
          <w:p>
            <w:pPr/>
            <w:r>
              <w:t xml:space="preserve">135</w:t>
            </w:r>
          </w:p>
        </w:tc>
        <w:tc>
          <w:tcPr>
            <w:tcW w:w="1728" w:type="dxa"/>
          </w:tcPr>
          <w:p>
            <w:pPr/>
            <w:r>
              <w:t xml:space="preserve"> </w:t>
            </w:r>
          </w:p>
        </w:tc>
        <w:tc>
          <w:tcPr>
            <w:tcW w:w="1728" w:type="dxa"/>
          </w:tcPr>
          <w:p>
            <w:pPr/>
            <w:r>
              <w:t xml:space="preserve">4. Phải thu ngắn hạn khác</w:t>
            </w:r>
          </w:p>
        </w:tc>
        <w:tc>
          <w:tcPr>
            <w:tcW w:w="1728" w:type="dxa"/>
          </w:tcPr>
          <w:p>
            <w:pPr/>
            <w:r>
              <w:t xml:space="preserve">6 7 12.325.421</w:t>
            </w:r>
          </w:p>
        </w:tc>
        <w:tc>
          <w:tcPr>
            <w:tcW w:w="1728" w:type="dxa"/>
          </w:tcPr>
          <w:p>
            <w:pPr/>
            <w:r>
              <w:t xml:space="preserve">3.907.740</w:t>
            </w:r>
          </w:p>
        </w:tc>
      </w:tr>
      <w:tr>
        <w:trPr>
          <w:trHeight w:hRule="auto" w:val="0"/>
        </w:trPr>
        <w:tc>
          <w:tcPr>
            <w:tcW w:w="1728" w:type="dxa"/>
          </w:tcPr>
          <w:p>
            <w:pPr/>
            <w:r>
              <w:t xml:space="preserve">136 137</w:t>
            </w:r>
          </w:p>
        </w:tc>
        <w:tc>
          <w:tcPr>
            <w:tcW w:w="1728" w:type="dxa"/>
          </w:tcPr>
          <w:p>
            <w:pPr/>
            <w:r>
              <w:t xml:space="preserve"> </w:t>
            </w:r>
          </w:p>
        </w:tc>
        <w:tc>
          <w:tcPr>
            <w:tcW w:w="1728" w:type="dxa"/>
          </w:tcPr>
          <w:p>
            <w:pPr/>
            <w:r>
              <w:t xml:space="preserve">5. Dự phòng phải thu ngắn hạn khó đòi</w:t>
            </w:r>
          </w:p>
        </w:tc>
        <w:tc>
          <w:tcPr>
            <w:tcW w:w="1728" w:type="dxa"/>
          </w:tcPr>
          <w:p>
            <w:pPr/>
            <w:r>
              <w:t xml:space="preserve">(89.476)</w:t>
            </w:r>
          </w:p>
        </w:tc>
        <w:tc>
          <w:tcPr>
            <w:tcW w:w="1728" w:type="dxa"/>
          </w:tcPr>
          <w:p>
            <w:pPr/>
            <w:r>
              <w:t xml:space="preserve">(1.587.124)</w:t>
            </w:r>
          </w:p>
        </w:tc>
      </w:tr>
      <w:tr>
        <w:trPr>
          <w:trHeight w:hRule="auto" w:val="0"/>
        </w:trPr>
        <w:tc>
          <w:tcPr>
            <w:tcW w:w="1728" w:type="dxa"/>
          </w:tcPr>
          <w:p>
            <w:pPr/>
            <w:r>
              <w:t xml:space="preserve">III.</w:t>
            </w:r>
          </w:p>
        </w:tc>
        <w:tc>
          <w:tcPr>
            <w:tcW w:w="1728" w:type="dxa"/>
          </w:tcPr>
          <w:p>
            <w:pPr/>
            <w:r>
              <w:t xml:space="preserve">In</w:t>
            </w:r>
          </w:p>
        </w:tc>
        <w:tc>
          <w:tcPr>
            <w:tcW w:w="1728" w:type="dxa"/>
          </w:tcPr>
          <w:p>
            <w:pPr/>
            <w:r>
              <w:t xml:space="preserve">Hàng tồn kho</w:t>
            </w:r>
          </w:p>
        </w:tc>
        <w:tc>
          <w:tcPr>
            <w:tcW w:w="1728" w:type="dxa"/>
          </w:tcPr>
          <w:p>
            <w:pPr/>
            <w:r>
              <w:t xml:space="preserve"> </w:t>
            </w:r>
          </w:p>
        </w:tc>
        <w:tc>
          <w:tcPr>
            <w:tcW w:w="1728" w:type="dxa"/>
          </w:tcPr>
          <w:p>
            <w:pPr/>
            <w:r>
              <w:t xml:space="preserve"> </w:t>
            </w:r>
          </w:p>
        </w:tc>
      </w:tr>
      <w:tr>
        <w:trPr>
          <w:trHeight w:hRule="auto" w:val="0"/>
        </w:trPr>
        <w:tc>
          <w:tcPr>
            <w:tcW w:w="1728" w:type="dxa"/>
          </w:tcPr>
          <w:p>
            <w:pPr/>
            <w:r>
              <w:t xml:space="preserve">140</w:t>
            </w:r>
          </w:p>
        </w:tc>
        <w:tc>
          <w:tcPr>
            <w:tcW w:w="1728" w:type="dxa"/>
          </w:tcPr>
          <w:p>
            <w:pPr/>
            <w:r>
              <w:t xml:space="preserve"> </w:t>
            </w:r>
          </w:p>
        </w:tc>
        <w:tc>
          <w:tcPr>
            <w:tcW w:w="1728" w:type="dxa"/>
          </w:tcPr>
          <w:p>
            <w:pPr/>
            <w:r>
              <w:t xml:space="preserve">1. Hàng tồn kho</w:t>
            </w:r>
          </w:p>
        </w:tc>
        <w:tc>
          <w:tcPr>
            <w:tcW w:w="1728" w:type="dxa"/>
          </w:tcPr>
          <w:p>
            <w:pPr/>
            <w:r>
              <w:t xml:space="preserve">7.713.440 8 7.752.098</w:t>
            </w:r>
          </w:p>
        </w:tc>
        <w:tc>
          <w:tcPr>
            <w:tcW w:w="1728" w:type="dxa"/>
          </w:tcPr>
          <w:p>
            <w:pPr/>
            <w:r>
              <w:t xml:space="preserve">12.670.790 12.724.039</w:t>
            </w:r>
          </w:p>
        </w:tc>
      </w:tr>
      <w:tr>
        <w:trPr>
          <w:trHeight w:hRule="auto" w:val="0"/>
        </w:trPr>
        <w:tc>
          <w:tcPr>
            <w:tcW w:w="1728" w:type="dxa"/>
          </w:tcPr>
          <w:p>
            <w:pPr/>
            <w:r>
              <w:t xml:space="preserve">141 149</w:t>
            </w:r>
          </w:p>
        </w:tc>
        <w:tc>
          <w:tcPr>
            <w:tcW w:w="1728" w:type="dxa"/>
          </w:tcPr>
          <w:p>
            <w:pPr/>
            <w:r>
              <w:t xml:space="preserve"> </w:t>
            </w:r>
          </w:p>
        </w:tc>
        <w:tc>
          <w:tcPr>
            <w:tcW w:w="1728" w:type="dxa"/>
          </w:tcPr>
          <w:p>
            <w:pPr/>
            <w:r>
              <w:t xml:space="preserve">2. Dự phòng giảm giá hàng tồn kho</w:t>
            </w:r>
          </w:p>
        </w:tc>
        <w:tc>
          <w:tcPr>
            <w:tcW w:w="1728" w:type="dxa"/>
          </w:tcPr>
          <w:p>
            <w:pPr/>
            <w:r>
              <w:t xml:space="preserve">(38.658)</w:t>
            </w:r>
          </w:p>
        </w:tc>
        <w:tc>
          <w:tcPr>
            <w:tcW w:w="1728" w:type="dxa"/>
          </w:tcPr>
          <w:p>
            <w:pPr/>
            <w:r>
              <w:t xml:space="preserve">(53.249)</w:t>
            </w:r>
          </w:p>
        </w:tc>
      </w:tr>
      <w:tr>
        <w:trPr>
          <w:trHeight w:hRule="auto" w:val="0"/>
        </w:trPr>
        <w:tc>
          <w:tcPr>
            <w:tcW w:w="1728" w:type="dxa"/>
          </w:tcPr>
          <w:p>
            <w:pPr/>
            <w:r>
              <w:t xml:space="preserve"> </w:t>
            </w:r>
          </w:p>
        </w:tc>
        <w:tc>
          <w:tcPr>
            <w:tcW w:w="1728" w:type="dxa"/>
          </w:tcPr>
          <w:p>
            <w:pPr/>
            <w:r>
              <w:t xml:space="preserve"> </w:t>
            </w:r>
          </w:p>
        </w:tc>
        <w:tc>
          <w:tcPr>
            <w:tcW w:w="1728" w:type="dxa"/>
          </w:tcPr>
          <w:p>
            <w:pPr/>
            <w:r>
              <w:t xml:space="preserve"> </w:t>
            </w:r>
          </w:p>
        </w:tc>
        <w:tc>
          <w:tcPr>
            <w:tcW w:w="1728" w:type="dxa"/>
          </w:tcPr>
          <w:p>
            <w:pPr/>
            <w:r>
              <w:t xml:space="preserve">5.301.876</w:t>
            </w:r>
          </w:p>
        </w:tc>
        <w:tc>
          <w:tcPr>
            <w:tcW w:w="1728" w:type="dxa"/>
          </w:tcPr>
          <w:p>
            <w:pPr/>
            <w:r>
              <w:t xml:space="preserve">5.910.454</w:t>
            </w:r>
          </w:p>
        </w:tc>
      </w:tr>
      <w:tr>
        <w:trPr>
          <w:trHeight w:hRule="auto" w:val="0"/>
        </w:trPr>
        <w:tc>
          <w:tcPr>
            <w:tcW w:w="1728" w:type="dxa"/>
          </w:tcPr>
          <w:p>
            <w:pPr/>
            <w:r>
              <w:t xml:space="preserve">150</w:t>
            </w:r>
          </w:p>
        </w:tc>
        <w:tc>
          <w:tcPr>
            <w:tcW w:w="1728" w:type="dxa"/>
          </w:tcPr>
          <w:p>
            <w:pPr/>
            <w:r>
              <w:t xml:space="preserve"> </w:t>
            </w:r>
          </w:p>
        </w:tc>
        <w:tc>
          <w:tcPr>
            <w:tcW w:w="1728" w:type="dxa"/>
          </w:tcPr>
          <w:p>
            <w:pPr/>
            <w:r>
              <w:t xml:space="preserve">IV. Tài sản ngắn hạn khác 1. Chi phí trả trước ngắn hạn</w:t>
            </w:r>
          </w:p>
        </w:tc>
        <w:tc>
          <w:tcPr>
            <w:tcW w:w="1728" w:type="dxa"/>
          </w:tcPr>
          <w:p>
            <w:pPr/>
            <w:r>
              <w:t xml:space="preserve">9 172.344</w:t>
            </w:r>
          </w:p>
        </w:tc>
        <w:tc>
          <w:tcPr>
            <w:tcW w:w="1728" w:type="dxa"/>
          </w:tcPr>
          <w:p>
            <w:pPr/>
            <w:r>
              <w:t xml:space="preserve">819.892</w:t>
            </w:r>
          </w:p>
        </w:tc>
      </w:tr>
      <w:tr>
        <w:trPr>
          <w:trHeight w:hRule="auto" w:val="0"/>
        </w:trPr>
        <w:tc>
          <w:tcPr>
            <w:tcW w:w="1728" w:type="dxa"/>
          </w:tcPr>
          <w:p>
            <w:pPr/>
            <w:r>
              <w:t xml:space="preserve">151 152</w:t>
            </w:r>
          </w:p>
        </w:tc>
        <w:tc>
          <w:tcPr>
            <w:tcW w:w="1728" w:type="dxa"/>
          </w:tcPr>
          <w:p>
            <w:pPr/>
            <w:r>
              <w:t xml:space="preserve"> </w:t>
            </w:r>
          </w:p>
        </w:tc>
        <w:tc>
          <w:tcPr>
            <w:tcW w:w="1728" w:type="dxa"/>
          </w:tcPr>
          <w:p>
            <w:pPr/>
            <w:r>
              <w:t xml:space="preserve">2. Thuế GTGT được khấu trừ</w:t>
            </w:r>
          </w:p>
        </w:tc>
        <w:tc>
          <w:tcPr>
            <w:tcW w:w="1728" w:type="dxa"/>
          </w:tcPr>
          <w:p>
            <w:pPr/>
            <w:r>
              <w:t xml:space="preserve">62.925</w:t>
            </w:r>
          </w:p>
        </w:tc>
        <w:tc>
          <w:tcPr>
            <w:tcW w:w="1728" w:type="dxa"/>
          </w:tcPr>
          <w:p>
            <w:pPr/>
            <w:r>
              <w:t xml:space="preserve"> </w:t>
            </w:r>
          </w:p>
        </w:tc>
      </w:tr>
      <w:tr>
        <w:trPr>
          <w:trHeight w:hRule="auto" w:val="0"/>
        </w:trPr>
        <w:tc>
          <w:tcPr>
            <w:tcW w:w="1728" w:type="dxa"/>
          </w:tcPr>
          <w:p>
            <w:pPr/>
            <w:r>
              <w:t xml:space="preserve">153</w:t>
            </w:r>
          </w:p>
        </w:tc>
        <w:tc>
          <w:tcPr>
            <w:tcW w:w="1728" w:type="dxa"/>
          </w:tcPr>
          <w:p>
            <w:pPr/>
            <w:r>
              <w:t xml:space="preserve"> </w:t>
            </w:r>
          </w:p>
        </w:tc>
        <w:tc>
          <w:tcPr>
            <w:tcW w:w="1728" w:type="dxa"/>
          </w:tcPr>
          <w:p>
            <w:pPr/>
            <w:r>
              <w:t xml:space="preserve">3. Thuế và các khoản khác phải thu</w:t>
            </w:r>
          </w:p>
        </w:tc>
        <w:tc>
          <w:tcPr>
            <w:tcW w:w="1728" w:type="dxa"/>
          </w:tcPr>
          <w:p>
            <w:pPr/>
            <w:r>
              <w:t xml:space="preserve">166.607</w:t>
            </w:r>
          </w:p>
        </w:tc>
        <w:tc>
          <w:tcPr>
            <w:tcW w:w="1728" w:type="dxa"/>
          </w:tcPr>
          <w:p>
            <w:pPr/>
            <w:r>
              <w:t xml:space="preserve"> </w:t>
            </w:r>
          </w:p>
        </w:tc>
      </w:tr>
      <w:tr>
        <w:trPr>
          <w:trHeight w:hRule="auto" w:val="0"/>
        </w:trPr>
        <w:tc>
          <w:tcPr>
            <w:tcW w:w="1728" w:type="dxa"/>
          </w:tcPr>
          <w:p>
            <w:pPr/>
            <w:r>
              <w:t xml:space="preserve"> </w:t>
            </w:r>
          </w:p>
        </w:tc>
        <w:tc>
          <w:tcPr>
            <w:tcW w:w="1728" w:type="dxa"/>
          </w:tcPr>
          <w:p>
            <w:pPr/>
            <w:r>
              <w:t xml:space="preserve"> </w:t>
            </w:r>
          </w:p>
        </w:tc>
        <w:tc>
          <w:tcPr>
            <w:tcW w:w="1728" w:type="dxa"/>
          </w:tcPr>
          <w:p>
            <w:pPr/>
            <w:r>
              <w:t xml:space="preserve">Nhà nước</w:t>
            </w:r>
          </w:p>
        </w:tc>
        <w:tc>
          <w:tcPr>
            <w:tcW w:w="1728" w:type="dxa"/>
          </w:tcPr>
          <w:p>
            <w:pPr/>
            <w:r>
              <w:t xml:space="preserve"> </w:t>
            </w:r>
          </w:p>
        </w:tc>
        <w:tc>
          <w:tcPr>
            <w:tcW w:w="1728" w:type="dxa"/>
          </w:tcPr>
          <w:p>
            <w:pPr/>
            <w:r>
              <w:t xml:space="preserve">166.607 4.923.955</w:t>
            </w:r>
          </w:p>
        </w:tc>
      </w:tr>
      <w:tr>
        <w:trPr>
          <w:trHeight w:hRule="auto" w:val="0"/>
        </w:trPr>
        <w:tc>
          <w:tcPr>
            <w:tcW w:w="1728" w:type="dxa"/>
          </w:tcPr>
          <w:p>
            <w:pPr/>
            <w:r>
              <w:t xml:space="preserve">155</w:t>
            </w:r>
          </w:p>
        </w:tc>
        <w:tc>
          <w:tcPr>
            <w:tcW w:w="1728" w:type="dxa"/>
          </w:tcPr>
          <w:p>
            <w:pPr/>
            <w:r>
              <w:t xml:space="preserve"> </w:t>
            </w:r>
          </w:p>
        </w:tc>
        <w:tc>
          <w:tcPr>
            <w:tcW w:w="1728" w:type="dxa"/>
          </w:tcPr>
          <w:p>
            <w:pPr/>
            <w:r>
              <w:t xml:space="preserve">4. Tài sản ngắn hạn khác</w:t>
            </w:r>
          </w:p>
        </w:tc>
        <w:tc>
          <w:tcPr>
            <w:tcW w:w="1728" w:type="dxa"/>
          </w:tcPr>
          <w:p>
            <w:pPr/>
            <w:r>
              <w:t xml:space="preserve">10 4.900.000</w:t>
            </w:r>
          </w:p>
        </w:tc>
        <w:tc>
          <w:tcPr>
            <w:tcW w:w="1728" w:type="dxa"/>
          </w:tcPr>
          <w:p>
            <w:pPr/>
            <w:r>
              <w:t xml:space="preserve"> </w:t>
            </w:r>
          </w:p>
        </w:tc>
      </w:tr>
    </w:tbl>
    <w:p>
      <w:pPr>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B01a-DN </w:t>
      </w:r>
    </w:p>
    <w:p>
      <w:pPr>
        <w:ind w:firstLine="360"/>
      </w:pPr>
      <w:r>
        <w:rPr>
          <w:sz w:val="20"/>
        </w:rPr>
        <w:t xml:space="preserve">Tập đoàn Vingroup ? Công ty CP </w:t>
      </w:r>
    </w:p>
    <w:p>
      <w:pPr>
        <w:ind w:firstLine="360"/>
      </w:pPr>
      <w:r>
        <w:rPr>
          <w:sz w:val="20"/>
        </w:rPr>
        <w:t xml:space="preserve">BẢNG CÂN ĐỐI KẾ TOÁN RIÊNG GIỮA NIÊN ĐỘ (TIẾP THEO) </w:t>
      </w:r>
      <w:r>
        <w:rPr>
          <w:sz w:val="20"/>
        </w:rPr>
        <w:t xml:space="preserve">Ngày 31 tháng 12 năm 2023 </w:t>
      </w:r>
    </w:p>
    <w:tbl>
      <w:tblPr>
        <w:tblStyle w:val="TableGrid"/>
        <w:tblW w:w="0" w:type="auto"/>
        <w:tblLook w:val="04A0" w:firstRow="1" w:lastRow="0" w:firstColumn="1" w:lastColumn="0" w:noHBand="0" w:noVBand="1"/>
      </w:tblPr>
      <w:tblGrid>
        <w:gridCol w:w="1044"/>
        <w:gridCol w:w="1044"/>
        <w:gridCol w:w="1044"/>
        <w:gridCol w:w="1044"/>
      </w:tblGrid>
      <w:tr>
        <w:trPr>
          <w:trHeight w:hRule="auto" w:val="0"/>
        </w:trPr>
        <w:tc>
          <w:tcPr>
            <w:tcW w:w="2160" w:type="dxa"/>
          </w:tcPr>
          <w:p>
            <w:pPr/>
            <w:r>
              <w:t xml:space="preserve"> </w:t>
            </w:r>
          </w:p>
        </w:tc>
        <w:tc>
          <w:tcPr>
            <w:tcW w:w="2160" w:type="dxa"/>
          </w:tcPr>
          <w:p>
            <w:pPr/>
            <w:r>
              <w:t xml:space="preserve"> </w:t>
            </w:r>
          </w:p>
        </w:tc>
        <w:tc>
          <w:tcPr>
            <w:tcW w:w="2160" w:type="dxa"/>
          </w:tcPr>
          <w:p>
            <w:pPr/>
            <w:r>
              <w:t xml:space="preserve"> </w:t>
            </w:r>
          </w:p>
        </w:tc>
        <w:tc>
          <w:tcPr>
            <w:tcW w:w="2160" w:type="dxa"/>
          </w:tcPr>
          <w:p>
            <w:pPr/>
            <w:r>
              <w:t xml:space="preserve">Đơn vị tính: triệu vnd Số đầu năm</w:t>
            </w:r>
          </w:p>
        </w:tc>
      </w:tr>
      <w:tr>
        <w:trPr>
          <w:trHeight w:hRule="auto" w:val="0"/>
        </w:trPr>
        <w:tc>
          <w:tcPr>
            <w:tcW w:w="2160" w:type="dxa"/>
          </w:tcPr>
          <w:p>
            <w:pPr/>
            <w:r>
              <w:t xml:space="preserve">Mã số</w:t>
            </w:r>
          </w:p>
        </w:tc>
        <w:tc>
          <w:tcPr>
            <w:tcW w:w="2160" w:type="dxa"/>
          </w:tcPr>
          <w:p>
            <w:pPr/>
            <w:r>
              <w:t xml:space="preserve">TÀI SẢN</w:t>
            </w:r>
          </w:p>
        </w:tc>
        <w:tc>
          <w:tcPr>
            <w:tcW w:w="2160" w:type="dxa"/>
          </w:tcPr>
          <w:p>
            <w:pPr/>
            <w:r>
              <w:t xml:space="preserve">Thuyết minh 6</w:t>
            </w:r>
          </w:p>
        </w:tc>
        <w:tc>
          <w:tcPr>
            <w:tcW w:w="2160" w:type="dxa"/>
          </w:tcPr>
          <w:p>
            <w:pPr/>
            <w:r>
              <w:t xml:space="preserve">Số cuối năm</w:t>
            </w:r>
          </w:p>
        </w:tc>
      </w:tr>
      <w:tr>
        <w:trPr>
          <w:trHeight w:hRule="auto" w:val="0"/>
        </w:trPr>
        <w:tc>
          <w:tcPr>
            <w:tcW w:w="2160" w:type="dxa"/>
          </w:tcPr>
          <w:p>
            <w:pPr/>
            <w:r>
              <w:t xml:space="preserve">200</w:t>
            </w:r>
          </w:p>
        </w:tc>
        <w:tc>
          <w:tcPr>
            <w:tcW w:w="2160" w:type="dxa"/>
          </w:tcPr>
          <w:p>
            <w:pPr/>
            <w:r>
              <w:t xml:space="preserve">B. TÀI SẢN DÀI HẠN</w:t>
            </w:r>
          </w:p>
        </w:tc>
        <w:tc>
          <w:tcPr>
            <w:tcW w:w="2160" w:type="dxa"/>
          </w:tcPr>
          <w:p>
            <w:pPr/>
            <w:r>
              <w:t xml:space="preserve">196.075.198</w:t>
            </w:r>
          </w:p>
        </w:tc>
        <w:tc>
          <w:tcPr>
            <w:tcW w:w="2160" w:type="dxa"/>
          </w:tcPr>
          <w:p>
            <w:pPr/>
            <w:r>
              <w:t xml:space="preserve">183.979.888</w:t>
            </w:r>
          </w:p>
        </w:tc>
      </w:tr>
      <w:tr>
        <w:trPr>
          <w:trHeight w:hRule="auto" w:val="0"/>
        </w:trPr>
        <w:tc>
          <w:tcPr>
            <w:tcW w:w="2160" w:type="dxa"/>
          </w:tcPr>
          <w:p>
            <w:pPr/>
            <w:r>
              <w:t xml:space="preserve">210</w:t>
            </w:r>
          </w:p>
        </w:tc>
        <w:tc>
          <w:tcPr>
            <w:tcW w:w="2160" w:type="dxa"/>
          </w:tcPr>
          <w:p>
            <w:pPr/>
            <w:r>
              <w:t xml:space="preserve">Các khoản phải thu dài hạn L</w:t>
            </w:r>
          </w:p>
        </w:tc>
        <w:tc>
          <w:tcPr>
            <w:tcW w:w="2160" w:type="dxa"/>
          </w:tcPr>
          <w:p>
            <w:pPr/>
            <w:r>
              <w:t xml:space="preserve">3.587.743</w:t>
            </w:r>
          </w:p>
        </w:tc>
        <w:tc>
          <w:tcPr>
            <w:tcW w:w="2160" w:type="dxa"/>
          </w:tcPr>
          <w:p>
            <w:pPr/>
            <w:r>
              <w:t xml:space="preserve">7.591.745</w:t>
            </w:r>
          </w:p>
        </w:tc>
      </w:tr>
      <w:tr>
        <w:trPr>
          <w:trHeight w:hRule="auto" w:val="0"/>
        </w:trPr>
        <w:tc>
          <w:tcPr>
            <w:tcW w:w="2160" w:type="dxa"/>
          </w:tcPr>
          <w:p>
            <w:pPr/>
            <w:r>
              <w:t xml:space="preserve">215</w:t>
            </w:r>
          </w:p>
        </w:tc>
        <w:tc>
          <w:tcPr>
            <w:tcW w:w="2160" w:type="dxa"/>
          </w:tcPr>
          <w:p>
            <w:pPr/>
            <w:r>
              <w:t xml:space="preserve">1. Phải thu về cho vay dài hạn</w:t>
            </w:r>
          </w:p>
        </w:tc>
        <w:tc>
          <w:tcPr>
            <w:tcW w:w="2160" w:type="dxa"/>
          </w:tcPr>
          <w:p>
            <w:pPr/>
            <w:r>
              <w:t xml:space="preserve">2.385.697</w:t>
            </w:r>
          </w:p>
        </w:tc>
        <w:tc>
          <w:tcPr>
            <w:tcW w:w="2160" w:type="dxa"/>
          </w:tcPr>
          <w:p>
            <w:pPr/>
            <w:r>
              <w:t xml:space="preserve">7.547.345</w:t>
            </w:r>
          </w:p>
        </w:tc>
      </w:tr>
      <w:tr>
        <w:trPr>
          <w:trHeight w:hRule="auto" w:val="0"/>
        </w:trPr>
        <w:tc>
          <w:tcPr>
            <w:tcW w:w="2160" w:type="dxa"/>
          </w:tcPr>
          <w:p>
            <w:pPr/>
            <w:r>
              <w:t xml:space="preserve">216</w:t>
            </w:r>
          </w:p>
        </w:tc>
        <w:tc>
          <w:tcPr>
            <w:tcW w:w="2160" w:type="dxa"/>
          </w:tcPr>
          <w:p>
            <w:pPr/>
            <w:r>
              <w:t xml:space="preserve">2. Phải thu dài hạn khác</w:t>
            </w:r>
          </w:p>
        </w:tc>
        <w:tc>
          <w:tcPr>
            <w:tcW w:w="2160" w:type="dxa"/>
          </w:tcPr>
          <w:p>
            <w:pPr/>
            <w:r>
              <w:t xml:space="preserve">1.202.046 856.080</w:t>
            </w:r>
          </w:p>
        </w:tc>
        <w:tc>
          <w:tcPr>
            <w:tcW w:w="2160" w:type="dxa"/>
          </w:tcPr>
          <w:p>
            <w:pPr/>
            <w:r>
              <w:t xml:space="preserve">44.400</w:t>
            </w:r>
          </w:p>
        </w:tc>
      </w:tr>
      <w:tr>
        <w:trPr>
          <w:trHeight w:hRule="auto" w:val="0"/>
        </w:trPr>
        <w:tc>
          <w:tcPr>
            <w:tcW w:w="2160" w:type="dxa"/>
          </w:tcPr>
          <w:p>
            <w:pPr/>
            <w:r>
              <w:t xml:space="preserve">220</w:t>
            </w:r>
          </w:p>
        </w:tc>
        <w:tc>
          <w:tcPr>
            <w:tcW w:w="2160" w:type="dxa"/>
          </w:tcPr>
          <w:p>
            <w:pPr/>
            <w:r>
              <w:t xml:space="preserve">H. Tài sản cố định</w:t>
            </w:r>
          </w:p>
        </w:tc>
        <w:tc>
          <w:tcPr>
            <w:tcW w:w="2160" w:type="dxa"/>
          </w:tcPr>
          <w:p>
            <w:pPr/>
            <w:r>
              <w:t xml:space="preserve"> </w:t>
            </w:r>
          </w:p>
        </w:tc>
        <w:tc>
          <w:tcPr>
            <w:tcW w:w="2160" w:type="dxa"/>
          </w:tcPr>
          <w:p>
            <w:pPr/>
            <w:r>
              <w:t xml:space="preserve">926.787</w:t>
            </w:r>
          </w:p>
        </w:tc>
      </w:tr>
      <w:tr>
        <w:trPr>
          <w:trHeight w:hRule="auto" w:val="0"/>
        </w:trPr>
        <w:tc>
          <w:tcPr>
            <w:tcW w:w="2160" w:type="dxa"/>
          </w:tcPr>
          <w:p>
            <w:pPr/>
            <w:r>
              <w:t xml:space="preserve">221</w:t>
            </w:r>
          </w:p>
        </w:tc>
        <w:tc>
          <w:tcPr>
            <w:tcW w:w="2160" w:type="dxa"/>
          </w:tcPr>
          <w:p>
            <w:pPr/>
            <w:r>
              <w:t xml:space="preserve">1. Tài sản cố định hữu hình</w:t>
            </w:r>
          </w:p>
        </w:tc>
        <w:tc>
          <w:tcPr>
            <w:tcW w:w="2160" w:type="dxa"/>
          </w:tcPr>
          <w:p>
            <w:pPr/>
            <w:r>
              <w:t xml:space="preserve">11</w:t>
            </w:r>
          </w:p>
        </w:tc>
        <w:tc>
          <w:tcPr>
            <w:tcW w:w="2160" w:type="dxa"/>
          </w:tcPr>
          <w:p>
            <w:pPr/>
            <w:r>
              <w:t xml:space="preserve">913.529</w:t>
            </w:r>
          </w:p>
        </w:tc>
      </w:tr>
      <w:tr>
        <w:trPr>
          <w:trHeight w:hRule="auto" w:val="0"/>
        </w:trPr>
        <w:tc>
          <w:tcPr>
            <w:tcW w:w="2160" w:type="dxa"/>
          </w:tcPr>
          <w:p>
            <w:pPr/>
            <w:r>
              <w:t xml:space="preserve">222</w:t>
            </w:r>
          </w:p>
        </w:tc>
        <w:tc>
          <w:tcPr>
            <w:tcW w:w="2160" w:type="dxa"/>
          </w:tcPr>
          <w:p>
            <w:pPr/>
            <w:r>
              <w:t xml:space="preserve">Nguyên giá</w:t>
            </w:r>
          </w:p>
        </w:tc>
        <w:tc>
          <w:tcPr>
            <w:tcW w:w="2160" w:type="dxa"/>
          </w:tcPr>
          <w:p>
            <w:pPr/>
            <w:r>
              <w:t xml:space="preserve">848.446 1.331.090</w:t>
            </w:r>
          </w:p>
        </w:tc>
        <w:tc>
          <w:tcPr>
            <w:tcW w:w="2160" w:type="dxa"/>
          </w:tcPr>
          <w:p>
            <w:pPr/>
            <w:r>
              <w:t xml:space="preserve">1.330.776</w:t>
            </w:r>
          </w:p>
        </w:tc>
      </w:tr>
      <w:tr>
        <w:trPr>
          <w:trHeight w:hRule="auto" w:val="0"/>
        </w:trPr>
        <w:tc>
          <w:tcPr>
            <w:tcW w:w="2160" w:type="dxa"/>
          </w:tcPr>
          <w:p>
            <w:pPr/>
            <w:r>
              <w:t xml:space="preserve">223</w:t>
            </w:r>
          </w:p>
        </w:tc>
        <w:tc>
          <w:tcPr>
            <w:tcW w:w="2160" w:type="dxa"/>
          </w:tcPr>
          <w:p>
            <w:pPr/>
            <w:r>
              <w:t xml:space="preserve">Giá trị hao mòn luỹ kế</w:t>
            </w:r>
          </w:p>
        </w:tc>
        <w:tc>
          <w:tcPr>
            <w:tcW w:w="2160" w:type="dxa"/>
          </w:tcPr>
          <w:p>
            <w:pPr/>
            <w:r>
              <w:t xml:space="preserve">(482.644)</w:t>
            </w:r>
          </w:p>
        </w:tc>
        <w:tc>
          <w:tcPr>
            <w:tcW w:w="2160" w:type="dxa"/>
          </w:tcPr>
          <w:p>
            <w:pPr/>
            <w:r>
              <w:t xml:space="preserve">(417.247)</w:t>
            </w:r>
          </w:p>
        </w:tc>
      </w:tr>
      <w:tr>
        <w:trPr>
          <w:trHeight w:hRule="auto" w:val="0"/>
        </w:trPr>
        <w:tc>
          <w:tcPr>
            <w:tcW w:w="2160" w:type="dxa"/>
          </w:tcPr>
          <w:p>
            <w:pPr/>
            <w:r>
              <w:t xml:space="preserve">227</w:t>
            </w:r>
          </w:p>
        </w:tc>
        <w:tc>
          <w:tcPr>
            <w:tcW w:w="2160" w:type="dxa"/>
          </w:tcPr>
          <w:p>
            <w:pPr/>
            <w:r>
              <w:t xml:space="preserve">2. Tải sản cố định vô hình</w:t>
            </w:r>
          </w:p>
        </w:tc>
        <w:tc>
          <w:tcPr>
            <w:tcW w:w="2160" w:type="dxa"/>
          </w:tcPr>
          <w:p>
            <w:pPr/>
            <w:r>
              <w:t xml:space="preserve">7.634</w:t>
            </w:r>
          </w:p>
        </w:tc>
        <w:tc>
          <w:tcPr>
            <w:tcW w:w="2160" w:type="dxa"/>
          </w:tcPr>
          <w:p>
            <w:pPr/>
            <w:r>
              <w:t xml:space="preserve">13.258</w:t>
            </w:r>
          </w:p>
        </w:tc>
      </w:tr>
      <w:tr>
        <w:trPr>
          <w:trHeight w:hRule="auto" w:val="0"/>
        </w:trPr>
        <w:tc>
          <w:tcPr>
            <w:tcW w:w="2160" w:type="dxa"/>
          </w:tcPr>
          <w:p>
            <w:pPr/>
            <w:r>
              <w:t xml:space="preserve">228</w:t>
            </w:r>
          </w:p>
        </w:tc>
        <w:tc>
          <w:tcPr>
            <w:tcW w:w="2160" w:type="dxa"/>
          </w:tcPr>
          <w:p>
            <w:pPr/>
            <w:r>
              <w:t xml:space="preserve">Nguyên giá</w:t>
            </w:r>
          </w:p>
        </w:tc>
        <w:tc>
          <w:tcPr>
            <w:tcW w:w="2160" w:type="dxa"/>
          </w:tcPr>
          <w:p>
            <w:pPr/>
            <w:r>
              <w:t xml:space="preserve">126.179</w:t>
            </w:r>
          </w:p>
        </w:tc>
        <w:tc>
          <w:tcPr>
            <w:tcW w:w="2160" w:type="dxa"/>
          </w:tcPr>
          <w:p>
            <w:pPr/>
            <w:r>
              <w:t xml:space="preserve">125.229</w:t>
            </w:r>
          </w:p>
        </w:tc>
      </w:tr>
      <w:tr>
        <w:trPr>
          <w:trHeight w:hRule="auto" w:val="0"/>
        </w:trPr>
        <w:tc>
          <w:tcPr>
            <w:tcW w:w="2160" w:type="dxa"/>
          </w:tcPr>
          <w:p>
            <w:pPr/>
            <w:r>
              <w:t xml:space="preserve">229</w:t>
            </w:r>
          </w:p>
        </w:tc>
        <w:tc>
          <w:tcPr>
            <w:tcW w:w="2160" w:type="dxa"/>
          </w:tcPr>
          <w:p>
            <w:pPr/>
            <w:r>
              <w:t xml:space="preserve">Giá trị hao mòn luỹ kế</w:t>
            </w:r>
          </w:p>
        </w:tc>
        <w:tc>
          <w:tcPr>
            <w:tcW w:w="2160" w:type="dxa"/>
          </w:tcPr>
          <w:p>
            <w:pPr/>
            <w:r>
              <w:t xml:space="preserve">(118.545)</w:t>
            </w:r>
          </w:p>
        </w:tc>
        <w:tc>
          <w:tcPr>
            <w:tcW w:w="2160" w:type="dxa"/>
          </w:tcPr>
          <w:p>
            <w:pPr/>
            <w:r>
              <w:t xml:space="preserve">(111.971)</w:t>
            </w:r>
          </w:p>
        </w:tc>
      </w:tr>
      <w:tr>
        <w:trPr>
          <w:trHeight w:hRule="auto" w:val="0"/>
        </w:trPr>
        <w:tc>
          <w:tcPr>
            <w:tcW w:w="2160" w:type="dxa"/>
          </w:tcPr>
          <w:p>
            <w:pPr/>
            <w:r>
              <w:t xml:space="preserve">230</w:t>
            </w:r>
          </w:p>
        </w:tc>
        <w:tc>
          <w:tcPr>
            <w:tcW w:w="2160" w:type="dxa"/>
          </w:tcPr>
          <w:p>
            <w:pPr/>
            <w:r>
              <w:t xml:space="preserve">HI. Bất động sản đầu tư L</w:t>
            </w:r>
          </w:p>
        </w:tc>
        <w:tc>
          <w:tcPr>
            <w:tcW w:w="2160" w:type="dxa"/>
          </w:tcPr>
          <w:p>
            <w:pPr/>
            <w:r>
              <w:t xml:space="preserve">12</w:t>
            </w:r>
          </w:p>
        </w:tc>
        <w:tc>
          <w:tcPr>
            <w:tcW w:w="2160" w:type="dxa"/>
          </w:tcPr>
          <w:p>
            <w:pPr/>
            <w:r>
              <w:t xml:space="preserve">3.031.242</w:t>
            </w:r>
          </w:p>
        </w:tc>
      </w:tr>
      <w:tr>
        <w:trPr>
          <w:trHeight w:hRule="auto" w:val="0"/>
        </w:trPr>
        <w:tc>
          <w:tcPr>
            <w:tcW w:w="2160" w:type="dxa"/>
          </w:tcPr>
          <w:p>
            <w:pPr/>
            <w:r>
              <w:t xml:space="preserve">231</w:t>
            </w:r>
          </w:p>
        </w:tc>
        <w:tc>
          <w:tcPr>
            <w:tcW w:w="2160" w:type="dxa"/>
          </w:tcPr>
          <w:p>
            <w:pPr/>
            <w:r>
              <w:t xml:space="preserve">1. Nguyên giá</w:t>
            </w:r>
          </w:p>
        </w:tc>
        <w:tc>
          <w:tcPr>
            <w:tcW w:w="2160" w:type="dxa"/>
          </w:tcPr>
          <w:p>
            <w:pPr/>
            <w:r>
              <w:t xml:space="preserve">1.964.237 2.648.817</w:t>
            </w:r>
          </w:p>
        </w:tc>
        <w:tc>
          <w:tcPr>
            <w:tcW w:w="2160" w:type="dxa"/>
          </w:tcPr>
          <w:p>
            <w:pPr/>
            <w:r>
              <w:t xml:space="preserve">3.910.129</w:t>
            </w:r>
          </w:p>
        </w:tc>
      </w:tr>
      <w:tr>
        <w:trPr>
          <w:trHeight w:hRule="auto" w:val="0"/>
        </w:trPr>
        <w:tc>
          <w:tcPr>
            <w:tcW w:w="2160" w:type="dxa"/>
          </w:tcPr>
          <w:p>
            <w:pPr/>
            <w:r>
              <w:t xml:space="preserve">232</w:t>
            </w:r>
          </w:p>
        </w:tc>
        <w:tc>
          <w:tcPr>
            <w:tcW w:w="2160" w:type="dxa"/>
          </w:tcPr>
          <w:p>
            <w:pPr/>
            <w:r>
              <w:t xml:space="preserve">2. Giá trị hao mòn luỹ kế</w:t>
            </w:r>
          </w:p>
        </w:tc>
        <w:tc>
          <w:tcPr>
            <w:tcW w:w="2160" w:type="dxa"/>
          </w:tcPr>
          <w:p>
            <w:pPr/>
            <w:r>
              <w:t xml:space="preserve">(684.580)</w:t>
            </w:r>
          </w:p>
        </w:tc>
        <w:tc>
          <w:tcPr>
            <w:tcW w:w="2160" w:type="dxa"/>
          </w:tcPr>
          <w:p>
            <w:pPr/>
            <w:r>
              <w:t xml:space="preserve">(878.887)</w:t>
            </w:r>
          </w:p>
        </w:tc>
      </w:tr>
      <w:tr>
        <w:trPr>
          <w:trHeight w:hRule="auto" w:val="0"/>
        </w:trPr>
        <w:tc>
          <w:tcPr>
            <w:tcW w:w="2160" w:type="dxa"/>
          </w:tcPr>
          <w:p>
            <w:pPr/>
            <w:r>
              <w:t xml:space="preserve">240</w:t>
            </w:r>
          </w:p>
        </w:tc>
        <w:tc>
          <w:tcPr>
            <w:tcW w:w="2160" w:type="dxa"/>
          </w:tcPr>
          <w:p>
            <w:pPr/>
            <w:r>
              <w:t xml:space="preserve">IV. Tài sản dở dang dài hạn</w:t>
            </w:r>
          </w:p>
        </w:tc>
        <w:tc>
          <w:tcPr>
            <w:tcW w:w="2160" w:type="dxa"/>
          </w:tcPr>
          <w:p>
            <w:pPr/>
            <w:r>
              <w:t xml:space="preserve">13 4.500.741</w:t>
            </w:r>
          </w:p>
        </w:tc>
        <w:tc>
          <w:tcPr>
            <w:tcW w:w="2160" w:type="dxa"/>
          </w:tcPr>
          <w:p>
            <w:pPr/>
            <w:r>
              <w:t xml:space="preserve">4.474.605</w:t>
            </w:r>
          </w:p>
        </w:tc>
      </w:tr>
      <w:tr>
        <w:trPr>
          <w:trHeight w:hRule="auto" w:val="0"/>
        </w:trPr>
        <w:tc>
          <w:tcPr>
            <w:tcW w:w="2160" w:type="dxa"/>
          </w:tcPr>
          <w:p>
            <w:pPr/>
            <w:r>
              <w:t xml:space="preserve">242</w:t>
            </w:r>
          </w:p>
        </w:tc>
        <w:tc>
          <w:tcPr>
            <w:tcW w:w="2160" w:type="dxa"/>
          </w:tcPr>
          <w:p>
            <w:pPr/>
            <w:r>
              <w:t xml:space="preserve">1. Chi phí xây dựng cơ bản dở dang</w:t>
            </w:r>
          </w:p>
        </w:tc>
        <w:tc>
          <w:tcPr>
            <w:tcW w:w="2160" w:type="dxa"/>
          </w:tcPr>
          <w:p>
            <w:pPr/>
            <w:r>
              <w:t xml:space="preserve">4.500.741</w:t>
            </w:r>
          </w:p>
        </w:tc>
        <w:tc>
          <w:tcPr>
            <w:tcW w:w="2160" w:type="dxa"/>
          </w:tcPr>
          <w:p>
            <w:pPr/>
            <w:r>
              <w:t xml:space="preserve">4.474.605</w:t>
            </w:r>
          </w:p>
        </w:tc>
      </w:tr>
      <w:tr>
        <w:trPr>
          <w:trHeight w:hRule="auto" w:val="0"/>
        </w:trPr>
        <w:tc>
          <w:tcPr>
            <w:tcW w:w="2160" w:type="dxa"/>
          </w:tcPr>
          <w:p>
            <w:pPr/>
            <w:r>
              <w:t xml:space="preserve">250</w:t>
            </w:r>
          </w:p>
        </w:tc>
        <w:tc>
          <w:tcPr>
            <w:tcW w:w="2160" w:type="dxa"/>
          </w:tcPr>
          <w:p>
            <w:pPr/>
            <w:r>
              <w:t xml:space="preserve">V. Đầu tư tài chính dài hạn</w:t>
            </w:r>
          </w:p>
        </w:tc>
        <w:tc>
          <w:tcPr>
            <w:tcW w:w="2160" w:type="dxa"/>
          </w:tcPr>
          <w:p>
            <w:pPr/>
            <w:r>
              <w:t xml:space="preserve">14 158.440.872 14.1</w:t>
            </w:r>
          </w:p>
        </w:tc>
        <w:tc>
          <w:tcPr>
            <w:tcW w:w="2160" w:type="dxa"/>
          </w:tcPr>
          <w:p>
            <w:pPr/>
            <w:r>
              <w:t xml:space="preserve">135.466.372</w:t>
            </w:r>
          </w:p>
        </w:tc>
      </w:tr>
      <w:tr>
        <w:trPr>
          <w:trHeight w:hRule="auto" w:val="0"/>
        </w:trPr>
        <w:tc>
          <w:tcPr>
            <w:tcW w:w="2160" w:type="dxa"/>
          </w:tcPr>
          <w:p>
            <w:pPr/>
            <w:r>
              <w:t xml:space="preserve">251</w:t>
            </w:r>
          </w:p>
        </w:tc>
        <w:tc>
          <w:tcPr>
            <w:tcW w:w="2160" w:type="dxa"/>
          </w:tcPr>
          <w:p>
            <w:pPr/>
            <w:r>
              <w:t xml:space="preserve">1. Đầu tư vào công ty con</w:t>
            </w:r>
          </w:p>
        </w:tc>
        <w:tc>
          <w:tcPr>
            <w:tcW w:w="2160" w:type="dxa"/>
          </w:tcPr>
          <w:p>
            <w:pPr/>
            <w:r>
              <w:t xml:space="preserve">180.825.553</w:t>
            </w:r>
          </w:p>
        </w:tc>
        <w:tc>
          <w:tcPr>
            <w:tcW w:w="2160" w:type="dxa"/>
          </w:tcPr>
          <w:p>
            <w:pPr/>
            <w:r>
              <w:t xml:space="preserve">163.454.799</w:t>
            </w:r>
          </w:p>
        </w:tc>
      </w:tr>
      <w:tr>
        <w:trPr>
          <w:trHeight w:hRule="auto" w:val="0"/>
        </w:trPr>
        <w:tc>
          <w:tcPr>
            <w:tcW w:w="2160" w:type="dxa"/>
          </w:tcPr>
          <w:p>
            <w:pPr/>
            <w:r>
              <w:t xml:space="preserve">252</w:t>
            </w:r>
          </w:p>
        </w:tc>
        <w:tc>
          <w:tcPr>
            <w:tcW w:w="2160" w:type="dxa"/>
          </w:tcPr>
          <w:p>
            <w:pPr/>
            <w:r>
              <w:t xml:space="preserve">2. Đầu tư vào công ty liên doanh, liên kết</w:t>
            </w:r>
          </w:p>
        </w:tc>
        <w:tc>
          <w:tcPr>
            <w:tcW w:w="2160" w:type="dxa"/>
          </w:tcPr>
          <w:p>
            <w:pPr/>
            <w:r>
              <w:t xml:space="preserve">14.2 367.026</w:t>
            </w:r>
          </w:p>
        </w:tc>
        <w:tc>
          <w:tcPr>
            <w:tcW w:w="2160" w:type="dxa"/>
          </w:tcPr>
          <w:p>
            <w:pPr/>
            <w:r>
              <w:t xml:space="preserve">51.150</w:t>
            </w:r>
          </w:p>
        </w:tc>
      </w:tr>
      <w:tr>
        <w:trPr>
          <w:trHeight w:hRule="auto" w:val="0"/>
        </w:trPr>
        <w:tc>
          <w:tcPr>
            <w:tcW w:w="2160" w:type="dxa"/>
          </w:tcPr>
          <w:p>
            <w:pPr/>
            <w:r>
              <w:t xml:space="preserve">253</w:t>
            </w:r>
          </w:p>
        </w:tc>
        <w:tc>
          <w:tcPr>
            <w:tcW w:w="2160" w:type="dxa"/>
          </w:tcPr>
          <w:p>
            <w:pPr/>
            <w:r>
              <w:t xml:space="preserve">3. E Đầu tư góp vốn vào đơn vị khác</w:t>
            </w:r>
          </w:p>
        </w:tc>
        <w:tc>
          <w:tcPr>
            <w:tcW w:w="2160" w:type="dxa"/>
          </w:tcPr>
          <w:p>
            <w:pPr/>
            <w:r>
              <w:t xml:space="preserve">14.3 914.096</w:t>
            </w:r>
          </w:p>
        </w:tc>
        <w:tc>
          <w:tcPr>
            <w:tcW w:w="2160" w:type="dxa"/>
          </w:tcPr>
          <w:p>
            <w:pPr/>
            <w:r>
              <w:t xml:space="preserve">593.508</w:t>
            </w:r>
          </w:p>
        </w:tc>
      </w:tr>
      <w:tr>
        <w:trPr>
          <w:trHeight w:hRule="auto" w:val="0"/>
        </w:trPr>
        <w:tc>
          <w:tcPr>
            <w:tcW w:w="2160" w:type="dxa"/>
          </w:tcPr>
          <w:p>
            <w:pPr/>
            <w:r>
              <w:t xml:space="preserve">254</w:t>
            </w:r>
          </w:p>
        </w:tc>
        <w:tc>
          <w:tcPr>
            <w:tcW w:w="2160" w:type="dxa"/>
          </w:tcPr>
          <w:p>
            <w:pPr/>
            <w:r>
              <w:t xml:space="preserve">4. Dự phòng đầu tư tài chính dài hạn</w:t>
            </w:r>
          </w:p>
        </w:tc>
        <w:tc>
          <w:tcPr>
            <w:tcW w:w="2160" w:type="dxa"/>
          </w:tcPr>
          <w:p>
            <w:pPr/>
            <w:r>
              <w:t xml:space="preserve">14 (23.665.803)</w:t>
            </w:r>
          </w:p>
        </w:tc>
        <w:tc>
          <w:tcPr>
            <w:tcW w:w="2160" w:type="dxa"/>
          </w:tcPr>
          <w:p>
            <w:pPr/>
            <w:r>
              <w:t xml:space="preserve">(28.633.085)</w:t>
            </w:r>
          </w:p>
        </w:tc>
      </w:tr>
      <w:tr>
        <w:trPr>
          <w:trHeight w:hRule="auto" w:val="0"/>
        </w:trPr>
        <w:tc>
          <w:tcPr>
            <w:tcW w:w="2160" w:type="dxa"/>
          </w:tcPr>
          <w:p>
            <w:pPr/>
            <w:r>
              <w:t xml:space="preserve">260</w:t>
            </w:r>
          </w:p>
        </w:tc>
        <w:tc>
          <w:tcPr>
            <w:tcW w:w="2160" w:type="dxa"/>
          </w:tcPr>
          <w:p>
            <w:pPr/>
            <w:r>
              <w:t xml:space="preserve">VI. Thi Tài sản dài hạn khác</w:t>
            </w:r>
          </w:p>
        </w:tc>
        <w:tc>
          <w:tcPr>
            <w:tcW w:w="2160" w:type="dxa"/>
          </w:tcPr>
          <w:p>
            <w:pPr/>
            <w:r>
              <w:t xml:space="preserve">26.725.525</w:t>
            </w:r>
          </w:p>
        </w:tc>
        <w:tc>
          <w:tcPr>
            <w:tcW w:w="2160" w:type="dxa"/>
          </w:tcPr>
          <w:p>
            <w:pPr/>
            <w:r>
              <w:t xml:space="preserve">32.489.137</w:t>
            </w:r>
          </w:p>
        </w:tc>
      </w:tr>
      <w:tr>
        <w:trPr>
          <w:trHeight w:hRule="auto" w:val="0"/>
        </w:trPr>
        <w:tc>
          <w:tcPr>
            <w:tcW w:w="2160" w:type="dxa"/>
          </w:tcPr>
          <w:p>
            <w:pPr/>
            <w:r>
              <w:t xml:space="preserve">261</w:t>
            </w:r>
          </w:p>
        </w:tc>
        <w:tc>
          <w:tcPr>
            <w:tcW w:w="2160" w:type="dxa"/>
          </w:tcPr>
          <w:p>
            <w:pPr/>
            <w:r>
              <w:t xml:space="preserve">1. Chi phí trả trước dài hạn</w:t>
            </w:r>
          </w:p>
        </w:tc>
        <w:tc>
          <w:tcPr>
            <w:tcW w:w="2160" w:type="dxa"/>
          </w:tcPr>
          <w:p>
            <w:pPr/>
            <w:r>
              <w:t xml:space="preserve">9 793.448</w:t>
            </w:r>
          </w:p>
        </w:tc>
        <w:tc>
          <w:tcPr>
            <w:tcW w:w="2160" w:type="dxa"/>
          </w:tcPr>
          <w:p>
            <w:pPr/>
            <w:r>
              <w:t xml:space="preserve">950.082</w:t>
            </w:r>
          </w:p>
        </w:tc>
      </w:tr>
      <w:tr>
        <w:trPr>
          <w:trHeight w:hRule="auto" w:val="0"/>
        </w:trPr>
        <w:tc>
          <w:tcPr>
            <w:tcW w:w="2160" w:type="dxa"/>
          </w:tcPr>
          <w:p>
            <w:pPr/>
            <w:r>
              <w:t xml:space="preserve">262</w:t>
            </w:r>
          </w:p>
        </w:tc>
        <w:tc>
          <w:tcPr>
            <w:tcW w:w="2160" w:type="dxa"/>
          </w:tcPr>
          <w:p>
            <w:pPr/>
            <w:r>
              <w:t xml:space="preserve">2. Tài sản thuế thu nhập hoãn lại</w:t>
            </w:r>
          </w:p>
        </w:tc>
        <w:tc>
          <w:tcPr>
            <w:tcW w:w="2160" w:type="dxa"/>
          </w:tcPr>
          <w:p>
            <w:pPr/>
            <w:r>
              <w:t xml:space="preserve">149.917</w:t>
            </w:r>
          </w:p>
        </w:tc>
        <w:tc>
          <w:tcPr>
            <w:tcW w:w="2160" w:type="dxa"/>
          </w:tcPr>
          <w:p>
            <w:pPr/>
            <w:r>
              <w:t xml:space="preserve">233.949</w:t>
            </w:r>
          </w:p>
        </w:tc>
      </w:tr>
      <w:tr>
        <w:trPr>
          <w:trHeight w:hRule="auto" w:val="0"/>
        </w:trPr>
        <w:tc>
          <w:tcPr>
            <w:tcW w:w="2160" w:type="dxa"/>
          </w:tcPr>
          <w:p>
            <w:pPr/>
            <w:r>
              <w:t xml:space="preserve">268</w:t>
            </w:r>
          </w:p>
        </w:tc>
        <w:tc>
          <w:tcPr>
            <w:tcW w:w="2160" w:type="dxa"/>
          </w:tcPr>
          <w:p>
            <w:pPr/>
            <w:r>
              <w:t xml:space="preserve">3. Tài sản dài hạn khác</w:t>
            </w:r>
          </w:p>
        </w:tc>
        <w:tc>
          <w:tcPr>
            <w:tcW w:w="2160" w:type="dxa"/>
          </w:tcPr>
          <w:p>
            <w:pPr/>
            <w:r>
              <w:t xml:space="preserve">10 25.782.160</w:t>
            </w:r>
          </w:p>
        </w:tc>
        <w:tc>
          <w:tcPr>
            <w:tcW w:w="2160" w:type="dxa"/>
          </w:tcPr>
          <w:p>
            <w:pPr/>
            <w:r>
              <w:t xml:space="preserve">31.305.106</w:t>
            </w:r>
          </w:p>
        </w:tc>
      </w:tr>
      <w:tr>
        <w:trPr>
          <w:trHeight w:hRule="auto" w:val="0"/>
        </w:trPr>
        <w:tc>
          <w:tcPr>
            <w:tcW w:w="2160" w:type="dxa"/>
          </w:tcPr>
          <w:p>
            <w:pPr/>
            <w:r>
              <w:t xml:space="preserve">270</w:t>
            </w:r>
          </w:p>
        </w:tc>
        <w:tc>
          <w:tcPr>
            <w:tcW w:w="2160" w:type="dxa"/>
          </w:tcPr>
          <w:p>
            <w:pPr/>
            <w:r>
              <w:t xml:space="preserve">TỔNG CỘNG TÀI SẢN</w:t>
            </w:r>
          </w:p>
        </w:tc>
        <w:tc>
          <w:tcPr>
            <w:tcW w:w="2160" w:type="dxa"/>
          </w:tcPr>
          <w:p>
            <w:pPr/>
            <w:r>
              <w:t xml:space="preserve">288.961.221</w:t>
            </w:r>
          </w:p>
        </w:tc>
        <w:tc>
          <w:tcPr>
            <w:tcW w:w="2160" w:type="dxa"/>
          </w:tcPr>
          <w:p>
            <w:pPr/>
            <w:r>
              <w:t xml:space="preserve">250.167.476</w:t>
            </w:r>
          </w:p>
        </w:tc>
      </w:tr>
    </w:tbl>
    <w:p>
      <w:pPr>
        <w:ind w:firstLine="360"/>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rPr>
          <w:sz w:val="20"/>
        </w:rPr>
        <w:t xml:space="preserve">0 </w:t>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Tập đoàn Vingroup ? Công ty CP </w:t>
      </w:r>
    </w:p>
    <w:p>
      <w:pPr>
        <w:ind w:firstLine="360"/>
      </w:pPr>
      <w:r>
        <w:rPr>
          <w:sz w:val="20"/>
        </w:rPr>
        <w:t xml:space="preserve">B01a-DN </w:t>
      </w:r>
    </w:p>
    <w:p>
      <w:pPr>
        <w:ind w:firstLine="360"/>
      </w:pPr>
      <w:r>
        <w:rPr>
          <w:sz w:val="20"/>
        </w:rPr>
        <w:t xml:space="preserve">BẢNG CÂN ĐÓI KẾ TOÁN RIÊNG GIỮA NIÊN ĐỘ (TIẾP THEO) </w:t>
      </w:r>
      <w:r>
        <w:rPr>
          <w:sz w:val="20"/>
        </w:rPr>
        <w:t xml:space="preserve">Ngày 31 tháng 12 năm 2023 </w:t>
      </w:r>
    </w:p>
    <w:p>
      <w:pPr>
        <w:ind w:firstLine="360"/>
      </w:pPr>
      <w:r>
        <w:rPr>
          <w:sz w:val="20"/>
        </w:rPr>
        <w:t xml:space="preserve">Đơn vị tính: triệu VND </w:t>
      </w:r>
    </w:p>
    <w:tbl>
      <w:tblPr>
        <w:tblStyle w:val="TableGrid"/>
        <w:tblW w:w="0" w:type="auto"/>
        <w:tblLook w:val="04A0" w:firstRow="1" w:lastRow="0" w:firstColumn="1" w:lastColumn="0" w:noHBand="0" w:noVBand="1"/>
      </w:tblPr>
      <w:tblGrid>
        <w:gridCol w:w="696"/>
        <w:gridCol w:w="696"/>
        <w:gridCol w:w="696"/>
        <w:gridCol w:w="696"/>
        <w:gridCol w:w="696"/>
        <w:gridCol w:w="696"/>
      </w:tblGrid>
      <w:tr>
        <w:trPr>
          <w:trHeight w:hRule="auto" w:val="0"/>
        </w:trPr>
        <w:tc>
          <w:tcPr>
            <w:tcW w:w="1440" w:type="dxa"/>
          </w:tcPr>
          <w:p>
            <w:pPr/>
            <w:r>
              <w:t xml:space="preserve">Mã số</w:t>
            </w:r>
          </w:p>
        </w:tc>
        <w:tc>
          <w:tcPr>
            <w:tcW w:w="1440" w:type="dxa"/>
          </w:tcPr>
          <w:p>
            <w:pPr/>
            <w:r>
              <w:t xml:space="preserve">NGUỒN VÔN</w:t>
            </w:r>
          </w:p>
        </w:tc>
        <w:tc>
          <w:tcPr>
            <w:tcW w:w="1440" w:type="dxa"/>
          </w:tcPr>
          <w:p>
            <w:pPr/>
            <w:r>
              <w:t xml:space="preserve"> </w:t>
            </w:r>
          </w:p>
        </w:tc>
        <w:tc>
          <w:tcPr>
            <w:tcW w:w="1440" w:type="dxa"/>
          </w:tcPr>
          <w:p>
            <w:pPr/>
            <w:r>
              <w:t xml:space="preserve">Thuyết minh</w:t>
            </w:r>
          </w:p>
        </w:tc>
        <w:tc>
          <w:tcPr>
            <w:tcW w:w="1440" w:type="dxa"/>
          </w:tcPr>
          <w:p>
            <w:pPr/>
            <w:r>
              <w:t xml:space="preserve">Số cuối năm</w:t>
            </w:r>
          </w:p>
        </w:tc>
        <w:tc>
          <w:tcPr>
            <w:tcW w:w="1440" w:type="dxa"/>
          </w:tcPr>
          <w:p>
            <w:pPr/>
            <w:r>
              <w:t xml:space="preserve">Số đầu năm</w:t>
            </w:r>
          </w:p>
        </w:tc>
      </w:tr>
      <w:tr>
        <w:trPr>
          <w:trHeight w:hRule="auto" w:val="0"/>
        </w:trPr>
        <w:tc>
          <w:tcPr>
            <w:tcW w:w="1440" w:type="dxa"/>
          </w:tcPr>
          <w:p>
            <w:pPr/>
            <w:r>
              <w:t xml:space="preserve">300</w:t>
            </w:r>
          </w:p>
        </w:tc>
        <w:tc>
          <w:tcPr>
            <w:tcW w:w="1440" w:type="dxa"/>
          </w:tcPr>
          <w:p>
            <w:pPr/>
            <w:r>
              <w:t xml:space="preserve">c.</w:t>
            </w:r>
          </w:p>
        </w:tc>
        <w:tc>
          <w:tcPr>
            <w:tcW w:w="1440" w:type="dxa"/>
          </w:tcPr>
          <w:p>
            <w:pPr/>
            <w:r>
              <w:t xml:space="preserve">NỢ PHẢI TRẢ</w:t>
            </w:r>
          </w:p>
        </w:tc>
        <w:tc>
          <w:tcPr>
            <w:tcW w:w="1440" w:type="dxa"/>
          </w:tcPr>
          <w:p>
            <w:pPr/>
            <w:r>
              <w:t xml:space="preserve"> </w:t>
            </w:r>
          </w:p>
        </w:tc>
        <w:tc>
          <w:tcPr>
            <w:tcW w:w="1440" w:type="dxa"/>
          </w:tcPr>
          <w:p>
            <w:pPr/>
            <w:r>
              <w:t xml:space="preserve">200.034.709</w:t>
            </w:r>
          </w:p>
        </w:tc>
        <w:tc>
          <w:tcPr>
            <w:tcW w:w="1440" w:type="dxa"/>
          </w:tcPr>
          <w:p>
            <w:pPr/>
            <w:r>
              <w:t xml:space="preserve">164.476.909</w:t>
            </w:r>
          </w:p>
        </w:tc>
      </w:tr>
      <w:tr>
        <w:trPr>
          <w:trHeight w:hRule="auto" w:val="0"/>
        </w:trPr>
        <w:tc>
          <w:tcPr>
            <w:tcW w:w="1440" w:type="dxa"/>
          </w:tcPr>
          <w:p>
            <w:pPr/>
            <w:r>
              <w:t xml:space="preserve">310</w:t>
            </w:r>
          </w:p>
        </w:tc>
        <w:tc>
          <w:tcPr>
            <w:tcW w:w="1440" w:type="dxa"/>
          </w:tcPr>
          <w:p>
            <w:pPr/>
            <w:r>
              <w:t xml:space="preserve">L</w:t>
            </w:r>
          </w:p>
        </w:tc>
        <w:tc>
          <w:tcPr>
            <w:tcW w:w="1440" w:type="dxa"/>
          </w:tcPr>
          <w:p>
            <w:pPr/>
            <w:r>
              <w:t xml:space="preserve">Nợ ngắn hạn</w:t>
            </w:r>
          </w:p>
        </w:tc>
        <w:tc>
          <w:tcPr>
            <w:tcW w:w="1440" w:type="dxa"/>
          </w:tcPr>
          <w:p>
            <w:pPr/>
            <w:r>
              <w:t xml:space="preserve"> </w:t>
            </w:r>
          </w:p>
        </w:tc>
        <w:tc>
          <w:tcPr>
            <w:tcW w:w="1440" w:type="dxa"/>
          </w:tcPr>
          <w:p>
            <w:pPr/>
            <w:r>
              <w:t xml:space="preserve">71.387.044</w:t>
            </w:r>
          </w:p>
        </w:tc>
        <w:tc>
          <w:tcPr>
            <w:tcW w:w="1440" w:type="dxa"/>
          </w:tcPr>
          <w:p>
            <w:pPr/>
            <w:r>
              <w:t xml:space="preserve">40.367.956</w:t>
            </w:r>
          </w:p>
        </w:tc>
      </w:tr>
      <w:tr>
        <w:trPr>
          <w:trHeight w:hRule="auto" w:val="0"/>
        </w:trPr>
        <w:tc>
          <w:tcPr>
            <w:tcW w:w="1440" w:type="dxa"/>
          </w:tcPr>
          <w:p>
            <w:pPr/>
            <w:r>
              <w:t xml:space="preserve">311</w:t>
            </w:r>
          </w:p>
        </w:tc>
        <w:tc>
          <w:tcPr>
            <w:tcW w:w="1440" w:type="dxa"/>
          </w:tcPr>
          <w:p>
            <w:pPr/>
            <w:r>
              <w:t xml:space="preserve"> </w:t>
            </w:r>
          </w:p>
        </w:tc>
        <w:tc>
          <w:tcPr>
            <w:tcW w:w="1440" w:type="dxa"/>
          </w:tcPr>
          <w:p>
            <w:pPr/>
            <w:r>
              <w:t xml:space="preserve">1. Phải trả người bán ngắn hạn</w:t>
            </w:r>
          </w:p>
        </w:tc>
        <w:tc>
          <w:tcPr>
            <w:tcW w:w="1440" w:type="dxa"/>
          </w:tcPr>
          <w:p>
            <w:pPr/>
            <w:r>
              <w:t xml:space="preserve">15</w:t>
            </w:r>
          </w:p>
        </w:tc>
        <w:tc>
          <w:tcPr>
            <w:tcW w:w="1440" w:type="dxa"/>
          </w:tcPr>
          <w:p>
            <w:pPr/>
            <w:r>
              <w:t xml:space="preserve">1.764.231</w:t>
            </w:r>
          </w:p>
        </w:tc>
        <w:tc>
          <w:tcPr>
            <w:tcW w:w="1440" w:type="dxa"/>
          </w:tcPr>
          <w:p>
            <w:pPr/>
            <w:r>
              <w:t xml:space="preserve">2.421.744</w:t>
            </w:r>
          </w:p>
        </w:tc>
      </w:tr>
      <w:tr>
        <w:trPr>
          <w:trHeight w:hRule="auto" w:val="0"/>
        </w:trPr>
        <w:tc>
          <w:tcPr>
            <w:tcW w:w="1440" w:type="dxa"/>
          </w:tcPr>
          <w:p>
            <w:pPr/>
            <w:r>
              <w:t xml:space="preserve">312</w:t>
            </w:r>
          </w:p>
        </w:tc>
        <w:tc>
          <w:tcPr>
            <w:tcW w:w="1440" w:type="dxa"/>
          </w:tcPr>
          <w:p>
            <w:pPr/>
            <w:r>
              <w:t xml:space="preserve">2. N</w:t>
            </w:r>
          </w:p>
        </w:tc>
        <w:tc>
          <w:tcPr>
            <w:tcW w:w="1440" w:type="dxa"/>
          </w:tcPr>
          <w:p>
            <w:pPr/>
            <w:r>
              <w:t xml:space="preserve">Người mua trả tiền trước ngắn hạn</w:t>
            </w:r>
          </w:p>
        </w:tc>
        <w:tc>
          <w:tcPr>
            <w:tcW w:w="1440" w:type="dxa"/>
          </w:tcPr>
          <w:p>
            <w:pPr/>
            <w:r>
              <w:t xml:space="preserve">16</w:t>
            </w:r>
          </w:p>
        </w:tc>
        <w:tc>
          <w:tcPr>
            <w:tcW w:w="1440" w:type="dxa"/>
          </w:tcPr>
          <w:p>
            <w:pPr/>
            <w:r>
              <w:t xml:space="preserve">10.254.165</w:t>
            </w:r>
          </w:p>
        </w:tc>
        <w:tc>
          <w:tcPr>
            <w:tcW w:w="1440" w:type="dxa"/>
          </w:tcPr>
          <w:p>
            <w:pPr/>
            <w:r>
              <w:t xml:space="preserve">9.967.944</w:t>
            </w:r>
          </w:p>
        </w:tc>
      </w:tr>
      <w:tr>
        <w:trPr>
          <w:trHeight w:hRule="auto" w:val="0"/>
        </w:trPr>
        <w:tc>
          <w:tcPr>
            <w:tcW w:w="1440" w:type="dxa"/>
          </w:tcPr>
          <w:p>
            <w:pPr/>
            <w:r>
              <w:t xml:space="preserve">313</w:t>
            </w:r>
          </w:p>
        </w:tc>
        <w:tc>
          <w:tcPr>
            <w:tcW w:w="1440" w:type="dxa"/>
          </w:tcPr>
          <w:p>
            <w:pPr/>
            <w:r>
              <w:t xml:space="preserve"> </w:t>
            </w:r>
          </w:p>
        </w:tc>
        <w:tc>
          <w:tcPr>
            <w:tcW w:w="1440" w:type="dxa"/>
          </w:tcPr>
          <w:p>
            <w:pPr/>
            <w:r>
              <w:t xml:space="preserve">3. T Thuế và các khoản phải nộp Nhà nước</w:t>
            </w:r>
          </w:p>
        </w:tc>
        <w:tc>
          <w:tcPr>
            <w:tcW w:w="1440" w:type="dxa"/>
          </w:tcPr>
          <w:p>
            <w:pPr/>
            <w:r>
              <w:t xml:space="preserve">17</w:t>
            </w:r>
          </w:p>
        </w:tc>
        <w:tc>
          <w:tcPr>
            <w:tcW w:w="1440" w:type="dxa"/>
          </w:tcPr>
          <w:p>
            <w:pPr/>
            <w:r>
              <w:t xml:space="preserve">322.145</w:t>
            </w:r>
          </w:p>
        </w:tc>
        <w:tc>
          <w:tcPr>
            <w:tcW w:w="1440" w:type="dxa"/>
          </w:tcPr>
          <w:p>
            <w:pPr/>
            <w:r>
              <w:t xml:space="preserve">245.564</w:t>
            </w:r>
          </w:p>
        </w:tc>
      </w:tr>
      <w:tr>
        <w:trPr>
          <w:trHeight w:hRule="auto" w:val="0"/>
        </w:trPr>
        <w:tc>
          <w:tcPr>
            <w:tcW w:w="1440" w:type="dxa"/>
          </w:tcPr>
          <w:p>
            <w:pPr/>
            <w:r>
              <w:t xml:space="preserve">314</w:t>
            </w:r>
          </w:p>
        </w:tc>
        <w:tc>
          <w:tcPr>
            <w:tcW w:w="1440" w:type="dxa"/>
          </w:tcPr>
          <w:p>
            <w:pPr/>
            <w:r>
              <w:t xml:space="preserve"> </w:t>
            </w:r>
          </w:p>
        </w:tc>
        <w:tc>
          <w:tcPr>
            <w:tcW w:w="1440" w:type="dxa"/>
          </w:tcPr>
          <w:p>
            <w:pPr/>
            <w:r>
              <w:t xml:space="preserve">4. Phải trả người lao động</w:t>
            </w:r>
          </w:p>
        </w:tc>
        <w:tc>
          <w:tcPr>
            <w:tcW w:w="1440" w:type="dxa"/>
          </w:tcPr>
          <w:p>
            <w:pPr/>
            <w:r>
              <w:t xml:space="preserve"> </w:t>
            </w:r>
          </w:p>
        </w:tc>
        <w:tc>
          <w:tcPr>
            <w:tcW w:w="1440" w:type="dxa"/>
          </w:tcPr>
          <w:p>
            <w:pPr/>
            <w:r>
              <w:t xml:space="preserve">33.063</w:t>
            </w:r>
          </w:p>
        </w:tc>
        <w:tc>
          <w:tcPr>
            <w:tcW w:w="1440" w:type="dxa"/>
          </w:tcPr>
          <w:p>
            <w:pPr/>
            <w:r>
              <w:t xml:space="preserve">28.852</w:t>
            </w:r>
          </w:p>
        </w:tc>
      </w:tr>
      <w:tr>
        <w:trPr>
          <w:trHeight w:hRule="auto" w:val="0"/>
        </w:trPr>
        <w:tc>
          <w:tcPr>
            <w:tcW w:w="1440" w:type="dxa"/>
          </w:tcPr>
          <w:p>
            <w:pPr/>
            <w:r>
              <w:t xml:space="preserve">315</w:t>
            </w:r>
          </w:p>
        </w:tc>
        <w:tc>
          <w:tcPr>
            <w:tcW w:w="1440" w:type="dxa"/>
          </w:tcPr>
          <w:p>
            <w:pPr/>
            <w:r>
              <w:t xml:space="preserve"> </w:t>
            </w:r>
          </w:p>
        </w:tc>
        <w:tc>
          <w:tcPr>
            <w:tcW w:w="1440" w:type="dxa"/>
          </w:tcPr>
          <w:p>
            <w:pPr/>
            <w:r>
              <w:t xml:space="preserve">5. Chi phí phải trả ngắn hạn</w:t>
            </w:r>
          </w:p>
        </w:tc>
        <w:tc>
          <w:tcPr>
            <w:tcW w:w="1440" w:type="dxa"/>
          </w:tcPr>
          <w:p>
            <w:pPr/>
            <w:r>
              <w:t xml:space="preserve">18</w:t>
            </w:r>
          </w:p>
        </w:tc>
        <w:tc>
          <w:tcPr>
            <w:tcW w:w="1440" w:type="dxa"/>
          </w:tcPr>
          <w:p>
            <w:pPr/>
            <w:r>
              <w:t xml:space="preserve">4.243.091</w:t>
            </w:r>
          </w:p>
        </w:tc>
        <w:tc>
          <w:tcPr>
            <w:tcW w:w="1440" w:type="dxa"/>
          </w:tcPr>
          <w:p>
            <w:pPr/>
            <w:r>
              <w:t xml:space="preserve">1.445.783</w:t>
            </w:r>
          </w:p>
        </w:tc>
      </w:tr>
      <w:tr>
        <w:trPr>
          <w:trHeight w:hRule="auto" w:val="0"/>
        </w:trPr>
        <w:tc>
          <w:tcPr>
            <w:tcW w:w="1440" w:type="dxa"/>
          </w:tcPr>
          <w:p>
            <w:pPr/>
            <w:r>
              <w:t xml:space="preserve">318</w:t>
            </w:r>
          </w:p>
        </w:tc>
        <w:tc>
          <w:tcPr>
            <w:tcW w:w="1440" w:type="dxa"/>
          </w:tcPr>
          <w:p>
            <w:pPr/>
            <w:r>
              <w:t xml:space="preserve"> </w:t>
            </w:r>
          </w:p>
        </w:tc>
        <w:tc>
          <w:tcPr>
            <w:tcW w:w="1440" w:type="dxa"/>
          </w:tcPr>
          <w:p>
            <w:pPr/>
            <w:r>
              <w:t xml:space="preserve">6. D Doanh thu chưa thực hiện ngắn hạn</w:t>
            </w:r>
          </w:p>
        </w:tc>
        <w:tc>
          <w:tcPr>
            <w:tcW w:w="1440" w:type="dxa"/>
          </w:tcPr>
          <w:p>
            <w:pPr/>
            <w:r>
              <w:t xml:space="preserve"> </w:t>
            </w:r>
          </w:p>
        </w:tc>
        <w:tc>
          <w:tcPr>
            <w:tcW w:w="1440" w:type="dxa"/>
          </w:tcPr>
          <w:p>
            <w:pPr/>
            <w:r>
              <w:t xml:space="preserve">445</w:t>
            </w:r>
          </w:p>
        </w:tc>
        <w:tc>
          <w:tcPr>
            <w:tcW w:w="1440" w:type="dxa"/>
          </w:tcPr>
          <w:p>
            <w:pPr/>
            <w:r>
              <w:t xml:space="preserve"> </w:t>
            </w:r>
          </w:p>
        </w:tc>
      </w:tr>
      <w:tr>
        <w:trPr>
          <w:trHeight w:hRule="auto" w:val="0"/>
        </w:trPr>
        <w:tc>
          <w:tcPr>
            <w:tcW w:w="1440" w:type="dxa"/>
          </w:tcPr>
          <w:p>
            <w:pPr/>
            <w:r>
              <w:t xml:space="preserve">319</w:t>
            </w:r>
          </w:p>
        </w:tc>
        <w:tc>
          <w:tcPr>
            <w:tcW w:w="1440" w:type="dxa"/>
          </w:tcPr>
          <w:p>
            <w:pPr/>
            <w:r>
              <w:t xml:space="preserve"> </w:t>
            </w:r>
          </w:p>
        </w:tc>
        <w:tc>
          <w:tcPr>
            <w:tcW w:w="1440" w:type="dxa"/>
          </w:tcPr>
          <w:p>
            <w:pPr/>
            <w:r>
              <w:t xml:space="preserve">7. Phải trả ngắn hạn khác</w:t>
            </w:r>
          </w:p>
        </w:tc>
        <w:tc>
          <w:tcPr>
            <w:tcW w:w="1440" w:type="dxa"/>
          </w:tcPr>
          <w:p>
            <w:pPr/>
            <w:r>
              <w:t xml:space="preserve">19</w:t>
            </w:r>
          </w:p>
        </w:tc>
        <w:tc>
          <w:tcPr>
            <w:tcW w:w="1440" w:type="dxa"/>
          </w:tcPr>
          <w:p>
            <w:pPr/>
            <w:r>
              <w:t xml:space="preserve">13.630.225</w:t>
            </w:r>
          </w:p>
        </w:tc>
        <w:tc>
          <w:tcPr>
            <w:tcW w:w="1440" w:type="dxa"/>
          </w:tcPr>
          <w:p>
            <w:pPr/>
            <w:r>
              <w:t xml:space="preserve">21.421.870</w:t>
            </w:r>
          </w:p>
        </w:tc>
      </w:tr>
      <w:tr>
        <w:trPr>
          <w:trHeight w:hRule="auto" w:val="0"/>
        </w:trPr>
        <w:tc>
          <w:tcPr>
            <w:tcW w:w="1440" w:type="dxa"/>
          </w:tcPr>
          <w:p>
            <w:pPr/>
            <w:r>
              <w:t xml:space="preserve">320</w:t>
            </w:r>
          </w:p>
        </w:tc>
        <w:tc>
          <w:tcPr>
            <w:tcW w:w="1440" w:type="dxa"/>
          </w:tcPr>
          <w:p>
            <w:pPr/>
            <w:r>
              <w:t xml:space="preserve"> </w:t>
            </w:r>
          </w:p>
        </w:tc>
        <w:tc>
          <w:tcPr>
            <w:tcW w:w="1440" w:type="dxa"/>
          </w:tcPr>
          <w:p>
            <w:pPr/>
            <w:r>
              <w:t xml:space="preserve">8. Vay và nợ ngắn hạn</w:t>
            </w:r>
          </w:p>
        </w:tc>
        <w:tc>
          <w:tcPr>
            <w:tcW w:w="1440" w:type="dxa"/>
          </w:tcPr>
          <w:p>
            <w:pPr/>
            <w:r>
              <w:t xml:space="preserve">20.1</w:t>
            </w:r>
          </w:p>
        </w:tc>
        <w:tc>
          <w:tcPr>
            <w:tcW w:w="1440" w:type="dxa"/>
          </w:tcPr>
          <w:p>
            <w:pPr/>
            <w:r>
              <w:t xml:space="preserve">41.113.148</w:t>
            </w:r>
          </w:p>
        </w:tc>
        <w:tc>
          <w:tcPr>
            <w:tcW w:w="1440" w:type="dxa"/>
          </w:tcPr>
          <w:p>
            <w:pPr/>
            <w:r>
              <w:t xml:space="preserve">4.820.235</w:t>
            </w:r>
          </w:p>
        </w:tc>
      </w:tr>
      <w:tr>
        <w:trPr>
          <w:trHeight w:hRule="auto" w:val="0"/>
        </w:trPr>
        <w:tc>
          <w:tcPr>
            <w:tcW w:w="1440" w:type="dxa"/>
          </w:tcPr>
          <w:p>
            <w:pPr/>
            <w:r>
              <w:t xml:space="preserve">321</w:t>
            </w:r>
          </w:p>
        </w:tc>
        <w:tc>
          <w:tcPr>
            <w:tcW w:w="1440" w:type="dxa"/>
          </w:tcPr>
          <w:p>
            <w:pPr/>
            <w:r>
              <w:t xml:space="preserve"> </w:t>
            </w:r>
          </w:p>
        </w:tc>
        <w:tc>
          <w:tcPr>
            <w:tcW w:w="1440" w:type="dxa"/>
          </w:tcPr>
          <w:p>
            <w:pPr/>
            <w:r>
              <w:t xml:space="preserve">9. Dự phòng phải trả ngắn hạn</w:t>
            </w:r>
          </w:p>
        </w:tc>
        <w:tc>
          <w:tcPr>
            <w:tcW w:w="1440" w:type="dxa"/>
          </w:tcPr>
          <w:p>
            <w:pPr/>
            <w:r>
              <w:t xml:space="preserve"> </w:t>
            </w:r>
          </w:p>
        </w:tc>
        <w:tc>
          <w:tcPr>
            <w:tcW w:w="1440" w:type="dxa"/>
          </w:tcPr>
          <w:p>
            <w:pPr/>
            <w:r>
              <w:t xml:space="preserve">26.531</w:t>
            </w:r>
          </w:p>
        </w:tc>
        <w:tc>
          <w:tcPr>
            <w:tcW w:w="1440" w:type="dxa"/>
          </w:tcPr>
          <w:p>
            <w:pPr/>
            <w:r>
              <w:t xml:space="preserve">15.964</w:t>
            </w:r>
          </w:p>
        </w:tc>
      </w:tr>
      <w:tr>
        <w:trPr>
          <w:trHeight w:hRule="auto" w:val="0"/>
        </w:trPr>
        <w:tc>
          <w:tcPr>
            <w:tcW w:w="1440" w:type="dxa"/>
          </w:tcPr>
          <w:p>
            <w:pPr/>
            <w:r>
              <w:t xml:space="preserve"> </w:t>
            </w:r>
          </w:p>
        </w:tc>
        <w:tc>
          <w:tcPr>
            <w:tcW w:w="1440" w:type="dxa"/>
          </w:tcPr>
          <w:p>
            <w:pPr/>
            <w:r>
              <w:t xml:space="preserve"> </w:t>
            </w:r>
          </w:p>
        </w:tc>
        <w:tc>
          <w:tcPr>
            <w:tcW w:w="1440" w:type="dxa"/>
          </w:tcPr>
          <w:p>
            <w:pPr/>
            <w:r>
              <w:t xml:space="preserve">Nợ dài hạn</w:t>
            </w:r>
          </w:p>
        </w:tc>
        <w:tc>
          <w:tcPr>
            <w:tcW w:w="1440" w:type="dxa"/>
          </w:tcPr>
          <w:p>
            <w:pPr/>
            <w:r>
              <w:t xml:space="preserve"> </w:t>
            </w:r>
          </w:p>
        </w:tc>
        <w:tc>
          <w:tcPr>
            <w:tcW w:w="1440" w:type="dxa"/>
          </w:tcPr>
          <w:p>
            <w:pPr/>
            <w:r>
              <w:t xml:space="preserve">128.647.665</w:t>
            </w:r>
          </w:p>
        </w:tc>
        <w:tc>
          <w:tcPr>
            <w:tcW w:w="1440" w:type="dxa"/>
          </w:tcPr>
          <w:p>
            <w:pPr/>
            <w:r>
              <w:t xml:space="preserve">124.108.953</w:t>
            </w:r>
          </w:p>
        </w:tc>
      </w:tr>
      <w:tr>
        <w:trPr>
          <w:trHeight w:hRule="auto" w:val="0"/>
        </w:trPr>
        <w:tc>
          <w:tcPr>
            <w:tcW w:w="1440" w:type="dxa"/>
          </w:tcPr>
          <w:p>
            <w:pPr/>
            <w:r>
              <w:t xml:space="preserve">330 333</w:t>
            </w:r>
          </w:p>
        </w:tc>
        <w:tc>
          <w:tcPr>
            <w:tcW w:w="1440" w:type="dxa"/>
          </w:tcPr>
          <w:p>
            <w:pPr/>
            <w:r>
              <w:t xml:space="preserve">II.</w:t>
            </w:r>
          </w:p>
        </w:tc>
        <w:tc>
          <w:tcPr>
            <w:tcW w:w="1440" w:type="dxa"/>
          </w:tcPr>
          <w:p>
            <w:pPr/>
            <w:r>
              <w:t xml:space="preserve">1. Chi phí phải trả dài hạn</w:t>
            </w:r>
          </w:p>
        </w:tc>
        <w:tc>
          <w:tcPr>
            <w:tcW w:w="1440" w:type="dxa"/>
          </w:tcPr>
          <w:p>
            <w:pPr/>
            <w:r>
              <w:t xml:space="preserve">18</w:t>
            </w:r>
          </w:p>
        </w:tc>
        <w:tc>
          <w:tcPr>
            <w:tcW w:w="1440" w:type="dxa"/>
          </w:tcPr>
          <w:p>
            <w:pPr/>
            <w:r>
              <w:t xml:space="preserve">165.106</w:t>
            </w:r>
          </w:p>
        </w:tc>
        <w:tc>
          <w:tcPr>
            <w:tcW w:w="1440" w:type="dxa"/>
          </w:tcPr>
          <w:p>
            <w:pPr/>
            <w:r>
              <w:t xml:space="preserve">437.008</w:t>
            </w:r>
          </w:p>
        </w:tc>
      </w:tr>
      <w:tr>
        <w:trPr>
          <w:trHeight w:hRule="auto" w:val="0"/>
        </w:trPr>
        <w:tc>
          <w:tcPr>
            <w:tcW w:w="1440" w:type="dxa"/>
          </w:tcPr>
          <w:p>
            <w:pPr/>
            <w:r>
              <w:t xml:space="preserve"> </w:t>
            </w:r>
          </w:p>
        </w:tc>
        <w:tc>
          <w:tcPr>
            <w:tcW w:w="1440" w:type="dxa"/>
          </w:tcPr>
          <w:p>
            <w:pPr/>
            <w:r>
              <w:t xml:space="preserve"> </w:t>
            </w:r>
          </w:p>
        </w:tc>
        <w:tc>
          <w:tcPr>
            <w:tcW w:w="1440" w:type="dxa"/>
          </w:tcPr>
          <w:p>
            <w:pPr/>
            <w:r>
              <w:t xml:space="preserve">2. Doanh thu chưa thực hiện dài hạn</w:t>
            </w:r>
          </w:p>
        </w:tc>
        <w:tc>
          <w:tcPr>
            <w:tcW w:w="1440" w:type="dxa"/>
          </w:tcPr>
          <w:p>
            <w:pPr/>
            <w:r>
              <w:t xml:space="preserve"> </w:t>
            </w:r>
          </w:p>
        </w:tc>
        <w:tc>
          <w:tcPr>
            <w:tcW w:w="1440" w:type="dxa"/>
          </w:tcPr>
          <w:p>
            <w:pPr/>
            <w:r>
              <w:t xml:space="preserve">3.857</w:t>
            </w:r>
          </w:p>
        </w:tc>
        <w:tc>
          <w:tcPr>
            <w:tcW w:w="1440" w:type="dxa"/>
          </w:tcPr>
          <w:p>
            <w:pPr/>
            <w:r>
              <w:t xml:space="preserve">5.467</w:t>
            </w:r>
          </w:p>
        </w:tc>
      </w:tr>
      <w:tr>
        <w:trPr>
          <w:trHeight w:hRule="auto" w:val="0"/>
        </w:trPr>
        <w:tc>
          <w:tcPr>
            <w:tcW w:w="1440" w:type="dxa"/>
          </w:tcPr>
          <w:p>
            <w:pPr/>
            <w:r>
              <w:t xml:space="preserve">336</w:t>
            </w:r>
          </w:p>
        </w:tc>
        <w:tc>
          <w:tcPr>
            <w:tcW w:w="1440" w:type="dxa"/>
          </w:tcPr>
          <w:p>
            <w:pPr/>
            <w:r>
              <w:t xml:space="preserve"> </w:t>
            </w:r>
          </w:p>
        </w:tc>
        <w:tc>
          <w:tcPr>
            <w:tcW w:w="1440" w:type="dxa"/>
          </w:tcPr>
          <w:p>
            <w:pPr/>
            <w:r>
              <w:t xml:space="preserve">3. Phải trả dài hạn khác</w:t>
            </w:r>
          </w:p>
        </w:tc>
        <w:tc>
          <w:tcPr>
            <w:tcW w:w="1440" w:type="dxa"/>
          </w:tcPr>
          <w:p>
            <w:pPr/>
            <w:r>
              <w:t xml:space="preserve">19</w:t>
            </w:r>
          </w:p>
        </w:tc>
        <w:tc>
          <w:tcPr>
            <w:tcW w:w="1440" w:type="dxa"/>
          </w:tcPr>
          <w:p>
            <w:pPr/>
            <w:r>
              <w:t xml:space="preserve">105.188.352</w:t>
            </w:r>
          </w:p>
        </w:tc>
        <w:tc>
          <w:tcPr>
            <w:tcW w:w="1440" w:type="dxa"/>
          </w:tcPr>
          <w:p>
            <w:pPr/>
            <w:r>
              <w:t xml:space="preserve">62.428.700</w:t>
            </w:r>
          </w:p>
        </w:tc>
      </w:tr>
      <w:tr>
        <w:trPr>
          <w:trHeight w:hRule="auto" w:val="0"/>
        </w:trPr>
        <w:tc>
          <w:tcPr>
            <w:tcW w:w="1440" w:type="dxa"/>
          </w:tcPr>
          <w:p>
            <w:pPr/>
            <w:r>
              <w:t xml:space="preserve">337</w:t>
            </w:r>
          </w:p>
        </w:tc>
        <w:tc>
          <w:tcPr>
            <w:tcW w:w="1440" w:type="dxa"/>
          </w:tcPr>
          <w:p>
            <w:pPr/>
            <w:r>
              <w:t xml:space="preserve"> </w:t>
            </w:r>
          </w:p>
        </w:tc>
        <w:tc>
          <w:tcPr>
            <w:tcW w:w="1440" w:type="dxa"/>
          </w:tcPr>
          <w:p>
            <w:pPr/>
            <w:r>
              <w:t xml:space="preserve"> </w:t>
            </w:r>
          </w:p>
        </w:tc>
        <w:tc>
          <w:tcPr>
            <w:tcW w:w="1440" w:type="dxa"/>
          </w:tcPr>
          <w:p>
            <w:pPr/>
            <w:r>
              <w:t xml:space="preserve"> </w:t>
            </w:r>
          </w:p>
        </w:tc>
        <w:tc>
          <w:tcPr>
            <w:tcW w:w="1440" w:type="dxa"/>
          </w:tcPr>
          <w:p>
            <w:pPr/>
            <w:r>
              <w:t xml:space="preserve">23.285.763</w:t>
            </w:r>
          </w:p>
        </w:tc>
        <w:tc>
          <w:tcPr>
            <w:tcW w:w="1440" w:type="dxa"/>
          </w:tcPr>
          <w:p>
            <w:pPr/>
            <w:r>
              <w:t xml:space="preserve">61.219.032</w:t>
            </w:r>
          </w:p>
        </w:tc>
      </w:tr>
      <w:tr>
        <w:trPr>
          <w:trHeight w:hRule="auto" w:val="0"/>
        </w:trPr>
        <w:tc>
          <w:tcPr>
            <w:tcW w:w="1440" w:type="dxa"/>
          </w:tcPr>
          <w:p>
            <w:pPr/>
            <w:r>
              <w:t xml:space="preserve">338 342</w:t>
            </w:r>
          </w:p>
        </w:tc>
        <w:tc>
          <w:tcPr>
            <w:tcW w:w="1440" w:type="dxa"/>
          </w:tcPr>
          <w:p>
            <w:pPr/>
            <w:r>
              <w:t xml:space="preserve"> </w:t>
            </w:r>
          </w:p>
        </w:tc>
        <w:tc>
          <w:tcPr>
            <w:tcW w:w="1440" w:type="dxa"/>
          </w:tcPr>
          <w:p>
            <w:pPr/>
            <w:r>
              <w:t xml:space="preserve">4. Vay và nợ dài hạn 5. Dự phòng phải trả dài hạn</w:t>
            </w:r>
          </w:p>
        </w:tc>
        <w:tc>
          <w:tcPr>
            <w:tcW w:w="1440" w:type="dxa"/>
          </w:tcPr>
          <w:p>
            <w:pPr/>
            <w:r>
              <w:t xml:space="preserve">20.2</w:t>
            </w:r>
          </w:p>
        </w:tc>
        <w:tc>
          <w:tcPr>
            <w:tcW w:w="1440" w:type="dxa"/>
          </w:tcPr>
          <w:p>
            <w:pPr/>
            <w:r>
              <w:t xml:space="preserve">4.587</w:t>
            </w:r>
          </w:p>
        </w:tc>
        <w:tc>
          <w:tcPr>
            <w:tcW w:w="1440" w:type="dxa"/>
          </w:tcPr>
          <w:p>
            <w:pPr/>
            <w:r>
              <w:t xml:space="preserve">18.746</w:t>
            </w:r>
          </w:p>
        </w:tc>
      </w:tr>
      <w:tr>
        <w:trPr>
          <w:trHeight w:hRule="auto" w:val="0"/>
        </w:trPr>
        <w:tc>
          <w:tcPr>
            <w:tcW w:w="1440" w:type="dxa"/>
          </w:tcPr>
          <w:p>
            <w:pPr/>
            <w:r>
              <w:t xml:space="preserve">400</w:t>
            </w:r>
          </w:p>
        </w:tc>
        <w:tc>
          <w:tcPr>
            <w:tcW w:w="1440" w:type="dxa"/>
          </w:tcPr>
          <w:p>
            <w:pPr/>
            <w:r>
              <w:t xml:space="preserve">D. V</w:t>
            </w:r>
          </w:p>
        </w:tc>
        <w:tc>
          <w:tcPr>
            <w:tcW w:w="1440" w:type="dxa"/>
          </w:tcPr>
          <w:p>
            <w:pPr/>
            <w:r>
              <w:t xml:space="preserve">VỐN CHỦ SỞ HỮU</w:t>
            </w:r>
          </w:p>
        </w:tc>
        <w:tc>
          <w:tcPr>
            <w:tcW w:w="1440" w:type="dxa"/>
          </w:tcPr>
          <w:p>
            <w:pPr/>
            <w:r>
              <w:t xml:space="preserve"> </w:t>
            </w:r>
          </w:p>
        </w:tc>
        <w:tc>
          <w:tcPr>
            <w:tcW w:w="1440" w:type="dxa"/>
          </w:tcPr>
          <w:p>
            <w:pPr/>
            <w:r>
              <w:t xml:space="preserve">88.926.512</w:t>
            </w:r>
          </w:p>
        </w:tc>
        <w:tc>
          <w:tcPr>
            <w:tcW w:w="1440" w:type="dxa"/>
          </w:tcPr>
          <w:p>
            <w:pPr/>
            <w:r>
              <w:t xml:space="preserve">85.690.567</w:t>
            </w:r>
          </w:p>
        </w:tc>
      </w:tr>
      <w:tr>
        <w:trPr>
          <w:trHeight w:hRule="auto" w:val="0"/>
        </w:trPr>
        <w:tc>
          <w:tcPr>
            <w:tcW w:w="1440" w:type="dxa"/>
          </w:tcPr>
          <w:p>
            <w:pPr/>
            <w:r>
              <w:t xml:space="preserve">410</w:t>
            </w:r>
          </w:p>
        </w:tc>
        <w:tc>
          <w:tcPr>
            <w:tcW w:w="1440" w:type="dxa"/>
          </w:tcPr>
          <w:p>
            <w:pPr/>
            <w:r>
              <w:t xml:space="preserve">L</w:t>
            </w:r>
          </w:p>
        </w:tc>
        <w:tc>
          <w:tcPr>
            <w:tcW w:w="1440" w:type="dxa"/>
          </w:tcPr>
          <w:p>
            <w:pPr/>
            <w:r>
              <w:t xml:space="preserve">Vốn chủ sở hữu</w:t>
            </w:r>
          </w:p>
        </w:tc>
        <w:tc>
          <w:tcPr>
            <w:tcW w:w="1440" w:type="dxa"/>
          </w:tcPr>
          <w:p>
            <w:pPr/>
            <w:r>
              <w:t xml:space="preserve">21</w:t>
            </w:r>
          </w:p>
        </w:tc>
        <w:tc>
          <w:tcPr>
            <w:tcW w:w="1440" w:type="dxa"/>
          </w:tcPr>
          <w:p>
            <w:pPr/>
            <w:r>
              <w:t xml:space="preserve">88.926.512</w:t>
            </w:r>
          </w:p>
        </w:tc>
        <w:tc>
          <w:tcPr>
            <w:tcW w:w="1440" w:type="dxa"/>
          </w:tcPr>
          <w:p>
            <w:pPr/>
            <w:r>
              <w:t xml:space="preserve">85.690.567</w:t>
            </w:r>
          </w:p>
        </w:tc>
      </w:tr>
      <w:tr>
        <w:trPr>
          <w:trHeight w:hRule="auto" w:val="0"/>
        </w:trPr>
        <w:tc>
          <w:tcPr>
            <w:tcW w:w="1440" w:type="dxa"/>
          </w:tcPr>
          <w:p>
            <w:pPr/>
            <w:r>
              <w:t xml:space="preserve">411</w:t>
            </w:r>
          </w:p>
        </w:tc>
        <w:tc>
          <w:tcPr>
            <w:tcW w:w="1440" w:type="dxa"/>
          </w:tcPr>
          <w:p>
            <w:pPr/>
            <w:r>
              <w:t xml:space="preserve"> </w:t>
            </w:r>
          </w:p>
        </w:tc>
        <w:tc>
          <w:tcPr>
            <w:tcW w:w="1440" w:type="dxa"/>
          </w:tcPr>
          <w:p>
            <w:pPr/>
            <w:r>
              <w:t xml:space="preserve">1. Vốn góp của chủ sở hữu</w:t>
            </w:r>
          </w:p>
        </w:tc>
        <w:tc>
          <w:tcPr>
            <w:tcW w:w="1440" w:type="dxa"/>
          </w:tcPr>
          <w:p>
            <w:pPr/>
            <w:r>
              <w:t xml:space="preserve"> </w:t>
            </w:r>
          </w:p>
        </w:tc>
        <w:tc>
          <w:tcPr>
            <w:tcW w:w="1440" w:type="dxa"/>
          </w:tcPr>
          <w:p>
            <w:pPr/>
            <w:r>
              <w:t xml:space="preserve">38.785.833</w:t>
            </w:r>
          </w:p>
        </w:tc>
        <w:tc>
          <w:tcPr>
            <w:tcW w:w="1440" w:type="dxa"/>
          </w:tcPr>
          <w:p>
            <w:pPr/>
            <w:r>
              <w:t xml:space="preserve">38.688.573</w:t>
            </w:r>
          </w:p>
        </w:tc>
      </w:tr>
      <w:tr>
        <w:trPr>
          <w:trHeight w:hRule="auto" w:val="0"/>
        </w:trPr>
        <w:tc>
          <w:tcPr>
            <w:tcW w:w="1440" w:type="dxa"/>
          </w:tcPr>
          <w:p>
            <w:pPr/>
            <w:r>
              <w:t xml:space="preserve">411a</w:t>
            </w:r>
          </w:p>
        </w:tc>
        <w:tc>
          <w:tcPr>
            <w:tcW w:w="1440" w:type="dxa"/>
          </w:tcPr>
          <w:p>
            <w:pPr/>
            <w:r>
              <w:t xml:space="preserve"> </w:t>
            </w:r>
          </w:p>
        </w:tc>
        <w:tc>
          <w:tcPr>
            <w:tcW w:w="1440" w:type="dxa"/>
          </w:tcPr>
          <w:p>
            <w:pPr/>
            <w:r>
              <w:t xml:space="preserve">Cổ phiếu phổ thông có quyền biểu</w:t>
            </w:r>
          </w:p>
        </w:tc>
        <w:tc>
          <w:tcPr>
            <w:tcW w:w="1440" w:type="dxa"/>
          </w:tcPr>
          <w:p>
            <w:pPr/>
            <w:r>
              <w:t xml:space="preserve"> </w:t>
            </w:r>
          </w:p>
        </w:tc>
        <w:tc>
          <w:tcPr>
            <w:tcW w:w="1440" w:type="dxa"/>
          </w:tcPr>
          <w:p>
            <w:pPr/>
            <w:r>
              <w:t xml:space="preserve">38.236.616</w:t>
            </w:r>
          </w:p>
        </w:tc>
        <w:tc>
          <w:tcPr>
            <w:tcW w:w="1440" w:type="dxa"/>
          </w:tcPr>
          <w:p>
            <w:pPr/>
            <w:r>
              <w:t xml:space="preserve">38.139.356</w:t>
            </w:r>
          </w:p>
        </w:tc>
      </w:tr>
      <w:tr>
        <w:trPr>
          <w:trHeight w:hRule="auto" w:val="0"/>
        </w:trPr>
        <w:tc>
          <w:tcPr>
            <w:tcW w:w="1440" w:type="dxa"/>
          </w:tcPr>
          <w:p>
            <w:pPr/>
            <w:r>
              <w:t xml:space="preserve">411b</w:t>
            </w:r>
          </w:p>
        </w:tc>
        <w:tc>
          <w:tcPr>
            <w:tcW w:w="1440" w:type="dxa"/>
          </w:tcPr>
          <w:p>
            <w:pPr/>
            <w:r>
              <w:t xml:space="preserve"> </w:t>
            </w:r>
          </w:p>
        </w:tc>
        <w:tc>
          <w:tcPr>
            <w:tcW w:w="1440" w:type="dxa"/>
          </w:tcPr>
          <w:p>
            <w:pPr/>
            <w:r>
              <w:t xml:space="preserve">quyết Cổ phiếu ưu đãi</w:t>
            </w:r>
          </w:p>
        </w:tc>
        <w:tc>
          <w:tcPr>
            <w:tcW w:w="1440" w:type="dxa"/>
          </w:tcPr>
          <w:p>
            <w:pPr/>
            <w:r>
              <w:t xml:space="preserve"> </w:t>
            </w:r>
          </w:p>
        </w:tc>
        <w:tc>
          <w:tcPr>
            <w:tcW w:w="1440" w:type="dxa"/>
          </w:tcPr>
          <w:p>
            <w:pPr/>
            <w:r>
              <w:t xml:space="preserve">549.217</w:t>
            </w:r>
          </w:p>
        </w:tc>
        <w:tc>
          <w:tcPr>
            <w:tcW w:w="1440" w:type="dxa"/>
          </w:tcPr>
          <w:p>
            <w:pPr/>
            <w:r>
              <w:t xml:space="preserve">549.217</w:t>
            </w:r>
          </w:p>
        </w:tc>
      </w:tr>
      <w:tr>
        <w:trPr>
          <w:trHeight w:hRule="auto" w:val="0"/>
        </w:trPr>
        <w:tc>
          <w:tcPr>
            <w:tcW w:w="1440" w:type="dxa"/>
          </w:tcPr>
          <w:p>
            <w:pPr/>
            <w:r>
              <w:t xml:space="preserve">412</w:t>
            </w:r>
          </w:p>
        </w:tc>
        <w:tc>
          <w:tcPr>
            <w:tcW w:w="1440" w:type="dxa"/>
          </w:tcPr>
          <w:p>
            <w:pPr/>
            <w:r>
              <w:t xml:space="preserve"> </w:t>
            </w:r>
          </w:p>
        </w:tc>
        <w:tc>
          <w:tcPr>
            <w:tcW w:w="1440" w:type="dxa"/>
          </w:tcPr>
          <w:p>
            <w:pPr/>
            <w:r>
              <w:t xml:space="preserve"> </w:t>
            </w:r>
          </w:p>
        </w:tc>
        <w:tc>
          <w:tcPr>
            <w:tcW w:w="1440" w:type="dxa"/>
          </w:tcPr>
          <w:p>
            <w:pPr/>
            <w:r>
              <w:t xml:space="preserve">2. Thặng dư vốn cổ phần</w:t>
            </w:r>
          </w:p>
        </w:tc>
        <w:tc>
          <w:tcPr>
            <w:tcW w:w="1440" w:type="dxa"/>
          </w:tcPr>
          <w:p>
            <w:pPr/>
            <w:r>
              <w:t xml:space="preserve">39.140.273</w:t>
            </w:r>
          </w:p>
        </w:tc>
        <w:tc>
          <w:tcPr>
            <w:tcW w:w="1440" w:type="dxa"/>
          </w:tcPr>
          <w:p>
            <w:pPr/>
            <w:r>
              <w:t xml:space="preserve">39.140.273</w:t>
            </w:r>
          </w:p>
        </w:tc>
      </w:tr>
      <w:tr>
        <w:trPr>
          <w:trHeight w:hRule="auto" w:val="0"/>
        </w:trPr>
        <w:tc>
          <w:tcPr>
            <w:tcW w:w="1440" w:type="dxa"/>
          </w:tcPr>
          <w:p>
            <w:pPr/>
            <w:r>
              <w:t xml:space="preserve">420</w:t>
            </w:r>
          </w:p>
        </w:tc>
        <w:tc>
          <w:tcPr>
            <w:tcW w:w="1440" w:type="dxa"/>
          </w:tcPr>
          <w:p>
            <w:pPr/>
            <w:r>
              <w:t xml:space="preserve"> </w:t>
            </w:r>
          </w:p>
        </w:tc>
        <w:tc>
          <w:tcPr>
            <w:tcW w:w="1440" w:type="dxa"/>
          </w:tcPr>
          <w:p>
            <w:pPr/>
            <w:r>
              <w:t xml:space="preserve"> </w:t>
            </w:r>
          </w:p>
        </w:tc>
        <w:tc>
          <w:tcPr>
            <w:tcW w:w="1440" w:type="dxa"/>
          </w:tcPr>
          <w:p>
            <w:pPr/>
            <w:r>
              <w:t xml:space="preserve">3. Quỹ khác thuộc vốn chủ sở hữu</w:t>
            </w:r>
          </w:p>
        </w:tc>
        <w:tc>
          <w:tcPr>
            <w:tcW w:w="1440" w:type="dxa"/>
          </w:tcPr>
          <w:p>
            <w:pPr/>
            <w:r>
              <w:t xml:space="preserve">66.000</w:t>
            </w:r>
          </w:p>
        </w:tc>
        <w:tc>
          <w:tcPr>
            <w:tcW w:w="1440" w:type="dxa"/>
          </w:tcPr>
          <w:p>
            <w:pPr/>
            <w:r>
              <w:t xml:space="preserve">61.000</w:t>
            </w:r>
          </w:p>
        </w:tc>
      </w:tr>
      <w:tr>
        <w:trPr>
          <w:trHeight w:hRule="auto" w:val="0"/>
        </w:trPr>
        <w:tc>
          <w:tcPr>
            <w:tcW w:w="1440" w:type="dxa"/>
          </w:tcPr>
          <w:p>
            <w:pPr/>
            <w:r>
              <w:t xml:space="preserve">421</w:t>
            </w:r>
          </w:p>
        </w:tc>
        <w:tc>
          <w:tcPr>
            <w:tcW w:w="1440" w:type="dxa"/>
          </w:tcPr>
          <w:p>
            <w:pPr/>
            <w:r>
              <w:t xml:space="preserve"> </w:t>
            </w:r>
          </w:p>
        </w:tc>
        <w:tc>
          <w:tcPr>
            <w:tcW w:w="1440" w:type="dxa"/>
          </w:tcPr>
          <w:p>
            <w:pPr/>
            <w:r>
              <w:t xml:space="preserve"> </w:t>
            </w:r>
          </w:p>
        </w:tc>
        <w:tc>
          <w:tcPr>
            <w:tcW w:w="1440" w:type="dxa"/>
          </w:tcPr>
          <w:p>
            <w:pPr/>
            <w:r>
              <w:t xml:space="preserve">4. Lợi nhuận sau thuế chưa phân phối</w:t>
            </w:r>
          </w:p>
        </w:tc>
        <w:tc>
          <w:tcPr>
            <w:tcW w:w="1440" w:type="dxa"/>
          </w:tcPr>
          <w:p>
            <w:pPr/>
            <w:r>
              <w:t xml:space="preserve">10.934.406</w:t>
            </w:r>
          </w:p>
        </w:tc>
        <w:tc>
          <w:tcPr>
            <w:tcW w:w="1440" w:type="dxa"/>
          </w:tcPr>
          <w:p>
            <w:pPr/>
            <w:r>
              <w:t xml:space="preserve">7.800.721</w:t>
            </w:r>
          </w:p>
        </w:tc>
      </w:tr>
      <w:tr>
        <w:trPr>
          <w:trHeight w:hRule="auto" w:val="0"/>
        </w:trPr>
        <w:tc>
          <w:tcPr>
            <w:tcW w:w="1440" w:type="dxa"/>
          </w:tcPr>
          <w:p>
            <w:pPr/>
            <w:r>
              <w:t xml:space="preserve">421a</w:t>
            </w:r>
          </w:p>
        </w:tc>
        <w:tc>
          <w:tcPr>
            <w:tcW w:w="1440" w:type="dxa"/>
          </w:tcPr>
          <w:p>
            <w:pPr/>
            <w:r>
              <w:t xml:space="preserve"> </w:t>
            </w:r>
          </w:p>
        </w:tc>
        <w:tc>
          <w:tcPr>
            <w:tcW w:w="1440" w:type="dxa"/>
          </w:tcPr>
          <w:p>
            <w:pPr/>
            <w:r>
              <w:t xml:space="preserve"> </w:t>
            </w:r>
          </w:p>
        </w:tc>
        <w:tc>
          <w:tcPr>
            <w:tcW w:w="1440" w:type="dxa"/>
          </w:tcPr>
          <w:p>
            <w:pPr/>
            <w:r>
              <w:t xml:space="preserve">Lợi nhuận sau thuế chưa phân phối lũy kế đến cuối năm trước</w:t>
            </w:r>
          </w:p>
        </w:tc>
        <w:tc>
          <w:tcPr>
            <w:tcW w:w="1440" w:type="dxa"/>
          </w:tcPr>
          <w:p>
            <w:pPr/>
            <w:r>
              <w:t xml:space="preserve">7.795.721</w:t>
            </w:r>
          </w:p>
        </w:tc>
        <w:tc>
          <w:tcPr>
            <w:tcW w:w="1440" w:type="dxa"/>
          </w:tcPr>
          <w:p>
            <w:pPr/>
            <w:r>
              <w:t xml:space="preserve">6.333.171</w:t>
            </w:r>
          </w:p>
        </w:tc>
      </w:tr>
      <w:tr>
        <w:trPr>
          <w:trHeight w:hRule="auto" w:val="0"/>
        </w:trPr>
        <w:tc>
          <w:tcPr>
            <w:tcW w:w="1440" w:type="dxa"/>
          </w:tcPr>
          <w:p>
            <w:pPr/>
            <w:r>
              <w:t xml:space="preserve">421b</w:t>
            </w:r>
          </w:p>
        </w:tc>
        <w:tc>
          <w:tcPr>
            <w:tcW w:w="1440" w:type="dxa"/>
          </w:tcPr>
          <w:p>
            <w:pPr/>
            <w:r>
              <w:t xml:space="preserve"> </w:t>
            </w:r>
          </w:p>
        </w:tc>
        <w:tc>
          <w:tcPr>
            <w:tcW w:w="1440" w:type="dxa"/>
          </w:tcPr>
          <w:p>
            <w:pPr/>
            <w:r>
              <w:t xml:space="preserve"> </w:t>
            </w:r>
          </w:p>
        </w:tc>
        <w:tc>
          <w:tcPr>
            <w:tcW w:w="1440" w:type="dxa"/>
          </w:tcPr>
          <w:p>
            <w:pPr/>
            <w:r>
              <w:t xml:space="preserve">Lợi nhuận sau thuế chựa phân phối kỳ</w:t>
            </w:r>
          </w:p>
        </w:tc>
        <w:tc>
          <w:tcPr>
            <w:tcW w:w="1440" w:type="dxa"/>
          </w:tcPr>
          <w:p>
            <w:pPr/>
            <w:r>
              <w:t xml:space="preserve"> </w:t>
            </w:r>
          </w:p>
        </w:tc>
        <w:tc>
          <w:tcPr>
            <w:tcW w:w="1440" w:type="dxa"/>
          </w:tcPr>
          <w:p>
            <w:pPr/>
            <w:r>
              <w:t xml:space="preserve"> </w:t>
            </w:r>
          </w:p>
        </w:tc>
      </w:tr>
      <w:tr>
        <w:trPr>
          <w:trHeight w:hRule="auto" w:val="0"/>
        </w:trPr>
        <w:tc>
          <w:tcPr>
            <w:tcW w:w="1440" w:type="dxa"/>
          </w:tcPr>
          <w:p>
            <w:pPr/>
            <w:r>
              <w:t xml:space="preserve"> </w:t>
            </w:r>
          </w:p>
        </w:tc>
        <w:tc>
          <w:tcPr>
            <w:tcW w:w="1440" w:type="dxa"/>
          </w:tcPr>
          <w:p>
            <w:pPr/>
            <w:r>
              <w:t xml:space="preserve"> </w:t>
            </w:r>
          </w:p>
        </w:tc>
        <w:tc>
          <w:tcPr>
            <w:tcW w:w="1440" w:type="dxa"/>
          </w:tcPr>
          <w:p>
            <w:pPr/>
            <w:r>
              <w:t xml:space="preserve">này</w:t>
            </w:r>
          </w:p>
        </w:tc>
        <w:tc>
          <w:tcPr>
            <w:tcW w:w="1440" w:type="dxa"/>
          </w:tcPr>
          <w:p>
            <w:pPr/>
            <w:r>
              <w:t xml:space="preserve"> </w:t>
            </w:r>
          </w:p>
        </w:tc>
        <w:tc>
          <w:tcPr>
            <w:tcW w:w="1440" w:type="dxa"/>
          </w:tcPr>
          <w:p>
            <w:pPr/>
            <w:r>
              <w:t xml:space="preserve">3.138.685</w:t>
            </w:r>
          </w:p>
        </w:tc>
        <w:tc>
          <w:tcPr>
            <w:tcW w:w="1440" w:type="dxa"/>
          </w:tcPr>
          <w:p>
            <w:pPr/>
            <w:r>
              <w:t xml:space="preserve">1.467.550</w:t>
            </w:r>
          </w:p>
        </w:tc>
      </w:tr>
      <w:tr>
        <w:trPr>
          <w:trHeight w:hRule="auto" w:val="0"/>
        </w:trPr>
        <w:tc>
          <w:tcPr>
            <w:tcW w:w="1440" w:type="dxa"/>
          </w:tcPr>
          <w:p>
            <w:pPr/>
            <w:r>
              <w:t xml:space="preserve">440</w:t>
            </w:r>
          </w:p>
        </w:tc>
        <w:tc>
          <w:tcPr>
            <w:tcW w:w="1440" w:type="dxa"/>
          </w:tcPr>
          <w:p>
            <w:pPr/>
            <w:r>
              <w:t xml:space="preserve"> </w:t>
            </w:r>
          </w:p>
        </w:tc>
        <w:tc>
          <w:tcPr>
            <w:tcW w:w="1440" w:type="dxa"/>
          </w:tcPr>
          <w:p>
            <w:pPr/>
            <w:r>
              <w:t xml:space="preserve">TỔNG CỘNG NGUỒN VỐN</w:t>
            </w:r>
          </w:p>
        </w:tc>
        <w:tc>
          <w:tcPr>
            <w:tcW w:w="1440" w:type="dxa"/>
          </w:tcPr>
          <w:p>
            <w:pPr/>
            <w:r>
              <w:t xml:space="preserve"> </w:t>
            </w:r>
          </w:p>
        </w:tc>
        <w:tc>
          <w:tcPr>
            <w:tcW w:w="1440" w:type="dxa"/>
          </w:tcPr>
          <w:p>
            <w:pPr/>
            <w:r>
              <w:t xml:space="preserve">288.961.221</w:t>
            </w:r>
          </w:p>
        </w:tc>
        <w:tc>
          <w:tcPr>
            <w:tcW w:w="1440" w:type="dxa"/>
          </w:tcPr>
          <w:p>
            <w:pPr/>
            <w:r>
              <w:t xml:space="preserve">250.167.476</w:t>
            </w:r>
          </w:p>
        </w:tc>
      </w:tr>
    </w:tbl>
    <w:p>
      <w:pPr>
        <w:jc w:val="center"/>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drawing>
          <wp:inline>
            <wp:extent cx="1828800" cy="459100"/>
            <wp:docPr id="24674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53791" name="[241, 1645, 1444, 1947]_0.jpg"/>
                    <pic:cNvPicPr/>
                  </pic:nvPicPr>
                  <pic:blipFill>
                    <a:blip xmlns:r="http://schemas.openxmlformats.org/officeDocument/2006/relationships" r:embed="rId58"/>
                    <a:stretch>
                      <a:fillRect/>
                    </a:stretch>
                  </pic:blipFill>
                  <pic:spPr>
                    <a:xfrm>
                      <a:off x="0" y="0"/>
                      <a:ext cx="1828800" cy="459100"/>
                    </a:xfrm>
                    <a:prstGeom prst="rect">
                      <a:avLst/>
                    </a:prstGeom>
                  </pic:spPr>
                </pic:pic>
              </a:graphicData>
            </a:graphic>
          </wp:inline>
        </w:drawing>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Tập đoàn Vingroup ? Công ty CP </w:t>
      </w:r>
      <w:r>
        <w:rPr>
          <w:sz w:val="20"/>
        </w:rPr>
        <w:t xml:space="preserve">BÁO CÁO KÉT QUẢ HOẠT ĐỘNG KINH DOANH RIÊNG GIỮA NIÊN ĐỘ </w:t>
      </w:r>
      <w:r>
        <w:rPr>
          <w:sz w:val="20"/>
        </w:rPr>
        <w:t xml:space="preserve">Quý IV năm 2023 </w:t>
      </w:r>
    </w:p>
    <w:p>
      <w:pPr>
        <w:ind w:firstLine="360"/>
      </w:pPr>
      <w:r>
        <w:rPr>
          <w:sz w:val="20"/>
        </w:rPr>
        <w:t xml:space="preserve">B02a-DN </w:t>
      </w:r>
    </w:p>
    <w:tbl>
      <w:tblPr>
        <w:tblStyle w:val="TableGrid"/>
        <w:tblW w:w="0" w:type="auto"/>
        <w:tblLook w:val="04A0" w:firstRow="1" w:lastRow="0" w:firstColumn="1" w:lastColumn="0" w:noHBand="0" w:noVBand="1"/>
      </w:tblPr>
      <w:tblGrid>
        <w:gridCol w:w="597"/>
        <w:gridCol w:w="597"/>
        <w:gridCol w:w="597"/>
        <w:gridCol w:w="597"/>
        <w:gridCol w:w="597"/>
        <w:gridCol w:w="597"/>
        <w:gridCol w:w="594"/>
      </w:tblGrid>
      <w:tr>
        <w:trPr>
          <w:trHeight w:hRule="auto" w:val="0"/>
        </w:trPr>
        <w:tc>
          <w:tcPr>
            <w:tcW w:w="1234" w:type="dxa"/>
          </w:tcPr>
          <w:p>
            <w:pPr/>
            <w:r>
              <w:t xml:space="preserve">Mã số</w:t>
            </w:r>
          </w:p>
        </w:tc>
        <w:tc>
          <w:tcPr>
            <w:tcW w:w="1234" w:type="dxa"/>
          </w:tcPr>
          <w:p>
            <w:pPr/>
            <w:r>
              <w:t xml:space="preserve">CHÌ TIÊU</w:t>
            </w:r>
          </w:p>
        </w:tc>
        <w:tc>
          <w:tcPr>
            <w:tcW w:w="1234" w:type="dxa"/>
          </w:tcPr>
          <w:p>
            <w:pPr/>
            <w:r>
              <w:t xml:space="preserve">Thuyết minh</w:t>
            </w:r>
          </w:p>
        </w:tc>
        <w:tc>
          <w:tcPr>
            <w:tcW w:w="1234" w:type="dxa"/>
          </w:tcPr>
          <w:p>
            <w:pPr/>
            <w:r>
              <w:t xml:space="preserve">Quý IV năm 2023</w:t>
            </w:r>
          </w:p>
        </w:tc>
        <w:tc>
          <w:tcPr>
            <w:tcW w:w="1234" w:type="dxa"/>
          </w:tcPr>
          <w:p>
            <w:pPr/>
            <w:r>
              <w:t xml:space="preserve">Quý IV năm 2022</w:t>
            </w:r>
          </w:p>
        </w:tc>
        <w:tc>
          <w:tcPr>
            <w:tcW w:w="1234" w:type="dxa"/>
          </w:tcPr>
          <w:p>
            <w:pPr/>
            <w:r>
              <w:t xml:space="preserve">Năm nay</w:t>
            </w:r>
          </w:p>
        </w:tc>
        <w:tc>
          <w:tcPr>
            <w:tcW w:w="1234" w:type="dxa"/>
          </w:tcPr>
          <w:p>
            <w:pPr/>
            <w:r>
              <w:t xml:space="preserve">Năm trước</w:t>
            </w:r>
          </w:p>
        </w:tc>
      </w:tr>
      <w:tr>
        <w:trPr>
          <w:trHeight w:hRule="auto" w:val="0"/>
        </w:trPr>
        <w:tc>
          <w:tcPr>
            <w:tcW w:w="1234" w:type="dxa"/>
          </w:tcPr>
          <w:p>
            <w:pPr/>
            <w:r>
              <w:t xml:space="preserve"> </w:t>
            </w:r>
          </w:p>
        </w:tc>
        <w:tc>
          <w:tcPr>
            <w:tcW w:w="1234" w:type="dxa"/>
          </w:tcPr>
          <w:p>
            <w:pPr/>
            <w:r>
              <w:t xml:space="preserve">1. Doanh thu bán hàng và cung cấp dịch vụ</w:t>
            </w:r>
          </w:p>
        </w:tc>
        <w:tc>
          <w:tcPr>
            <w:tcW w:w="1234" w:type="dxa"/>
          </w:tcPr>
          <w:p>
            <w:pPr/>
            <w:r>
              <w:t xml:space="preserve">22.1</w:t>
            </w:r>
          </w:p>
        </w:tc>
        <w:tc>
          <w:tcPr>
            <w:tcW w:w="1234" w:type="dxa"/>
          </w:tcPr>
          <w:p>
            <w:pPr/>
            <w:r>
              <w:t xml:space="preserve">553.552</w:t>
            </w:r>
          </w:p>
        </w:tc>
        <w:tc>
          <w:tcPr>
            <w:tcW w:w="1234" w:type="dxa"/>
          </w:tcPr>
          <w:p>
            <w:pPr/>
            <w:r>
              <w:t xml:space="preserve">914.129</w:t>
            </w:r>
          </w:p>
        </w:tc>
        <w:tc>
          <w:tcPr>
            <w:tcW w:w="1234" w:type="dxa"/>
          </w:tcPr>
          <w:p>
            <w:pPr/>
            <w:r>
              <w:t xml:space="preserve">4.832.844</w:t>
            </w:r>
          </w:p>
        </w:tc>
        <w:tc>
          <w:tcPr>
            <w:tcW w:w="1234" w:type="dxa"/>
          </w:tcPr>
          <w:p>
            <w:pPr/>
            <w:r>
              <w:t xml:space="preserve">6.324.774</w:t>
            </w:r>
          </w:p>
        </w:tc>
      </w:tr>
      <w:tr>
        <w:trPr>
          <w:trHeight w:hRule="auto" w:val="0"/>
        </w:trPr>
        <w:tc>
          <w:tcPr>
            <w:tcW w:w="1234" w:type="dxa"/>
          </w:tcPr>
          <w:p>
            <w:pPr/>
            <w:r>
              <w:t xml:space="preserve">01 02 2.0</w:t>
            </w:r>
          </w:p>
        </w:tc>
        <w:tc>
          <w:tcPr>
            <w:tcW w:w="1234" w:type="dxa"/>
          </w:tcPr>
          <w:p>
            <w:pPr/>
            <w:r>
              <w:t xml:space="preserve">Các khoản giảm trừ doanh thu</w:t>
            </w:r>
          </w:p>
        </w:tc>
        <w:tc>
          <w:tcPr>
            <w:tcW w:w="1234" w:type="dxa"/>
          </w:tcPr>
          <w:p>
            <w:pPr/>
            <w:r>
              <w:t xml:space="preserve">22.1</w:t>
            </w:r>
          </w:p>
        </w:tc>
        <w:tc>
          <w:tcPr>
            <w:tcW w:w="1234" w:type="dxa"/>
          </w:tcPr>
          <w:p>
            <w:pPr/>
            <w:r>
              <w:t xml:space="preserve">-</w:t>
            </w:r>
          </w:p>
        </w:tc>
        <w:tc>
          <w:tcPr>
            <w:tcW w:w="1234" w:type="dxa"/>
          </w:tcPr>
          <w:p>
            <w:pPr/>
            <w:r>
              <w:t xml:space="preserve">-</w:t>
            </w:r>
          </w:p>
        </w:tc>
        <w:tc>
          <w:tcPr>
            <w:tcW w:w="1234" w:type="dxa"/>
          </w:tcPr>
          <w:p>
            <w:pPr/>
            <w:r>
              <w:t xml:space="preserve"> </w:t>
            </w:r>
          </w:p>
        </w:tc>
        <w:tc>
          <w:tcPr>
            <w:tcW w:w="1234" w:type="dxa"/>
          </w:tcPr>
          <w:p>
            <w:pPr/>
            <w:r>
              <w:t xml:space="preserve"> </w:t>
            </w:r>
          </w:p>
        </w:tc>
      </w:tr>
      <w:tr>
        <w:trPr>
          <w:trHeight w:hRule="auto" w:val="0"/>
        </w:trPr>
        <w:tc>
          <w:tcPr>
            <w:tcW w:w="1234" w:type="dxa"/>
          </w:tcPr>
          <w:p>
            <w:pPr/>
            <w:r>
              <w:t xml:space="preserve">10 3.</w:t>
            </w:r>
          </w:p>
        </w:tc>
        <w:tc>
          <w:tcPr>
            <w:tcW w:w="1234" w:type="dxa"/>
          </w:tcPr>
          <w:p>
            <w:pPr/>
            <w:r>
              <w:t xml:space="preserve">Doanh thu thuần về bán hàng và cung cắp</w:t>
            </w:r>
          </w:p>
        </w:tc>
        <w:tc>
          <w:tcPr>
            <w:tcW w:w="1234" w:type="dxa"/>
          </w:tcPr>
          <w:p>
            <w:pPr/>
            <w:r>
              <w:t xml:space="preserve"> </w:t>
            </w:r>
          </w:p>
        </w:tc>
        <w:tc>
          <w:tcPr>
            <w:tcW w:w="1234" w:type="dxa"/>
          </w:tcPr>
          <w:p>
            <w:pPr/>
            <w:r>
              <w:t xml:space="preserve"> </w:t>
            </w:r>
          </w:p>
        </w:tc>
        <w:tc>
          <w:tcPr>
            <w:tcW w:w="1234" w:type="dxa"/>
          </w:tcPr>
          <w:p>
            <w:pPr/>
            <w:r>
              <w:t xml:space="preserve"> </w:t>
            </w:r>
          </w:p>
        </w:tc>
        <w:tc>
          <w:tcPr>
            <w:tcW w:w="1234" w:type="dxa"/>
          </w:tcPr>
          <w:p>
            <w:pPr/>
            <w:r>
              <w:t xml:space="preserve"> </w:t>
            </w:r>
          </w:p>
        </w:tc>
        <w:tc>
          <w:tcPr>
            <w:tcW w:w="1234" w:type="dxa"/>
          </w:tcPr>
          <w:p>
            <w:pPr/>
            <w:r>
              <w:t xml:space="preserve"> </w:t>
            </w:r>
          </w:p>
        </w:tc>
      </w:tr>
      <w:tr>
        <w:trPr>
          <w:trHeight w:hRule="auto" w:val="0"/>
        </w:trPr>
        <w:tc>
          <w:tcPr>
            <w:tcW w:w="1234" w:type="dxa"/>
          </w:tcPr>
          <w:p>
            <w:pPr/>
            <w:r>
              <w:t xml:space="preserve"> </w:t>
            </w:r>
          </w:p>
        </w:tc>
        <w:tc>
          <w:tcPr>
            <w:tcW w:w="1234" w:type="dxa"/>
          </w:tcPr>
          <w:p>
            <w:pPr/>
            <w:r>
              <w:t xml:space="preserve">dịch vụ</w:t>
            </w:r>
          </w:p>
        </w:tc>
        <w:tc>
          <w:tcPr>
            <w:tcW w:w="1234" w:type="dxa"/>
          </w:tcPr>
          <w:p>
            <w:pPr/>
            <w:r>
              <w:t xml:space="preserve">22.1</w:t>
            </w:r>
          </w:p>
        </w:tc>
        <w:tc>
          <w:tcPr>
            <w:tcW w:w="1234" w:type="dxa"/>
          </w:tcPr>
          <w:p>
            <w:pPr/>
            <w:r>
              <w:t xml:space="preserve">553.552</w:t>
            </w:r>
          </w:p>
        </w:tc>
        <w:tc>
          <w:tcPr>
            <w:tcW w:w="1234" w:type="dxa"/>
          </w:tcPr>
          <w:p>
            <w:pPr/>
            <w:r>
              <w:t xml:space="preserve">914.129</w:t>
            </w:r>
          </w:p>
        </w:tc>
        <w:tc>
          <w:tcPr>
            <w:tcW w:w="1234" w:type="dxa"/>
          </w:tcPr>
          <w:p>
            <w:pPr/>
            <w:r>
              <w:t xml:space="preserve">4.832.844 4.525.142</w:t>
            </w:r>
          </w:p>
        </w:tc>
        <w:tc>
          <w:tcPr>
            <w:tcW w:w="1234" w:type="dxa"/>
          </w:tcPr>
          <w:p>
            <w:pPr/>
            <w:r>
              <w:t xml:space="preserve">6.324.774 5.606.154</w:t>
            </w:r>
          </w:p>
        </w:tc>
      </w:tr>
      <w:tr>
        <w:trPr>
          <w:trHeight w:hRule="auto" w:val="0"/>
        </w:trPr>
        <w:tc>
          <w:tcPr>
            <w:tcW w:w="1234" w:type="dxa"/>
          </w:tcPr>
          <w:p>
            <w:pPr/>
            <w:r>
              <w:t xml:space="preserve">11 20</w:t>
            </w:r>
          </w:p>
        </w:tc>
        <w:tc>
          <w:tcPr>
            <w:tcW w:w="1234" w:type="dxa"/>
          </w:tcPr>
          <w:p>
            <w:pPr/>
            <w:r>
              <w:t xml:space="preserve">4. Giá vốn hàng bán 5. Lợi nhuận gộp về bán hàng và cung cấp</w:t>
            </w:r>
          </w:p>
        </w:tc>
        <w:tc>
          <w:tcPr>
            <w:tcW w:w="1234" w:type="dxa"/>
          </w:tcPr>
          <w:p>
            <w:pPr/>
            <w:r>
              <w:t xml:space="preserve">23</w:t>
            </w:r>
          </w:p>
        </w:tc>
        <w:tc>
          <w:tcPr>
            <w:tcW w:w="1234" w:type="dxa"/>
          </w:tcPr>
          <w:p>
            <w:pPr/>
            <w:r>
              <w:t xml:space="preserve">524.423</w:t>
            </w:r>
          </w:p>
        </w:tc>
        <w:tc>
          <w:tcPr>
            <w:tcW w:w="1234" w:type="dxa"/>
          </w:tcPr>
          <w:p>
            <w:pPr/>
            <w:r>
              <w:t xml:space="preserve">800.623</w:t>
            </w:r>
          </w:p>
        </w:tc>
        <w:tc>
          <w:tcPr>
            <w:tcW w:w="1234" w:type="dxa"/>
          </w:tcPr>
          <w:p>
            <w:pPr/>
            <w:r>
              <w:t xml:space="preserve"> </w:t>
            </w:r>
          </w:p>
        </w:tc>
        <w:tc>
          <w:tcPr>
            <w:tcW w:w="1234" w:type="dxa"/>
          </w:tcPr>
          <w:p>
            <w:pPr/>
            <w:r>
              <w:t xml:space="preserve"> </w:t>
            </w:r>
          </w:p>
        </w:tc>
      </w:tr>
      <w:tr>
        <w:trPr>
          <w:trHeight w:hRule="auto" w:val="0"/>
        </w:trPr>
        <w:tc>
          <w:tcPr>
            <w:tcW w:w="1234" w:type="dxa"/>
          </w:tcPr>
          <w:p>
            <w:pPr/>
            <w:r>
              <w:t xml:space="preserve"> </w:t>
            </w:r>
          </w:p>
        </w:tc>
        <w:tc>
          <w:tcPr>
            <w:tcW w:w="1234" w:type="dxa"/>
          </w:tcPr>
          <w:p>
            <w:pPr/>
            <w:r>
              <w:t xml:space="preserve">dịch vụ</w:t>
            </w:r>
          </w:p>
        </w:tc>
        <w:tc>
          <w:tcPr>
            <w:tcW w:w="1234" w:type="dxa"/>
          </w:tcPr>
          <w:p>
            <w:pPr/>
            <w:r>
              <w:t xml:space="preserve"> </w:t>
            </w:r>
          </w:p>
        </w:tc>
        <w:tc>
          <w:tcPr>
            <w:tcW w:w="1234" w:type="dxa"/>
          </w:tcPr>
          <w:p>
            <w:pPr/>
            <w:r>
              <w:t xml:space="preserve">29.129</w:t>
            </w:r>
          </w:p>
        </w:tc>
        <w:tc>
          <w:tcPr>
            <w:tcW w:w="1234" w:type="dxa"/>
          </w:tcPr>
          <w:p>
            <w:pPr/>
            <w:r>
              <w:t xml:space="preserve">113.506</w:t>
            </w:r>
          </w:p>
        </w:tc>
        <w:tc>
          <w:tcPr>
            <w:tcW w:w="1234" w:type="dxa"/>
          </w:tcPr>
          <w:p>
            <w:pPr/>
            <w:r>
              <w:t xml:space="preserve">307.702</w:t>
            </w:r>
          </w:p>
        </w:tc>
        <w:tc>
          <w:tcPr>
            <w:tcW w:w="1234" w:type="dxa"/>
          </w:tcPr>
          <w:p>
            <w:pPr/>
            <w:r>
              <w:t xml:space="preserve">718.620</w:t>
            </w:r>
          </w:p>
        </w:tc>
      </w:tr>
      <w:tr>
        <w:trPr>
          <w:trHeight w:hRule="auto" w:val="0"/>
        </w:trPr>
        <w:tc>
          <w:tcPr>
            <w:tcW w:w="1234" w:type="dxa"/>
          </w:tcPr>
          <w:p>
            <w:pPr/>
            <w:r>
              <w:t xml:space="preserve">21</w:t>
            </w:r>
          </w:p>
        </w:tc>
        <w:tc>
          <w:tcPr>
            <w:tcW w:w="1234" w:type="dxa"/>
          </w:tcPr>
          <w:p>
            <w:pPr/>
            <w:r>
              <w:t xml:space="preserve">6. Doanh thu hoạt động tài chính</w:t>
            </w:r>
          </w:p>
        </w:tc>
        <w:tc>
          <w:tcPr>
            <w:tcW w:w="1234" w:type="dxa"/>
          </w:tcPr>
          <w:p>
            <w:pPr/>
            <w:r>
              <w:t xml:space="preserve">22.2</w:t>
            </w:r>
          </w:p>
        </w:tc>
        <w:tc>
          <w:tcPr>
            <w:tcW w:w="1234" w:type="dxa"/>
          </w:tcPr>
          <w:p>
            <w:pPr/>
            <w:r>
              <w:t xml:space="preserve">2.489.877</w:t>
            </w:r>
          </w:p>
        </w:tc>
        <w:tc>
          <w:tcPr>
            <w:tcW w:w="1234" w:type="dxa"/>
          </w:tcPr>
          <w:p>
            <w:pPr/>
            <w:r>
              <w:t xml:space="preserve">1.616.276</w:t>
            </w:r>
          </w:p>
        </w:tc>
        <w:tc>
          <w:tcPr>
            <w:tcW w:w="1234" w:type="dxa"/>
          </w:tcPr>
          <w:p>
            <w:pPr/>
            <w:r>
              <w:t xml:space="preserve">8.719.027</w:t>
            </w:r>
          </w:p>
        </w:tc>
        <w:tc>
          <w:tcPr>
            <w:tcW w:w="1234" w:type="dxa"/>
          </w:tcPr>
          <w:p>
            <w:pPr/>
            <w:r>
              <w:t xml:space="preserve">16.771.260</w:t>
            </w:r>
          </w:p>
        </w:tc>
      </w:tr>
      <w:tr>
        <w:trPr>
          <w:trHeight w:hRule="auto" w:val="0"/>
        </w:trPr>
        <w:tc>
          <w:tcPr>
            <w:tcW w:w="1234" w:type="dxa"/>
          </w:tcPr>
          <w:p>
            <w:pPr/>
            <w:r>
              <w:t xml:space="preserve">22</w:t>
            </w:r>
          </w:p>
        </w:tc>
        <w:tc>
          <w:tcPr>
            <w:tcW w:w="1234" w:type="dxa"/>
          </w:tcPr>
          <w:p>
            <w:pPr/>
            <w:r>
              <w:t xml:space="preserve">7. Chi phí tài chính</w:t>
            </w:r>
          </w:p>
        </w:tc>
        <w:tc>
          <w:tcPr>
            <w:tcW w:w="1234" w:type="dxa"/>
          </w:tcPr>
          <w:p>
            <w:pPr/>
            <w:r>
              <w:t xml:space="preserve">24</w:t>
            </w:r>
          </w:p>
        </w:tc>
        <w:tc>
          <w:tcPr>
            <w:tcW w:w="1234" w:type="dxa"/>
          </w:tcPr>
          <w:p>
            <w:pPr/>
            <w:r>
              <w:t xml:space="preserve">948.066</w:t>
            </w:r>
          </w:p>
        </w:tc>
        <w:tc>
          <w:tcPr>
            <w:tcW w:w="1234" w:type="dxa"/>
          </w:tcPr>
          <w:p>
            <w:pPr/>
            <w:r>
              <w:t xml:space="preserve">2.265.511</w:t>
            </w:r>
          </w:p>
        </w:tc>
        <w:tc>
          <w:tcPr>
            <w:tcW w:w="1234" w:type="dxa"/>
          </w:tcPr>
          <w:p>
            <w:pPr/>
            <w:r>
              <w:t xml:space="preserve">6.355.846 8.865.688</w:t>
            </w:r>
          </w:p>
        </w:tc>
        <w:tc>
          <w:tcPr>
            <w:tcW w:w="1234" w:type="dxa"/>
          </w:tcPr>
          <w:p>
            <w:pPr/>
            <w:r>
              <w:t xml:space="preserve">13.299.542 4.387.059</w:t>
            </w:r>
          </w:p>
        </w:tc>
      </w:tr>
      <w:tr>
        <w:trPr>
          <w:trHeight w:hRule="auto" w:val="0"/>
        </w:trPr>
        <w:tc>
          <w:tcPr>
            <w:tcW w:w="1234" w:type="dxa"/>
          </w:tcPr>
          <w:p>
            <w:pPr/>
            <w:r>
              <w:t xml:space="preserve">23</w:t>
            </w:r>
          </w:p>
        </w:tc>
        <w:tc>
          <w:tcPr>
            <w:tcW w:w="1234" w:type="dxa"/>
          </w:tcPr>
          <w:p>
            <w:pPr/>
            <w:r>
              <w:t xml:space="preserve">- Trong đó: Chi phí lãi vay và chi phí phát hành</w:t>
            </w:r>
          </w:p>
        </w:tc>
        <w:tc>
          <w:tcPr>
            <w:tcW w:w="1234" w:type="dxa"/>
          </w:tcPr>
          <w:p>
            <w:pPr/>
            <w:r>
              <w:t xml:space="preserve"> </w:t>
            </w:r>
          </w:p>
        </w:tc>
        <w:tc>
          <w:tcPr>
            <w:tcW w:w="1234" w:type="dxa"/>
          </w:tcPr>
          <w:p>
            <w:pPr/>
            <w:r>
              <w:t xml:space="preserve">2.636.335</w:t>
            </w:r>
          </w:p>
        </w:tc>
        <w:tc>
          <w:tcPr>
            <w:tcW w:w="1234" w:type="dxa"/>
          </w:tcPr>
          <w:p>
            <w:pPr/>
            <w:r>
              <w:t xml:space="preserve">1.420.260</w:t>
            </w:r>
          </w:p>
        </w:tc>
        <w:tc>
          <w:tcPr>
            <w:tcW w:w="1234" w:type="dxa"/>
          </w:tcPr>
          <w:p>
            <w:pPr/>
            <w:r>
              <w:t xml:space="preserve"> </w:t>
            </w:r>
          </w:p>
        </w:tc>
        <w:tc>
          <w:tcPr>
            <w:tcW w:w="1234" w:type="dxa"/>
          </w:tcPr>
          <w:p>
            <w:pPr/>
            <w:r>
              <w:t xml:space="preserve"> </w:t>
            </w:r>
          </w:p>
        </w:tc>
      </w:tr>
      <w:tr>
        <w:trPr>
          <w:trHeight w:hRule="auto" w:val="0"/>
        </w:trPr>
        <w:tc>
          <w:tcPr>
            <w:tcW w:w="1234" w:type="dxa"/>
          </w:tcPr>
          <w:p>
            <w:pPr/>
            <w:r>
              <w:t xml:space="preserve">25</w:t>
            </w:r>
          </w:p>
        </w:tc>
        <w:tc>
          <w:tcPr>
            <w:tcW w:w="1234" w:type="dxa"/>
          </w:tcPr>
          <w:p>
            <w:pPr/>
            <w:r>
              <w:t xml:space="preserve">9. Chi phí bán hàng</w:t>
            </w:r>
          </w:p>
        </w:tc>
        <w:tc>
          <w:tcPr>
            <w:tcW w:w="1234" w:type="dxa"/>
          </w:tcPr>
          <w:p>
            <w:pPr/>
            <w:r>
              <w:t xml:space="preserve"> </w:t>
            </w:r>
          </w:p>
        </w:tc>
        <w:tc>
          <w:tcPr>
            <w:tcW w:w="1234" w:type="dxa"/>
          </w:tcPr>
          <w:p>
            <w:pPr/>
            <w:r>
              <w:t xml:space="preserve">23.457</w:t>
            </w:r>
          </w:p>
        </w:tc>
        <w:tc>
          <w:tcPr>
            <w:tcW w:w="1234" w:type="dxa"/>
          </w:tcPr>
          <w:p>
            <w:pPr/>
            <w:r>
              <w:t xml:space="preserve">(27.202)</w:t>
            </w:r>
          </w:p>
        </w:tc>
        <w:tc>
          <w:tcPr>
            <w:tcW w:w="1234" w:type="dxa"/>
          </w:tcPr>
          <w:p>
            <w:pPr/>
            <w:r>
              <w:t xml:space="preserve">104.850</w:t>
            </w:r>
          </w:p>
        </w:tc>
        <w:tc>
          <w:tcPr>
            <w:tcW w:w="1234" w:type="dxa"/>
          </w:tcPr>
          <w:p>
            <w:pPr/>
            <w:r>
              <w:t xml:space="preserve">71.875</w:t>
            </w:r>
          </w:p>
        </w:tc>
      </w:tr>
      <w:tr>
        <w:trPr>
          <w:trHeight w:hRule="auto" w:val="0"/>
        </w:trPr>
        <w:tc>
          <w:tcPr>
            <w:tcW w:w="1234" w:type="dxa"/>
          </w:tcPr>
          <w:p>
            <w:pPr/>
            <w:r>
              <w:t xml:space="preserve">26</w:t>
            </w:r>
          </w:p>
        </w:tc>
        <w:tc>
          <w:tcPr>
            <w:tcW w:w="1234" w:type="dxa"/>
          </w:tcPr>
          <w:p>
            <w:pPr/>
            <w:r>
              <w:t xml:space="preserve">10.Chi phí quản lý doanh nghiệp</w:t>
            </w:r>
          </w:p>
        </w:tc>
        <w:tc>
          <w:tcPr>
            <w:tcW w:w="1234" w:type="dxa"/>
          </w:tcPr>
          <w:p>
            <w:pPr/>
            <w:r>
              <w:t xml:space="preserve">25</w:t>
            </w:r>
          </w:p>
        </w:tc>
        <w:tc>
          <w:tcPr>
            <w:tcW w:w="1234" w:type="dxa"/>
          </w:tcPr>
          <w:p>
            <w:pPr/>
            <w:r>
              <w:t xml:space="preserve">54.116</w:t>
            </w:r>
          </w:p>
        </w:tc>
        <w:tc>
          <w:tcPr>
            <w:tcW w:w="1234" w:type="dxa"/>
          </w:tcPr>
          <w:p>
            <w:pPr/>
            <w:r>
              <w:t xml:space="preserve">(871.915)</w:t>
            </w:r>
          </w:p>
        </w:tc>
        <w:tc>
          <w:tcPr>
            <w:tcW w:w="1234" w:type="dxa"/>
          </w:tcPr>
          <w:p>
            <w:pPr/>
            <w:r>
              <w:t xml:space="preserve">(980.566) 3.546.599</w:t>
            </w:r>
          </w:p>
        </w:tc>
        <w:tc>
          <w:tcPr>
            <w:tcW w:w="1234" w:type="dxa"/>
          </w:tcPr>
          <w:p>
            <w:pPr/>
            <w:r>
              <w:t xml:space="preserve">2.058.249 2.060.214</w:t>
            </w:r>
          </w:p>
        </w:tc>
      </w:tr>
      <w:tr>
        <w:trPr>
          <w:trHeight w:hRule="auto" w:val="0"/>
        </w:trPr>
        <w:tc>
          <w:tcPr>
            <w:tcW w:w="1234" w:type="dxa"/>
          </w:tcPr>
          <w:p>
            <w:pPr/>
            <w:r>
              <w:t xml:space="preserve">30</w:t>
            </w:r>
          </w:p>
        </w:tc>
        <w:tc>
          <w:tcPr>
            <w:tcW w:w="1234" w:type="dxa"/>
          </w:tcPr>
          <w:p>
            <w:pPr/>
            <w:r>
              <w:t xml:space="preserve">11. Lợi nhuận thuần từ hoạt động kinh doanh</w:t>
            </w:r>
          </w:p>
        </w:tc>
        <w:tc>
          <w:tcPr>
            <w:tcW w:w="1234" w:type="dxa"/>
          </w:tcPr>
          <w:p>
            <w:pPr/>
            <w:r>
              <w:t xml:space="preserve"> </w:t>
            </w:r>
          </w:p>
        </w:tc>
        <w:tc>
          <w:tcPr>
            <w:tcW w:w="1234" w:type="dxa"/>
          </w:tcPr>
          <w:p>
            <w:pPr/>
            <w:r>
              <w:t xml:space="preserve">1.493.368</w:t>
            </w:r>
          </w:p>
        </w:tc>
        <w:tc>
          <w:tcPr>
            <w:tcW w:w="1234" w:type="dxa"/>
          </w:tcPr>
          <w:p>
            <w:pPr/>
            <w:r>
              <w:t xml:space="preserve">363.388</w:t>
            </w:r>
          </w:p>
        </w:tc>
        <w:tc>
          <w:tcPr>
            <w:tcW w:w="1234" w:type="dxa"/>
          </w:tcPr>
          <w:p>
            <w:pPr/>
            <w:r>
              <w:t xml:space="preserve"> </w:t>
            </w:r>
          </w:p>
        </w:tc>
        <w:tc>
          <w:tcPr>
            <w:tcW w:w="1234" w:type="dxa"/>
          </w:tcPr>
          <w:p>
            <w:pPr/>
            <w:r>
              <w:t xml:space="preserve">192.159</w:t>
            </w:r>
          </w:p>
        </w:tc>
      </w:tr>
      <w:tr>
        <w:trPr>
          <w:trHeight w:hRule="auto" w:val="0"/>
        </w:trPr>
        <w:tc>
          <w:tcPr>
            <w:tcW w:w="1234" w:type="dxa"/>
          </w:tcPr>
          <w:p>
            <w:pPr/>
            <w:r>
              <w:t xml:space="preserve">31</w:t>
            </w:r>
          </w:p>
        </w:tc>
        <w:tc>
          <w:tcPr>
            <w:tcW w:w="1234" w:type="dxa"/>
          </w:tcPr>
          <w:p>
            <w:pPr/>
            <w:r>
              <w:t xml:space="preserve">12. Thu nhập khác</w:t>
            </w:r>
          </w:p>
        </w:tc>
        <w:tc>
          <w:tcPr>
            <w:tcW w:w="1234" w:type="dxa"/>
          </w:tcPr>
          <w:p>
            <w:pPr/>
            <w:r>
              <w:t xml:space="preserve">26</w:t>
            </w:r>
          </w:p>
        </w:tc>
        <w:tc>
          <w:tcPr>
            <w:tcW w:w="1234" w:type="dxa"/>
          </w:tcPr>
          <w:p>
            <w:pPr/>
            <w:r>
              <w:t xml:space="preserve">48.370</w:t>
            </w:r>
          </w:p>
        </w:tc>
        <w:tc>
          <w:tcPr>
            <w:tcW w:w="1234" w:type="dxa"/>
          </w:tcPr>
          <w:p>
            <w:pPr/>
            <w:r>
              <w:t xml:space="preserve">66.279</w:t>
            </w:r>
          </w:p>
        </w:tc>
        <w:tc>
          <w:tcPr>
            <w:tcW w:w="1234" w:type="dxa"/>
          </w:tcPr>
          <w:p>
            <w:pPr/>
            <w:r>
              <w:t xml:space="preserve">148.021</w:t>
            </w:r>
          </w:p>
        </w:tc>
        <w:tc>
          <w:tcPr>
            <w:tcW w:w="1234" w:type="dxa"/>
          </w:tcPr>
          <w:p>
            <w:pPr/>
            <w:r>
              <w:t xml:space="preserve"> </w:t>
            </w:r>
          </w:p>
        </w:tc>
      </w:tr>
      <w:tr>
        <w:trPr>
          <w:trHeight w:hRule="auto" w:val="0"/>
        </w:trPr>
        <w:tc>
          <w:tcPr>
            <w:tcW w:w="1234" w:type="dxa"/>
          </w:tcPr>
          <w:p>
            <w:pPr/>
            <w:r>
              <w:t xml:space="preserve">32</w:t>
            </w:r>
          </w:p>
        </w:tc>
        <w:tc>
          <w:tcPr>
            <w:tcW w:w="1234" w:type="dxa"/>
          </w:tcPr>
          <w:p>
            <w:pPr/>
            <w:r>
              <w:t xml:space="preserve">13. Chi phí khác</w:t>
            </w:r>
          </w:p>
        </w:tc>
        <w:tc>
          <w:tcPr>
            <w:tcW w:w="1234" w:type="dxa"/>
          </w:tcPr>
          <w:p>
            <w:pPr/>
            <w:r>
              <w:t xml:space="preserve">26</w:t>
            </w:r>
          </w:p>
        </w:tc>
        <w:tc>
          <w:tcPr>
            <w:tcW w:w="1234" w:type="dxa"/>
          </w:tcPr>
          <w:p>
            <w:pPr/>
            <w:r>
              <w:t xml:space="preserve">38.943</w:t>
            </w:r>
          </w:p>
        </w:tc>
        <w:tc>
          <w:tcPr>
            <w:tcW w:w="1234" w:type="dxa"/>
          </w:tcPr>
          <w:p>
            <w:pPr/>
            <w:r>
              <w:t xml:space="preserve">21.970</w:t>
            </w:r>
          </w:p>
        </w:tc>
        <w:tc>
          <w:tcPr>
            <w:tcW w:w="1234" w:type="dxa"/>
          </w:tcPr>
          <w:p>
            <w:pPr/>
            <w:r>
              <w:t xml:space="preserve">109.860</w:t>
            </w:r>
          </w:p>
        </w:tc>
        <w:tc>
          <w:tcPr>
            <w:tcW w:w="1234" w:type="dxa"/>
          </w:tcPr>
          <w:p>
            <w:pPr/>
            <w:r>
              <w:t xml:space="preserve">257.992</w:t>
            </w:r>
          </w:p>
        </w:tc>
      </w:tr>
      <w:tr>
        <w:trPr>
          <w:trHeight w:hRule="auto" w:val="0"/>
        </w:trPr>
        <w:tc>
          <w:tcPr>
            <w:tcW w:w="1234" w:type="dxa"/>
          </w:tcPr>
          <w:p>
            <w:pPr/>
            <w:r>
              <w:t xml:space="preserve">40</w:t>
            </w:r>
          </w:p>
        </w:tc>
        <w:tc>
          <w:tcPr>
            <w:tcW w:w="1234" w:type="dxa"/>
          </w:tcPr>
          <w:p>
            <w:pPr/>
            <w:r>
              <w:t xml:space="preserve">14. Lợi nhuận khác</w:t>
            </w:r>
          </w:p>
        </w:tc>
        <w:tc>
          <w:tcPr>
            <w:tcW w:w="1234" w:type="dxa"/>
          </w:tcPr>
          <w:p>
            <w:pPr/>
            <w:r>
              <w:t xml:space="preserve">26</w:t>
            </w:r>
          </w:p>
        </w:tc>
        <w:tc>
          <w:tcPr>
            <w:tcW w:w="1234" w:type="dxa"/>
          </w:tcPr>
          <w:p>
            <w:pPr/>
            <w:r>
              <w:t xml:space="preserve">9.427</w:t>
            </w:r>
          </w:p>
        </w:tc>
        <w:tc>
          <w:tcPr>
            <w:tcW w:w="1234" w:type="dxa"/>
          </w:tcPr>
          <w:p>
            <w:pPr/>
            <w:r>
              <w:t xml:space="preserve">44.309</w:t>
            </w:r>
          </w:p>
        </w:tc>
        <w:tc>
          <w:tcPr>
            <w:tcW w:w="1234" w:type="dxa"/>
          </w:tcPr>
          <w:p>
            <w:pPr/>
            <w:r>
              <w:t xml:space="preserve">38.161</w:t>
            </w:r>
          </w:p>
        </w:tc>
        <w:tc>
          <w:tcPr>
            <w:tcW w:w="1234" w:type="dxa"/>
          </w:tcPr>
          <w:p>
            <w:pPr/>
            <w:r>
              <w:t xml:space="preserve">(65.833)</w:t>
            </w:r>
          </w:p>
        </w:tc>
      </w:tr>
      <w:tr>
        <w:trPr>
          <w:trHeight w:hRule="auto" w:val="0"/>
        </w:trPr>
        <w:tc>
          <w:tcPr>
            <w:tcW w:w="1234" w:type="dxa"/>
          </w:tcPr>
          <w:p>
            <w:pPr/>
            <w:r>
              <w:t xml:space="preserve">50</w:t>
            </w:r>
          </w:p>
        </w:tc>
        <w:tc>
          <w:tcPr>
            <w:tcW w:w="1234" w:type="dxa"/>
          </w:tcPr>
          <w:p>
            <w:pPr/>
            <w:r>
              <w:t xml:space="preserve">15. Tổng lợi nhuận kế toán trước thuế</w:t>
            </w:r>
          </w:p>
        </w:tc>
        <w:tc>
          <w:tcPr>
            <w:tcW w:w="1234" w:type="dxa"/>
          </w:tcPr>
          <w:p>
            <w:pPr/>
            <w:r>
              <w:t xml:space="preserve"> </w:t>
            </w:r>
          </w:p>
        </w:tc>
        <w:tc>
          <w:tcPr>
            <w:tcW w:w="1234" w:type="dxa"/>
          </w:tcPr>
          <w:p>
            <w:pPr/>
            <w:r>
              <w:t xml:space="preserve">1.502.795</w:t>
            </w:r>
          </w:p>
        </w:tc>
        <w:tc>
          <w:tcPr>
            <w:tcW w:w="1234" w:type="dxa"/>
          </w:tcPr>
          <w:p>
            <w:pPr/>
            <w:r>
              <w:t xml:space="preserve">407.697</w:t>
            </w:r>
          </w:p>
        </w:tc>
        <w:tc>
          <w:tcPr>
            <w:tcW w:w="1234" w:type="dxa"/>
          </w:tcPr>
          <w:p>
            <w:pPr/>
            <w:r>
              <w:t xml:space="preserve">3.584.760</w:t>
            </w:r>
          </w:p>
        </w:tc>
        <w:tc>
          <w:tcPr>
            <w:tcW w:w="1234" w:type="dxa"/>
          </w:tcPr>
          <w:p>
            <w:pPr/>
            <w:r>
              <w:t xml:space="preserve">1.994.381</w:t>
            </w:r>
          </w:p>
        </w:tc>
      </w:tr>
      <w:tr>
        <w:trPr>
          <w:trHeight w:hRule="auto" w:val="0"/>
        </w:trPr>
        <w:tc>
          <w:tcPr>
            <w:tcW w:w="1234" w:type="dxa"/>
          </w:tcPr>
          <w:p>
            <w:pPr/>
            <w:r>
              <w:t xml:space="preserve">51 52</w:t>
            </w:r>
          </w:p>
        </w:tc>
        <w:tc>
          <w:tcPr>
            <w:tcW w:w="1234" w:type="dxa"/>
          </w:tcPr>
          <w:p>
            <w:pPr/>
            <w:r>
              <w:t xml:space="preserve">16. Chi phí thuế TNDN hiện hành</w:t>
            </w:r>
          </w:p>
        </w:tc>
        <w:tc>
          <w:tcPr>
            <w:tcW w:w="1234" w:type="dxa"/>
          </w:tcPr>
          <w:p>
            <w:pPr/>
            <w:r>
              <w:t xml:space="preserve">27 27</w:t>
            </w:r>
          </w:p>
        </w:tc>
        <w:tc>
          <w:tcPr>
            <w:tcW w:w="1234" w:type="dxa"/>
          </w:tcPr>
          <w:p>
            <w:pPr/>
            <w:r>
              <w:t xml:space="preserve">(65.186)</w:t>
            </w:r>
          </w:p>
        </w:tc>
        <w:tc>
          <w:tcPr>
            <w:tcW w:w="1234" w:type="dxa"/>
          </w:tcPr>
          <w:p>
            <w:pPr/>
            <w:r>
              <w:t xml:space="preserve">56.816</w:t>
            </w:r>
          </w:p>
        </w:tc>
        <w:tc>
          <w:tcPr>
            <w:tcW w:w="1234" w:type="dxa"/>
          </w:tcPr>
          <w:p>
            <w:pPr/>
            <w:r>
              <w:t xml:space="preserve">301.093</w:t>
            </w:r>
          </w:p>
        </w:tc>
        <w:tc>
          <w:tcPr>
            <w:tcW w:w="1234" w:type="dxa"/>
          </w:tcPr>
          <w:p>
            <w:pPr/>
            <w:r>
              <w:t xml:space="preserve">326.212 200.619</w:t>
            </w:r>
          </w:p>
        </w:tc>
      </w:tr>
      <w:tr>
        <w:trPr>
          <w:trHeight w:hRule="auto" w:val="0"/>
        </w:trPr>
        <w:tc>
          <w:tcPr>
            <w:tcW w:w="1234" w:type="dxa"/>
          </w:tcPr>
          <w:p>
            <w:pPr/>
            <w:r>
              <w:t xml:space="preserve"> </w:t>
            </w:r>
          </w:p>
        </w:tc>
        <w:tc>
          <w:tcPr>
            <w:tcW w:w="1234" w:type="dxa"/>
          </w:tcPr>
          <w:p>
            <w:pPr/>
            <w:r>
              <w:t xml:space="preserve">17. Chi phí thuế TNDN hoãn lại</w:t>
            </w:r>
          </w:p>
        </w:tc>
        <w:tc>
          <w:tcPr>
            <w:tcW w:w="1234" w:type="dxa"/>
          </w:tcPr>
          <w:p>
            <w:pPr/>
            <w:r>
              <w:t xml:space="preserve"> </w:t>
            </w:r>
          </w:p>
        </w:tc>
        <w:tc>
          <w:tcPr>
            <w:tcW w:w="1234" w:type="dxa"/>
          </w:tcPr>
          <w:p>
            <w:pPr/>
            <w:r>
              <w:t xml:space="preserve">13.900</w:t>
            </w:r>
          </w:p>
        </w:tc>
        <w:tc>
          <w:tcPr>
            <w:tcW w:w="1234" w:type="dxa"/>
          </w:tcPr>
          <w:p>
            <w:pPr/>
            <w:r>
              <w:t xml:space="preserve">76.354</w:t>
            </w:r>
          </w:p>
        </w:tc>
        <w:tc>
          <w:tcPr>
            <w:tcW w:w="1234" w:type="dxa"/>
          </w:tcPr>
          <w:p>
            <w:pPr/>
            <w:r>
              <w:t xml:space="preserve">84.032</w:t>
            </w:r>
          </w:p>
        </w:tc>
        <w:tc>
          <w:tcPr>
            <w:tcW w:w="1234" w:type="dxa"/>
          </w:tcPr>
          <w:p>
            <w:pPr/>
            <w:r>
              <w:t xml:space="preserve"> </w:t>
            </w:r>
          </w:p>
        </w:tc>
      </w:tr>
      <w:tr>
        <w:trPr>
          <w:trHeight w:hRule="auto" w:val="0"/>
        </w:trPr>
        <w:tc>
          <w:tcPr>
            <w:tcW w:w="1234" w:type="dxa"/>
          </w:tcPr>
          <w:p>
            <w:pPr/>
            <w:r>
              <w:t xml:space="preserve">60</w:t>
            </w:r>
          </w:p>
        </w:tc>
        <w:tc>
          <w:tcPr>
            <w:tcW w:w="1234" w:type="dxa"/>
          </w:tcPr>
          <w:p>
            <w:pPr/>
            <w:r>
              <w:t xml:space="preserve">18. Lợi nhuận sau thuế TNDN</w:t>
            </w:r>
          </w:p>
        </w:tc>
        <w:tc>
          <w:tcPr>
            <w:tcW w:w="1234" w:type="dxa"/>
          </w:tcPr>
          <w:p>
            <w:pPr/>
            <w:r>
              <w:t xml:space="preserve"> </w:t>
            </w:r>
          </w:p>
        </w:tc>
        <w:tc>
          <w:tcPr>
            <w:tcW w:w="1234" w:type="dxa"/>
          </w:tcPr>
          <w:p>
            <w:pPr/>
            <w:r>
              <w:t xml:space="preserve">1.554.081</w:t>
            </w:r>
          </w:p>
        </w:tc>
        <w:tc>
          <w:tcPr>
            <w:tcW w:w="1234" w:type="dxa"/>
          </w:tcPr>
          <w:p>
            <w:pPr/>
            <w:r>
              <w:t xml:space="preserve">274.527</w:t>
            </w:r>
          </w:p>
        </w:tc>
        <w:tc>
          <w:tcPr>
            <w:tcW w:w="1234" w:type="dxa"/>
          </w:tcPr>
          <w:p>
            <w:pPr/>
            <w:r>
              <w:t xml:space="preserve">3.199.635</w:t>
            </w:r>
          </w:p>
        </w:tc>
        <w:tc>
          <w:tcPr>
            <w:tcW w:w="1234" w:type="dxa"/>
          </w:tcPr>
          <w:p>
            <w:pPr/>
            <w:r>
              <w:t xml:space="preserve">1.467.550</w:t>
            </w:r>
          </w:p>
        </w:tc>
      </w:tr>
    </w:tbl>
    <w:p>
      <w:pPr>
        <w:jc w:val="center"/>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pPr>
      <w:r>
        <w:drawing>
          <wp:inline>
            <wp:extent cx="1828800" cy="325097"/>
            <wp:docPr id="142300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26725" name="[271, 1147, 2043, 1462]_0.jpg"/>
                    <pic:cNvPicPr/>
                  </pic:nvPicPr>
                  <pic:blipFill>
                    <a:blip xmlns:r="http://schemas.openxmlformats.org/officeDocument/2006/relationships" r:embed="rId59"/>
                    <a:stretch>
                      <a:fillRect/>
                    </a:stretch>
                  </pic:blipFill>
                  <pic:spPr>
                    <a:xfrm>
                      <a:off x="0" y="0"/>
                      <a:ext cx="1828800" cy="325097"/>
                    </a:xfrm>
                    <a:prstGeom prst="rect">
                      <a:avLst/>
                    </a:prstGeom>
                  </pic:spPr>
                </pic:pic>
              </a:graphicData>
            </a:graphic>
          </wp:inline>
        </w:drawing>
      </w:r>
    </w:p>
    <w:p>
      <w:pPr>
        <w:sectPr>
          <w:pgSz w:w="12240" w:h="15840" w:orient="portrait"/>
          <w:pgMar w:top="1440" w:right="1800" w:bottom="1440" w:left="1800" w:header="720" w:footer="720" w:gutter="0"/>
          <w:pgBorders/>
          <w:cols w:num="1" w:space="720">
            <w:col w:w="8640" w:space="720"/>
          </w:cols>
          <w:docGrid w:linePitch="360"/>
        </w:sectPr>
      </w:pPr>
    </w:p>
    <w:p>
      <w:pPr>
        <w:ind w:firstLine="360"/>
      </w:pPr>
      <w:r>
        <w:rPr>
          <w:sz w:val="20"/>
        </w:rPr>
        <w:t xml:space="preserve">BO3a-DN </w:t>
      </w:r>
    </w:p>
    <w:p>
      <w:pPr>
        <w:ind w:firstLine="360"/>
      </w:pPr>
      <w:r>
        <w:rPr>
          <w:sz w:val="20"/>
        </w:rPr>
        <w:t xml:space="preserve">Tập đoàn Vingroup ? Công ty CP </w:t>
      </w:r>
    </w:p>
    <w:p>
      <w:pPr>
        <w:ind w:firstLine="360"/>
      </w:pPr>
      <w:r>
        <w:rPr>
          <w:sz w:val="20"/>
        </w:rPr>
        <w:t xml:space="preserve">BÁO CÁO LƯU CHUYỀN TIỀN TỆ RIÊNG GIỮA NIÊN ĐỘ </w:t>
      </w:r>
      <w:r>
        <w:rPr>
          <w:sz w:val="20"/>
        </w:rPr>
        <w:t xml:space="preserve">Quý IV năm 2023 </w:t>
      </w:r>
    </w:p>
    <w:tbl>
      <w:tblPr>
        <w:tblStyle w:val="TableGrid"/>
        <w:tblW w:w="0" w:type="auto"/>
        <w:tblLook w:val="04A0" w:firstRow="1" w:lastRow="0" w:firstColumn="1" w:lastColumn="0" w:noHBand="0" w:noVBand="1"/>
      </w:tblPr>
      <w:tblGrid>
        <w:gridCol w:w="835"/>
        <w:gridCol w:w="835"/>
        <w:gridCol w:w="835"/>
        <w:gridCol w:w="835"/>
        <w:gridCol w:w="836"/>
      </w:tblGrid>
      <w:tr>
        <w:trPr>
          <w:trHeight w:hRule="auto" w:val="0"/>
        </w:trPr>
        <w:tc>
          <w:tcPr>
            <w:tcW w:w="1728" w:type="dxa"/>
          </w:tcPr>
          <w:p>
            <w:pPr/>
            <w:r>
              <w:t xml:space="preserve">Mã số</w:t>
            </w:r>
          </w:p>
        </w:tc>
        <w:tc>
          <w:tcPr>
            <w:tcW w:w="1728" w:type="dxa"/>
          </w:tcPr>
          <w:p>
            <w:pPr/>
            <w:r>
              <w:t xml:space="preserve">CHỈ TIÊU</w:t>
            </w:r>
          </w:p>
        </w:tc>
        <w:tc>
          <w:tcPr>
            <w:tcW w:w="1728" w:type="dxa"/>
          </w:tcPr>
          <w:p>
            <w:pPr/>
            <w:r>
              <w:t xml:space="preserve">Thuyết minh</w:t>
            </w:r>
          </w:p>
        </w:tc>
        <w:tc>
          <w:tcPr>
            <w:tcW w:w="1728" w:type="dxa"/>
          </w:tcPr>
          <w:p>
            <w:pPr/>
            <w:r>
              <w:t xml:space="preserve">Năm nay</w:t>
            </w:r>
          </w:p>
        </w:tc>
        <w:tc>
          <w:tcPr>
            <w:tcW w:w="1728" w:type="dxa"/>
          </w:tcPr>
          <w:p>
            <w:pPr/>
            <w:r>
              <w:t xml:space="preserve">Năm trước</w:t>
            </w:r>
          </w:p>
        </w:tc>
      </w:tr>
      <w:tr>
        <w:trPr>
          <w:trHeight w:hRule="auto" w:val="0"/>
        </w:trPr>
        <w:tc>
          <w:tcPr>
            <w:tcW w:w="1728" w:type="dxa"/>
          </w:tcPr>
          <w:p>
            <w:pPr/>
            <w:r>
              <w:t xml:space="preserve"> </w:t>
            </w:r>
          </w:p>
        </w:tc>
        <w:tc>
          <w:tcPr>
            <w:tcW w:w="1728" w:type="dxa"/>
          </w:tcPr>
          <w:p>
            <w:pPr/>
            <w:r>
              <w:t xml:space="preserve">LƯU CHUYẾN TIỀN TỪ HOẠT ĐỘNG KINH DOANH</w:t>
            </w:r>
          </w:p>
        </w:tc>
        <w:tc>
          <w:tcPr>
            <w:tcW w:w="1728" w:type="dxa"/>
          </w:tcPr>
          <w:p>
            <w:pPr/>
            <w:r>
              <w:t xml:space="preserve"> </w:t>
            </w:r>
          </w:p>
        </w:tc>
        <w:tc>
          <w:tcPr>
            <w:tcW w:w="1728" w:type="dxa"/>
          </w:tcPr>
          <w:p>
            <w:pPr/>
            <w:r>
              <w:t xml:space="preserve"> </w:t>
            </w:r>
          </w:p>
        </w:tc>
        <w:tc>
          <w:tcPr>
            <w:tcW w:w="1728" w:type="dxa"/>
          </w:tcPr>
          <w:p>
            <w:pPr/>
            <w:r>
              <w:t xml:space="preserve"> </w:t>
            </w:r>
          </w:p>
        </w:tc>
      </w:tr>
      <w:tr>
        <w:trPr>
          <w:trHeight w:hRule="auto" w:val="0"/>
        </w:trPr>
        <w:tc>
          <w:tcPr>
            <w:tcW w:w="1728" w:type="dxa"/>
          </w:tcPr>
          <w:p>
            <w:pPr/>
            <w:r>
              <w:t xml:space="preserve">01</w:t>
            </w:r>
          </w:p>
        </w:tc>
        <w:tc>
          <w:tcPr>
            <w:tcW w:w="1728" w:type="dxa"/>
          </w:tcPr>
          <w:p>
            <w:pPr/>
            <w:r>
              <w:t xml:space="preserve">Lợi nhuận trước thuế</w:t>
            </w:r>
          </w:p>
        </w:tc>
        <w:tc>
          <w:tcPr>
            <w:tcW w:w="1728" w:type="dxa"/>
          </w:tcPr>
          <w:p>
            <w:pPr/>
            <w:r>
              <w:t xml:space="preserve"> </w:t>
            </w:r>
          </w:p>
        </w:tc>
        <w:tc>
          <w:tcPr>
            <w:tcW w:w="1728" w:type="dxa"/>
          </w:tcPr>
          <w:p>
            <w:pPr/>
            <w:r>
              <w:t xml:space="preserve">3.584.760</w:t>
            </w:r>
          </w:p>
        </w:tc>
        <w:tc>
          <w:tcPr>
            <w:tcW w:w="1728" w:type="dxa"/>
          </w:tcPr>
          <w:p>
            <w:pPr/>
            <w:r>
              <w:t xml:space="preserve">1.994.381</w:t>
            </w:r>
          </w:p>
        </w:tc>
      </w:tr>
      <w:tr>
        <w:trPr>
          <w:trHeight w:hRule="auto" w:val="0"/>
        </w:trPr>
        <w:tc>
          <w:tcPr>
            <w:tcW w:w="1728" w:type="dxa"/>
          </w:tcPr>
          <w:p>
            <w:pPr/>
            <w:r>
              <w:t xml:space="preserve">02</w:t>
            </w:r>
          </w:p>
        </w:tc>
        <w:tc>
          <w:tcPr>
            <w:tcW w:w="1728" w:type="dxa"/>
          </w:tcPr>
          <w:p>
            <w:pPr/>
            <w:r>
              <w:t xml:space="preserve">Điều chỉnh cho các khoản: Khấu hao và hao mòn</w:t>
            </w:r>
          </w:p>
        </w:tc>
        <w:tc>
          <w:tcPr>
            <w:tcW w:w="1728" w:type="dxa"/>
          </w:tcPr>
          <w:p>
            <w:pPr/>
            <w:r>
              <w:t xml:space="preserve"> </w:t>
            </w:r>
          </w:p>
        </w:tc>
        <w:tc>
          <w:tcPr>
            <w:tcW w:w="1728" w:type="dxa"/>
          </w:tcPr>
          <w:p>
            <w:pPr/>
            <w:r>
              <w:t xml:space="preserve">185.473</w:t>
            </w:r>
          </w:p>
        </w:tc>
        <w:tc>
          <w:tcPr>
            <w:tcW w:w="1728" w:type="dxa"/>
          </w:tcPr>
          <w:p>
            <w:pPr/>
            <w:r>
              <w:t xml:space="preserve">351.726</w:t>
            </w:r>
          </w:p>
        </w:tc>
      </w:tr>
      <w:tr>
        <w:trPr>
          <w:trHeight w:hRule="auto" w:val="0"/>
        </w:trPr>
        <w:tc>
          <w:tcPr>
            <w:tcW w:w="1728" w:type="dxa"/>
          </w:tcPr>
          <w:p>
            <w:pPr/>
            <w:r>
              <w:t xml:space="preserve">03</w:t>
            </w:r>
          </w:p>
        </w:tc>
        <w:tc>
          <w:tcPr>
            <w:tcW w:w="1728" w:type="dxa"/>
          </w:tcPr>
          <w:p>
            <w:pPr/>
            <w:r>
              <w:t xml:space="preserve">Thay đổi các khoản dự phòng</w:t>
            </w:r>
          </w:p>
        </w:tc>
        <w:tc>
          <w:tcPr>
            <w:tcW w:w="1728" w:type="dxa"/>
          </w:tcPr>
          <w:p>
            <w:pPr/>
            <w:r>
              <w:t xml:space="preserve"> </w:t>
            </w:r>
          </w:p>
        </w:tc>
        <w:tc>
          <w:tcPr>
            <w:tcW w:w="1728" w:type="dxa"/>
          </w:tcPr>
          <w:p>
            <w:pPr/>
            <w:r>
              <w:t xml:space="preserve">6.479.521</w:t>
            </w:r>
          </w:p>
        </w:tc>
        <w:tc>
          <w:tcPr>
            <w:tcW w:w="1728" w:type="dxa"/>
          </w:tcPr>
          <w:p>
            <w:pPr/>
            <w:r>
              <w:t xml:space="preserve">7.414.807</w:t>
            </w:r>
          </w:p>
        </w:tc>
      </w:tr>
      <w:tr>
        <w:trPr>
          <w:trHeight w:hRule="auto" w:val="0"/>
        </w:trPr>
        <w:tc>
          <w:tcPr>
            <w:tcW w:w="1728" w:type="dxa"/>
          </w:tcPr>
          <w:p>
            <w:pPr/>
            <w:r>
              <w:t xml:space="preserve">04</w:t>
            </w:r>
          </w:p>
        </w:tc>
        <w:tc>
          <w:tcPr>
            <w:tcW w:w="1728" w:type="dxa"/>
          </w:tcPr>
          <w:p>
            <w:pPr/>
            <w:r>
              <w:t xml:space="preserve">Lỗ chênh lệch tỷ giá</w:t>
            </w:r>
          </w:p>
        </w:tc>
        <w:tc>
          <w:tcPr>
            <w:tcW w:w="1728" w:type="dxa"/>
          </w:tcPr>
          <w:p>
            <w:pPr/>
            <w:r>
              <w:t xml:space="preserve"> </w:t>
            </w:r>
          </w:p>
        </w:tc>
        <w:tc>
          <w:tcPr>
            <w:tcW w:w="1728" w:type="dxa"/>
          </w:tcPr>
          <w:p>
            <w:pPr/>
            <w:r>
              <w:t xml:space="preserve">1.225.165</w:t>
            </w:r>
          </w:p>
        </w:tc>
        <w:tc>
          <w:tcPr>
            <w:tcW w:w="1728" w:type="dxa"/>
          </w:tcPr>
          <w:p>
            <w:pPr/>
            <w:r>
              <w:t xml:space="preserve">1.518.575</w:t>
            </w:r>
          </w:p>
        </w:tc>
      </w:tr>
      <w:tr>
        <w:trPr>
          <w:trHeight w:hRule="auto" w:val="0"/>
        </w:trPr>
        <w:tc>
          <w:tcPr>
            <w:tcW w:w="1728" w:type="dxa"/>
          </w:tcPr>
          <w:p>
            <w:pPr/>
            <w:r>
              <w:t xml:space="preserve">05</w:t>
            </w:r>
          </w:p>
        </w:tc>
        <w:tc>
          <w:tcPr>
            <w:tcW w:w="1728" w:type="dxa"/>
          </w:tcPr>
          <w:p>
            <w:pPr/>
            <w:r>
              <w:t xml:space="preserve">Lãi từ hoạt động đầu tư</w:t>
            </w:r>
          </w:p>
        </w:tc>
        <w:tc>
          <w:tcPr>
            <w:tcW w:w="1728" w:type="dxa"/>
          </w:tcPr>
          <w:p>
            <w:pPr/>
            <w:r>
              <w:t xml:space="preserve"> </w:t>
            </w:r>
          </w:p>
        </w:tc>
        <w:tc>
          <w:tcPr>
            <w:tcW w:w="1728" w:type="dxa"/>
          </w:tcPr>
          <w:p>
            <w:pPr/>
            <w:r>
              <w:t xml:space="preserve">(8.719.027)</w:t>
            </w:r>
          </w:p>
        </w:tc>
        <w:tc>
          <w:tcPr>
            <w:tcW w:w="1728" w:type="dxa"/>
          </w:tcPr>
          <w:p>
            <w:pPr/>
            <w:r>
              <w:t xml:space="preserve">(16.294.873)</w:t>
            </w:r>
          </w:p>
        </w:tc>
      </w:tr>
      <w:tr>
        <w:trPr>
          <w:trHeight w:hRule="auto" w:val="0"/>
        </w:trPr>
        <w:tc>
          <w:tcPr>
            <w:tcW w:w="1728" w:type="dxa"/>
          </w:tcPr>
          <w:p>
            <w:pPr/>
            <w:r>
              <w:t xml:space="preserve">06</w:t>
            </w:r>
          </w:p>
        </w:tc>
        <w:tc>
          <w:tcPr>
            <w:tcW w:w="1728" w:type="dxa"/>
          </w:tcPr>
          <w:p>
            <w:pPr/>
            <w:r>
              <w:t xml:space="preserve">Chi phí lãi vay (bao gồm chi phí phát hành)</w:t>
            </w:r>
          </w:p>
        </w:tc>
        <w:tc>
          <w:tcPr>
            <w:tcW w:w="1728" w:type="dxa"/>
          </w:tcPr>
          <w:p>
            <w:pPr/>
            <w:r>
              <w:t xml:space="preserve"> </w:t>
            </w:r>
          </w:p>
        </w:tc>
        <w:tc>
          <w:tcPr>
            <w:tcW w:w="1728" w:type="dxa"/>
          </w:tcPr>
          <w:p>
            <w:pPr/>
            <w:r>
              <w:t xml:space="preserve">8.865.688</w:t>
            </w:r>
          </w:p>
        </w:tc>
        <w:tc>
          <w:tcPr>
            <w:tcW w:w="1728" w:type="dxa"/>
          </w:tcPr>
          <w:p>
            <w:pPr/>
            <w:r>
              <w:t xml:space="preserve">4.387.059</w:t>
            </w:r>
          </w:p>
        </w:tc>
      </w:tr>
      <w:tr>
        <w:trPr>
          <w:trHeight w:hRule="auto" w:val="0"/>
        </w:trPr>
        <w:tc>
          <w:tcPr>
            <w:tcW w:w="1728" w:type="dxa"/>
          </w:tcPr>
          <w:p>
            <w:pPr/>
            <w:r>
              <w:t xml:space="preserve">08</w:t>
            </w:r>
          </w:p>
        </w:tc>
        <w:tc>
          <w:tcPr>
            <w:tcW w:w="1728" w:type="dxa"/>
          </w:tcPr>
          <w:p>
            <w:pPr/>
            <w:r>
              <w:t xml:space="preserve">Lợi nhuận từ hoạt động kinh doanh trước thay đồi</w:t>
            </w:r>
          </w:p>
        </w:tc>
        <w:tc>
          <w:tcPr>
            <w:tcW w:w="1728" w:type="dxa"/>
          </w:tcPr>
          <w:p>
            <w:pPr/>
            <w:r>
              <w:t xml:space="preserve"> </w:t>
            </w:r>
          </w:p>
        </w:tc>
        <w:tc>
          <w:tcPr>
            <w:tcW w:w="1728" w:type="dxa"/>
          </w:tcPr>
          <w:p>
            <w:pPr/>
            <w:r>
              <w:t xml:space="preserve">11.621.581</w:t>
            </w:r>
          </w:p>
        </w:tc>
        <w:tc>
          <w:tcPr>
            <w:tcW w:w="1728" w:type="dxa"/>
          </w:tcPr>
          <w:p>
            <w:pPr/>
            <w:r>
              <w:t xml:space="preserve">(628.325)</w:t>
            </w:r>
          </w:p>
        </w:tc>
      </w:tr>
      <w:tr>
        <w:trPr>
          <w:trHeight w:hRule="auto" w:val="0"/>
        </w:trPr>
        <w:tc>
          <w:tcPr>
            <w:tcW w:w="1728" w:type="dxa"/>
          </w:tcPr>
          <w:p>
            <w:pPr/>
            <w:r>
              <w:t xml:space="preserve">09</w:t>
            </w:r>
          </w:p>
        </w:tc>
        <w:tc>
          <w:tcPr>
            <w:tcW w:w="1728" w:type="dxa"/>
          </w:tcPr>
          <w:p>
            <w:pPr/>
            <w:r>
              <w:t xml:space="preserve">vốn lưu động Tăng các khoản phải thu</w:t>
            </w:r>
          </w:p>
        </w:tc>
        <w:tc>
          <w:tcPr>
            <w:tcW w:w="1728" w:type="dxa"/>
          </w:tcPr>
          <w:p>
            <w:pPr/>
            <w:r>
              <w:t xml:space="preserve"> </w:t>
            </w:r>
          </w:p>
        </w:tc>
        <w:tc>
          <w:tcPr>
            <w:tcW w:w="1728" w:type="dxa"/>
          </w:tcPr>
          <w:p>
            <w:pPr/>
            <w:r>
              <w:t xml:space="preserve">(16.550.053)</w:t>
            </w:r>
          </w:p>
        </w:tc>
        <w:tc>
          <w:tcPr>
            <w:tcW w:w="1728" w:type="dxa"/>
          </w:tcPr>
          <w:p>
            <w:pPr/>
            <w:r>
              <w:t xml:space="preserve">(3.219.866)</w:t>
            </w:r>
          </w:p>
        </w:tc>
      </w:tr>
      <w:tr>
        <w:trPr>
          <w:trHeight w:hRule="auto" w:val="0"/>
        </w:trPr>
        <w:tc>
          <w:tcPr>
            <w:tcW w:w="1728" w:type="dxa"/>
          </w:tcPr>
          <w:p>
            <w:pPr/>
            <w:r>
              <w:t xml:space="preserve">10</w:t>
            </w:r>
          </w:p>
        </w:tc>
        <w:tc>
          <w:tcPr>
            <w:tcW w:w="1728" w:type="dxa"/>
          </w:tcPr>
          <w:p>
            <w:pPr/>
            <w:r>
              <w:t xml:space="preserve">Giảm hàng tồn kho</w:t>
            </w:r>
          </w:p>
        </w:tc>
        <w:tc>
          <w:tcPr>
            <w:tcW w:w="1728" w:type="dxa"/>
          </w:tcPr>
          <w:p>
            <w:pPr/>
            <w:r>
              <w:t xml:space="preserve"> </w:t>
            </w:r>
          </w:p>
        </w:tc>
        <w:tc>
          <w:tcPr>
            <w:tcW w:w="1728" w:type="dxa"/>
          </w:tcPr>
          <w:p>
            <w:pPr/>
            <w:r>
              <w:t xml:space="preserve">2.767.420</w:t>
            </w:r>
          </w:p>
        </w:tc>
        <w:tc>
          <w:tcPr>
            <w:tcW w:w="1728" w:type="dxa"/>
          </w:tcPr>
          <w:p>
            <w:pPr/>
            <w:r>
              <w:t xml:space="preserve">235.230</w:t>
            </w:r>
          </w:p>
        </w:tc>
      </w:tr>
      <w:tr>
        <w:trPr>
          <w:trHeight w:hRule="auto" w:val="0"/>
        </w:trPr>
        <w:tc>
          <w:tcPr>
            <w:tcW w:w="1728" w:type="dxa"/>
          </w:tcPr>
          <w:p>
            <w:pPr/>
            <w:r>
              <w:t xml:space="preserve">11</w:t>
            </w:r>
          </w:p>
        </w:tc>
        <w:tc>
          <w:tcPr>
            <w:tcW w:w="1728" w:type="dxa"/>
          </w:tcPr>
          <w:p>
            <w:pPr/>
            <w:r>
              <w:t xml:space="preserve">Giảm các khoản phải trả (không kể lãi vay phải trả, thuế thu nhập doanh nghiệp phải nộp)</w:t>
            </w:r>
          </w:p>
        </w:tc>
        <w:tc>
          <w:tcPr>
            <w:tcW w:w="1728" w:type="dxa"/>
          </w:tcPr>
          <w:p>
            <w:pPr/>
            <w:r>
              <w:t xml:space="preserve"> </w:t>
            </w:r>
          </w:p>
        </w:tc>
        <w:tc>
          <w:tcPr>
            <w:tcW w:w="1728" w:type="dxa"/>
          </w:tcPr>
          <w:p>
            <w:pPr/>
            <w:r>
              <w:t xml:space="preserve">8.055.183</w:t>
            </w:r>
          </w:p>
        </w:tc>
        <w:tc>
          <w:tcPr>
            <w:tcW w:w="1728" w:type="dxa"/>
          </w:tcPr>
          <w:p>
            <w:pPr/>
            <w:r>
              <w:t xml:space="preserve">29.460.421</w:t>
            </w:r>
          </w:p>
        </w:tc>
      </w:tr>
      <w:tr>
        <w:trPr>
          <w:trHeight w:hRule="auto" w:val="0"/>
        </w:trPr>
        <w:tc>
          <w:tcPr>
            <w:tcW w:w="1728" w:type="dxa"/>
          </w:tcPr>
          <w:p>
            <w:pPr/>
            <w:r>
              <w:t xml:space="preserve">12</w:t>
            </w:r>
          </w:p>
        </w:tc>
        <w:tc>
          <w:tcPr>
            <w:tcW w:w="1728" w:type="dxa"/>
          </w:tcPr>
          <w:p>
            <w:pPr/>
            <w:r>
              <w:t xml:space="preserve">(Tăng)/ Giảm chi phí trả trước</w:t>
            </w:r>
          </w:p>
        </w:tc>
        <w:tc>
          <w:tcPr>
            <w:tcW w:w="1728" w:type="dxa"/>
          </w:tcPr>
          <w:p>
            <w:pPr/>
            <w:r>
              <w:t xml:space="preserve"> </w:t>
            </w:r>
          </w:p>
        </w:tc>
        <w:tc>
          <w:tcPr>
            <w:tcW w:w="1728" w:type="dxa"/>
          </w:tcPr>
          <w:p>
            <w:pPr/>
            <w:r>
              <w:t xml:space="preserve">702.122</w:t>
            </w:r>
          </w:p>
        </w:tc>
        <w:tc>
          <w:tcPr>
            <w:tcW w:w="1728" w:type="dxa"/>
          </w:tcPr>
          <w:p>
            <w:pPr/>
            <w:r>
              <w:t xml:space="preserve">(628.377)</w:t>
            </w:r>
          </w:p>
        </w:tc>
      </w:tr>
      <w:tr>
        <w:trPr>
          <w:trHeight w:hRule="auto" w:val="0"/>
        </w:trPr>
        <w:tc>
          <w:tcPr>
            <w:tcW w:w="1728" w:type="dxa"/>
          </w:tcPr>
          <w:p>
            <w:pPr/>
            <w:r>
              <w:t xml:space="preserve">14</w:t>
            </w:r>
          </w:p>
        </w:tc>
        <w:tc>
          <w:tcPr>
            <w:tcW w:w="1728" w:type="dxa"/>
          </w:tcPr>
          <w:p>
            <w:pPr/>
            <w:r>
              <w:t xml:space="preserve">Tiền lãi vay đã trả</w:t>
            </w:r>
          </w:p>
        </w:tc>
        <w:tc>
          <w:tcPr>
            <w:tcW w:w="1728" w:type="dxa"/>
          </w:tcPr>
          <w:p>
            <w:pPr/>
            <w:r>
              <w:t xml:space="preserve"> </w:t>
            </w:r>
          </w:p>
        </w:tc>
        <w:tc>
          <w:tcPr>
            <w:tcW w:w="1728" w:type="dxa"/>
          </w:tcPr>
          <w:p>
            <w:pPr/>
            <w:r>
              <w:t xml:space="preserve">(4.687.300)</w:t>
            </w:r>
          </w:p>
        </w:tc>
        <w:tc>
          <w:tcPr>
            <w:tcW w:w="1728" w:type="dxa"/>
          </w:tcPr>
          <w:p>
            <w:pPr/>
            <w:r>
              <w:t xml:space="preserve">(3.305.107)</w:t>
            </w:r>
          </w:p>
        </w:tc>
      </w:tr>
      <w:tr>
        <w:trPr>
          <w:trHeight w:hRule="auto" w:val="0"/>
        </w:trPr>
        <w:tc>
          <w:tcPr>
            <w:tcW w:w="1728" w:type="dxa"/>
          </w:tcPr>
          <w:p>
            <w:pPr/>
            <w:r>
              <w:t xml:space="preserve">15</w:t>
            </w:r>
          </w:p>
        </w:tc>
        <w:tc>
          <w:tcPr>
            <w:tcW w:w="1728" w:type="dxa"/>
          </w:tcPr>
          <w:p>
            <w:pPr/>
            <w:r>
              <w:t xml:space="preserve">Thuế thu nhập doanh nghiệp đã nộp</w:t>
            </w:r>
          </w:p>
        </w:tc>
        <w:tc>
          <w:tcPr>
            <w:tcW w:w="1728" w:type="dxa"/>
          </w:tcPr>
          <w:p>
            <w:pPr/>
            <w:r>
              <w:t xml:space="preserve"> </w:t>
            </w:r>
          </w:p>
        </w:tc>
        <w:tc>
          <w:tcPr>
            <w:tcW w:w="1728" w:type="dxa"/>
          </w:tcPr>
          <w:p>
            <w:pPr/>
            <w:r>
              <w:t xml:space="preserve">(162.201)</w:t>
            </w:r>
          </w:p>
        </w:tc>
        <w:tc>
          <w:tcPr>
            <w:tcW w:w="1728" w:type="dxa"/>
          </w:tcPr>
          <w:p>
            <w:pPr/>
            <w:r>
              <w:t xml:space="preserve">(47.993)</w:t>
            </w:r>
          </w:p>
        </w:tc>
      </w:tr>
      <w:tr>
        <w:trPr>
          <w:trHeight w:hRule="auto" w:val="0"/>
        </w:trPr>
        <w:tc>
          <w:tcPr>
            <w:tcW w:w="1728" w:type="dxa"/>
          </w:tcPr>
          <w:p>
            <w:pPr/>
            <w:r>
              <w:t xml:space="preserve">20</w:t>
            </w:r>
          </w:p>
        </w:tc>
        <w:tc>
          <w:tcPr>
            <w:tcW w:w="1728" w:type="dxa"/>
          </w:tcPr>
          <w:p>
            <w:pPr/>
            <w:r>
              <w:t xml:space="preserve">Lưu chuyển tiền thuần từ/ sử dụng) vào hoạt động kinh doanh</w:t>
            </w:r>
          </w:p>
        </w:tc>
        <w:tc>
          <w:tcPr>
            <w:tcW w:w="1728" w:type="dxa"/>
          </w:tcPr>
          <w:p>
            <w:pPr/>
            <w:r>
              <w:t xml:space="preserve"> </w:t>
            </w:r>
          </w:p>
        </w:tc>
        <w:tc>
          <w:tcPr>
            <w:tcW w:w="1728" w:type="dxa"/>
          </w:tcPr>
          <w:p>
            <w:pPr/>
            <w:r>
              <w:t xml:space="preserve">1.746.752</w:t>
            </w:r>
          </w:p>
        </w:tc>
        <w:tc>
          <w:tcPr>
            <w:tcW w:w="1728" w:type="dxa"/>
          </w:tcPr>
          <w:p>
            <w:pPr/>
            <w:r>
              <w:t xml:space="preserve">21.865.983</w:t>
            </w:r>
          </w:p>
        </w:tc>
      </w:tr>
      <w:tr>
        <w:trPr>
          <w:trHeight w:hRule="auto" w:val="0"/>
        </w:trPr>
        <w:tc>
          <w:tcPr>
            <w:tcW w:w="1728" w:type="dxa"/>
          </w:tcPr>
          <w:p>
            <w:pPr/>
            <w:r>
              <w:t xml:space="preserve"> </w:t>
            </w:r>
          </w:p>
        </w:tc>
        <w:tc>
          <w:tcPr>
            <w:tcW w:w="1728" w:type="dxa"/>
          </w:tcPr>
          <w:p>
            <w:pPr/>
            <w:r>
              <w:t xml:space="preserve">THI LƯU CHUYẾN TIỀN TỪ HOẠT ĐỘNG ĐẦU TƯ</w:t>
            </w:r>
          </w:p>
        </w:tc>
        <w:tc>
          <w:tcPr>
            <w:tcW w:w="1728" w:type="dxa"/>
          </w:tcPr>
          <w:p>
            <w:pPr/>
            <w:r>
              <w:t xml:space="preserve"> </w:t>
            </w:r>
          </w:p>
        </w:tc>
        <w:tc>
          <w:tcPr>
            <w:tcW w:w="1728" w:type="dxa"/>
          </w:tcPr>
          <w:p>
            <w:pPr/>
            <w:r>
              <w:t xml:space="preserve"> </w:t>
            </w:r>
          </w:p>
        </w:tc>
        <w:tc>
          <w:tcPr>
            <w:tcW w:w="1728" w:type="dxa"/>
          </w:tcPr>
          <w:p>
            <w:pPr/>
            <w:r>
              <w:t xml:space="preserve"> </w:t>
            </w:r>
          </w:p>
        </w:tc>
      </w:tr>
      <w:tr>
        <w:trPr>
          <w:trHeight w:hRule="auto" w:val="0"/>
        </w:trPr>
        <w:tc>
          <w:tcPr>
            <w:tcW w:w="1728" w:type="dxa"/>
          </w:tcPr>
          <w:p>
            <w:pPr/>
            <w:r>
              <w:t xml:space="preserve">21</w:t>
            </w:r>
          </w:p>
        </w:tc>
        <w:tc>
          <w:tcPr>
            <w:tcW w:w="1728" w:type="dxa"/>
          </w:tcPr>
          <w:p>
            <w:pPr/>
            <w:r>
              <w:t xml:space="preserve">Tiền chi để mua sắm, xây dựng tài sản cố định và các tài sản dài hạn khác</w:t>
            </w:r>
          </w:p>
        </w:tc>
        <w:tc>
          <w:tcPr>
            <w:tcW w:w="1728" w:type="dxa"/>
          </w:tcPr>
          <w:p>
            <w:pPr/>
            <w:r>
              <w:t xml:space="preserve"> </w:t>
            </w:r>
          </w:p>
        </w:tc>
        <w:tc>
          <w:tcPr>
            <w:tcW w:w="1728" w:type="dxa"/>
          </w:tcPr>
          <w:p>
            <w:pPr/>
            <w:r>
              <w:t xml:space="preserve">(2.514)</w:t>
            </w:r>
          </w:p>
        </w:tc>
        <w:tc>
          <w:tcPr>
            <w:tcW w:w="1728" w:type="dxa"/>
          </w:tcPr>
          <w:p>
            <w:pPr/>
            <w:r>
              <w:t xml:space="preserve">(7.921.625)</w:t>
            </w:r>
          </w:p>
        </w:tc>
      </w:tr>
      <w:tr>
        <w:trPr>
          <w:trHeight w:hRule="auto" w:val="0"/>
        </w:trPr>
        <w:tc>
          <w:tcPr>
            <w:tcW w:w="1728" w:type="dxa"/>
          </w:tcPr>
          <w:p>
            <w:pPr/>
            <w:r>
              <w:t xml:space="preserve">22</w:t>
            </w:r>
          </w:p>
        </w:tc>
        <w:tc>
          <w:tcPr>
            <w:tcW w:w="1728" w:type="dxa"/>
          </w:tcPr>
          <w:p>
            <w:pPr/>
            <w:r>
              <w:t xml:space="preserve">Tiền thu được từ thanh lý, nhượng bán tài sản cố định và các tài sản dài hạn khác</w:t>
            </w:r>
          </w:p>
        </w:tc>
        <w:tc>
          <w:tcPr>
            <w:tcW w:w="1728" w:type="dxa"/>
          </w:tcPr>
          <w:p>
            <w:pPr/>
            <w:r>
              <w:t xml:space="preserve"> </w:t>
            </w:r>
          </w:p>
        </w:tc>
        <w:tc>
          <w:tcPr>
            <w:tcW w:w="1728" w:type="dxa"/>
          </w:tcPr>
          <w:p>
            <w:pPr/>
            <w:r>
              <w:t xml:space="preserve">1.268.645</w:t>
            </w:r>
          </w:p>
        </w:tc>
        <w:tc>
          <w:tcPr>
            <w:tcW w:w="1728" w:type="dxa"/>
          </w:tcPr>
          <w:p>
            <w:pPr/>
            <w:r>
              <w:t xml:space="preserve">1.312.033</w:t>
            </w:r>
          </w:p>
        </w:tc>
      </w:tr>
      <w:tr>
        <w:trPr>
          <w:trHeight w:hRule="auto" w:val="0"/>
        </w:trPr>
        <w:tc>
          <w:tcPr>
            <w:tcW w:w="1728" w:type="dxa"/>
          </w:tcPr>
          <w:p>
            <w:pPr/>
            <w:r>
              <w:t xml:space="preserve">23</w:t>
            </w:r>
          </w:p>
        </w:tc>
        <w:tc>
          <w:tcPr>
            <w:tcW w:w="1728" w:type="dxa"/>
          </w:tcPr>
          <w:p>
            <w:pPr/>
            <w:r>
              <w:t xml:space="preserve">Tiền chi cho vay, mua các công cụ nợ của đơn vị khác</w:t>
            </w:r>
          </w:p>
        </w:tc>
        <w:tc>
          <w:tcPr>
            <w:tcW w:w="1728" w:type="dxa"/>
          </w:tcPr>
          <w:p>
            <w:pPr/>
            <w:r>
              <w:t xml:space="preserve"> </w:t>
            </w:r>
          </w:p>
        </w:tc>
        <w:tc>
          <w:tcPr>
            <w:tcW w:w="1728" w:type="dxa"/>
          </w:tcPr>
          <w:p>
            <w:pPr/>
            <w:r>
              <w:t xml:space="preserve">(129.755.721)</w:t>
            </w:r>
          </w:p>
        </w:tc>
        <w:tc>
          <w:tcPr>
            <w:tcW w:w="1728" w:type="dxa"/>
          </w:tcPr>
          <w:p>
            <w:pPr/>
            <w:r>
              <w:t xml:space="preserve">(105.684.118)</w:t>
            </w:r>
          </w:p>
        </w:tc>
      </w:tr>
      <w:tr>
        <w:trPr>
          <w:trHeight w:hRule="auto" w:val="0"/>
        </w:trPr>
        <w:tc>
          <w:tcPr>
            <w:tcW w:w="1728" w:type="dxa"/>
          </w:tcPr>
          <w:p>
            <w:pPr/>
            <w:r>
              <w:t xml:space="preserve">24</w:t>
            </w:r>
          </w:p>
        </w:tc>
        <w:tc>
          <w:tcPr>
            <w:tcW w:w="1728" w:type="dxa"/>
          </w:tcPr>
          <w:p>
            <w:pPr/>
            <w:r>
              <w:t xml:space="preserve">Tiền thu hồi cho vay, bán lại công cụ nợ của đơn vị khác</w:t>
            </w:r>
          </w:p>
        </w:tc>
        <w:tc>
          <w:tcPr>
            <w:tcW w:w="1728" w:type="dxa"/>
          </w:tcPr>
          <w:p>
            <w:pPr/>
            <w:r>
              <w:t xml:space="preserve"> </w:t>
            </w:r>
          </w:p>
        </w:tc>
        <w:tc>
          <w:tcPr>
            <w:tcW w:w="1728" w:type="dxa"/>
          </w:tcPr>
          <w:p>
            <w:pPr/>
            <w:r>
              <w:t xml:space="preserve">108.891.453</w:t>
            </w:r>
          </w:p>
        </w:tc>
        <w:tc>
          <w:tcPr>
            <w:tcW w:w="1728" w:type="dxa"/>
          </w:tcPr>
          <w:p>
            <w:pPr/>
            <w:r>
              <w:t xml:space="preserve">77.560.928</w:t>
            </w:r>
          </w:p>
        </w:tc>
      </w:tr>
      <w:tr>
        <w:trPr>
          <w:trHeight w:hRule="auto" w:val="0"/>
        </w:trPr>
        <w:tc>
          <w:tcPr>
            <w:tcW w:w="1728" w:type="dxa"/>
          </w:tcPr>
          <w:p>
            <w:pPr/>
            <w:r>
              <w:t xml:space="preserve">25</w:t>
            </w:r>
          </w:p>
        </w:tc>
        <w:tc>
          <w:tcPr>
            <w:tcW w:w="1728" w:type="dxa"/>
          </w:tcPr>
          <w:p>
            <w:pPr/>
            <w:r>
              <w:t xml:space="preserve">Tiền chi đầu tư góp vốn vào đơn vị khác (trừ đi tiền</w:t>
            </w:r>
          </w:p>
        </w:tc>
        <w:tc>
          <w:tcPr>
            <w:tcW w:w="1728" w:type="dxa"/>
          </w:tcPr>
          <w:p>
            <w:pPr/>
            <w:r>
              <w:t xml:space="preserve"> </w:t>
            </w:r>
          </w:p>
        </w:tc>
        <w:tc>
          <w:tcPr>
            <w:tcW w:w="1728" w:type="dxa"/>
          </w:tcPr>
          <w:p>
            <w:pPr/>
            <w:r>
              <w:t xml:space="preserve">(31.372.548)</w:t>
            </w:r>
          </w:p>
        </w:tc>
        <w:tc>
          <w:tcPr>
            <w:tcW w:w="1728" w:type="dxa"/>
          </w:tcPr>
          <w:p>
            <w:pPr/>
            <w:r>
              <w:t xml:space="preserve">(25.798.079)</w:t>
            </w:r>
          </w:p>
        </w:tc>
      </w:tr>
      <w:tr>
        <w:trPr>
          <w:trHeight w:hRule="auto" w:val="0"/>
        </w:trPr>
        <w:tc>
          <w:tcPr>
            <w:tcW w:w="1728" w:type="dxa"/>
          </w:tcPr>
          <w:p>
            <w:pPr/>
            <w:r>
              <w:t xml:space="preserve">26</w:t>
            </w:r>
          </w:p>
        </w:tc>
        <w:tc>
          <w:tcPr>
            <w:tcW w:w="1728" w:type="dxa"/>
          </w:tcPr>
          <w:p>
            <w:pPr/>
            <w:r>
              <w:t xml:space="preserve">thu về) Tiền thu hồi đầu tư góp vốn vào đơn vị khác (trừ đi</w:t>
            </w:r>
          </w:p>
        </w:tc>
        <w:tc>
          <w:tcPr>
            <w:tcW w:w="1728" w:type="dxa"/>
          </w:tcPr>
          <w:p>
            <w:pPr/>
            <w:r>
              <w:t xml:space="preserve"> </w:t>
            </w:r>
          </w:p>
        </w:tc>
        <w:tc>
          <w:tcPr>
            <w:tcW w:w="1728" w:type="dxa"/>
          </w:tcPr>
          <w:p>
            <w:pPr/>
            <w:r>
              <w:t xml:space="preserve">40.192.163</w:t>
            </w:r>
          </w:p>
        </w:tc>
        <w:tc>
          <w:tcPr>
            <w:tcW w:w="1728" w:type="dxa"/>
          </w:tcPr>
          <w:p>
            <w:pPr/>
            <w:r>
              <w:t xml:space="preserve">15.923.767</w:t>
            </w:r>
          </w:p>
        </w:tc>
      </w:tr>
      <w:tr>
        <w:trPr>
          <w:trHeight w:hRule="auto" w:val="0"/>
        </w:trPr>
        <w:tc>
          <w:tcPr>
            <w:tcW w:w="1728" w:type="dxa"/>
          </w:tcPr>
          <w:p>
            <w:pPr/>
            <w:r>
              <w:t xml:space="preserve">27</w:t>
            </w:r>
          </w:p>
        </w:tc>
        <w:tc>
          <w:tcPr>
            <w:tcW w:w="1728" w:type="dxa"/>
          </w:tcPr>
          <w:p>
            <w:pPr/>
            <w:r>
              <w:t xml:space="preserve">tiền do đơn vị bị thanh lý nắm giữ) Tiền thu lãi cho vay, cổ tức và lợi nhuận được chía thuy</w:t>
            </w:r>
          </w:p>
        </w:tc>
        <w:tc>
          <w:tcPr>
            <w:tcW w:w="1728" w:type="dxa"/>
          </w:tcPr>
          <w:p>
            <w:pPr/>
            <w:r>
              <w:t xml:space="preserve"> </w:t>
            </w:r>
          </w:p>
        </w:tc>
        <w:tc>
          <w:tcPr>
            <w:tcW w:w="1728" w:type="dxa"/>
          </w:tcPr>
          <w:p>
            <w:pPr/>
            <w:r>
              <w:t xml:space="preserve">3.231.268</w:t>
            </w:r>
          </w:p>
        </w:tc>
        <w:tc>
          <w:tcPr>
            <w:tcW w:w="1728" w:type="dxa"/>
          </w:tcPr>
          <w:p>
            <w:pPr/>
            <w:r>
              <w:t xml:space="preserve">8.891.608</w:t>
            </w:r>
          </w:p>
        </w:tc>
      </w:tr>
      <w:tr>
        <w:trPr>
          <w:trHeight w:hRule="auto" w:val="0"/>
        </w:trPr>
        <w:tc>
          <w:tcPr>
            <w:tcW w:w="1728" w:type="dxa"/>
          </w:tcPr>
          <w:p>
            <w:pPr/>
            <w:r>
              <w:t xml:space="preserve">30</w:t>
            </w:r>
          </w:p>
        </w:tc>
        <w:tc>
          <w:tcPr>
            <w:tcW w:w="1728" w:type="dxa"/>
          </w:tcPr>
          <w:p>
            <w:pPr/>
            <w:r>
              <w:t xml:space="preserve"> </w:t>
            </w:r>
          </w:p>
        </w:tc>
        <w:tc>
          <w:tcPr>
            <w:tcW w:w="1728" w:type="dxa"/>
          </w:tcPr>
          <w:p>
            <w:pPr/>
            <w:r>
              <w:t xml:space="preserve"> </w:t>
            </w:r>
          </w:p>
        </w:tc>
        <w:tc>
          <w:tcPr>
            <w:tcW w:w="1728" w:type="dxa"/>
          </w:tcPr>
          <w:p>
            <w:pPr/>
            <w:r>
              <w:t xml:space="preserve"> </w:t>
            </w:r>
          </w:p>
        </w:tc>
        <w:tc>
          <w:tcPr>
            <w:tcW w:w="1728" w:type="dxa"/>
          </w:tcPr>
          <w:p>
            <w:pPr/>
            <w:r>
              <w:t xml:space="preserve"> </w:t>
            </w:r>
          </w:p>
        </w:tc>
      </w:tr>
      <w:tr>
        <w:trPr>
          <w:trHeight w:hRule="auto" w:val="0"/>
        </w:trPr>
        <w:tc>
          <w:tcPr>
            <w:tcW w:w="1728" w:type="dxa"/>
          </w:tcPr>
          <w:p>
            <w:pPr/>
            <w:r>
              <w:t xml:space="preserve"> </w:t>
            </w:r>
          </w:p>
        </w:tc>
        <w:tc>
          <w:tcPr>
            <w:tcW w:w="1728" w:type="dxa"/>
          </w:tcPr>
          <w:p>
            <w:pPr/>
            <w:r>
              <w:t xml:space="preserve">Lưu chuyển tiền sử dụng vào hoạt động đầu tư</w:t>
            </w:r>
          </w:p>
        </w:tc>
        <w:tc>
          <w:tcPr>
            <w:tcW w:w="1728" w:type="dxa"/>
          </w:tcPr>
          <w:p>
            <w:pPr/>
            <w:r>
              <w:t xml:space="preserve"> </w:t>
            </w:r>
          </w:p>
        </w:tc>
        <w:tc>
          <w:tcPr>
            <w:tcW w:w="1728" w:type="dxa"/>
          </w:tcPr>
          <w:p>
            <w:pPr/>
            <w:r>
              <w:t xml:space="preserve">(7.547.253)</w:t>
            </w:r>
          </w:p>
        </w:tc>
        <w:tc>
          <w:tcPr>
            <w:tcW w:w="1728" w:type="dxa"/>
          </w:tcPr>
          <w:p>
            <w:pPr/>
            <w:r>
              <w:t xml:space="preserve">(35.715.486)</w:t>
            </w:r>
          </w:p>
        </w:tc>
      </w:tr>
    </w:tbl>
    <w:p>
      <w:pPr/>
    </w:p>
    <w:sectPr w:rsidSect="00034616">
      <w:type w:val="continuous"/>
      <w:pgSz w:w="12240" w:h="15840" w:orient="portrait"/>
      <w:pgMar w:top="1440" w:right="1800" w:bottom="1440" w:left="1800" w:header="720" w:footer="720" w:gutter="0"/>
      <w:pgBorders/>
      <w:cols w:num="2" w:space="720">
        <w:col w:w="3960" w:space="720"/>
        <w:col w:w="3960" w:space="720"/>
      </w:cols>
      <w:docGrid w:linePitch="360"/>
    </w:sectPr>
  </w:body>
</w:document>
</file>

<file path=word/fontTable.xml><?xml version="1.0" encoding="utf-8"?>
<w:fonts xmlns:r="http://schemas.openxmlformats.org/officeDocument/2006/relationships" xmlns:w="http://schemas.openxmlformats.org/wordprocessingml/2006/main" xmlns:mc="http://schemas.openxmlformats.org/markup-compatibility/2006"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lvl w:ilvl="0">
      <w:start w:val="1"/>
      <w:numFmt w:val="decimal"/>
      <w:suff w:val="tab"/>
      <w:lvlText w:val="%1."/>
      <w:lvlJc w:val="left"/>
      <w:pPr>
        <w:ind w:left="720" w:hanging="360"/>
      </w:pPr>
      <w:rPr>
        <w:rFonts w:ascii="Times New Roman" w:eastAsia="Times New Roman" w:hAnsi="Times New Roman" w:cs="Times New Roman"/>
      </w:rPr>
    </w:lvl>
    <w:lvl w:ilvl="1">
      <w:start w:val="1"/>
      <w:numFmt w:val="lowerLetter"/>
      <w:suff w:val="tab"/>
      <w:lvlText w:val="%2."/>
      <w:lvlJc w:val="right"/>
      <w:pPr>
        <w:ind w:left="1440" w:hanging="360"/>
      </w:pPr>
      <w:rPr>
        <w:rFonts w:ascii="Times New Roman" w:eastAsia="Times New Roman" w:hAnsi="Times New Roman" w:cs="Times New Roman"/>
      </w:rPr>
    </w:lvl>
    <w:lvl w:ilvl="2">
      <w:start w:val="1"/>
      <w:numFmt w:val="lowerRoman"/>
      <w:suff w:val="tab"/>
      <w:lvlText w:val="%3."/>
      <w:lvlJc w:val="left"/>
      <w:pPr>
        <w:ind w:left="2160" w:hanging="360"/>
      </w:pPr>
      <w:rPr>
        <w:rFonts w:ascii="Times New Roman" w:eastAsia="Times New Roman" w:hAnsi="Times New Roman" w:cs="Times New Roman"/>
      </w:rPr>
    </w:lvl>
    <w:lvl w:ilvl="3">
      <w:start w:val="1"/>
      <w:numFmt w:val="decimal"/>
      <w:suff w:val="tab"/>
      <w:lvlText w:val="%4."/>
      <w:lvlJc w:val="left"/>
      <w:pPr>
        <w:ind w:left="2880" w:hanging="360"/>
      </w:pPr>
      <w:rPr>
        <w:rFonts w:ascii="Times New Roman" w:eastAsia="Times New Roman" w:hAnsi="Times New Roman" w:cs="Times New Roman"/>
      </w:rPr>
    </w:lvl>
    <w:lvl w:ilvl="4">
      <w:start w:val="1"/>
      <w:numFmt w:val="lowerLetter"/>
      <w:suff w:val="tab"/>
      <w:lvlText w:val="%5."/>
      <w:lvlJc w:val="right"/>
      <w:pPr>
        <w:ind w:left="3600" w:hanging="360"/>
      </w:pPr>
      <w:rPr>
        <w:rFonts w:ascii="Times New Roman" w:eastAsia="Times New Roman" w:hAnsi="Times New Roman" w:cs="Times New Roman"/>
      </w:rPr>
    </w:lvl>
    <w:lvl w:ilvl="5">
      <w:start w:val="1"/>
      <w:numFmt w:val="lowerRoman"/>
      <w:suff w:val="tab"/>
      <w:lvlText w:val="%6."/>
      <w:lvlJc w:val="left"/>
      <w:pPr>
        <w:ind w:left="4320" w:hanging="360"/>
      </w:pPr>
      <w:rPr>
        <w:rFonts w:ascii="Times New Roman" w:eastAsia="Times New Roman" w:hAnsi="Times New Roman" w:cs="Times New Roman"/>
      </w:rPr>
    </w:lvl>
    <w:lvl w:ilvl="6">
      <w:start w:val="1"/>
      <w:numFmt w:val="decimal"/>
      <w:suff w:val="tab"/>
      <w:lvlText w:val="%7."/>
      <w:lvlJc w:val="left"/>
      <w:pPr>
        <w:ind w:left="5040" w:hanging="360"/>
      </w:pPr>
      <w:rPr>
        <w:rFonts w:ascii="Times New Roman" w:eastAsia="Times New Roman" w:hAnsi="Times New Roman" w:cs="Times New Roman"/>
      </w:rPr>
    </w:lvl>
    <w:lvl w:ilvl="7">
      <w:start w:val="1"/>
      <w:numFmt w:val="lowerLetter"/>
      <w:suff w:val="tab"/>
      <w:lvlText w:val="%8."/>
      <w:lvlJc w:val="right"/>
      <w:pPr>
        <w:ind w:left="5760" w:hanging="360"/>
      </w:pPr>
      <w:rPr>
        <w:rFonts w:ascii="Times New Roman" w:eastAsia="Times New Roman" w:hAnsi="Times New Roman" w:cs="Times New Roman"/>
      </w:rPr>
    </w:lvl>
    <w:lvl w:ilvl="8">
      <w:start w:val="1"/>
      <w:numFmt w:val="lowerRoman"/>
      <w:suff w:val="tab"/>
      <w:lvlText w:val="%9."/>
      <w:lvlJc w:val="left"/>
      <w:pPr>
        <w:ind w:left="648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720" w:hanging="360"/>
      </w:pPr>
      <w:rPr>
        <w:rFonts w:ascii="Symbol" w:eastAsia="Symbol" w:hAnsi="Symbol" w:cs="Symbol"/>
      </w:rPr>
    </w:lvl>
    <w:lvl w:ilvl="1">
      <w:start w:val="1"/>
      <w:numFmt w:val="bullet"/>
      <w:suff w:val="tab"/>
      <w:lvlText w:val="o"/>
      <w:lvlJc w:val="left"/>
      <w:pPr>
        <w:ind w:left="1440" w:hanging="360"/>
      </w:pPr>
      <w:rPr>
        <w:rFonts w:ascii="Courier New" w:eastAsia="Courier New" w:hAnsi="Courier New" w:cs="Courier New"/>
      </w:rPr>
    </w:lvl>
    <w:lvl w:ilvl="2">
      <w:start w:val="1"/>
      <w:numFmt w:val="bullet"/>
      <w:suff w:val="tab"/>
      <w:lvlText w:val=""/>
      <w:lvlJc w:val="left"/>
      <w:pPr>
        <w:ind w:left="2160" w:hanging="360"/>
      </w:pPr>
      <w:rPr>
        <w:rFonts w:ascii="Wingdings" w:eastAsia="Wingdings" w:hAnsi="Wingdings" w:cs="Wingdings"/>
      </w:rPr>
    </w:lvl>
    <w:lvl w:ilvl="3">
      <w:start w:val="1"/>
      <w:numFmt w:val="bullet"/>
      <w:suff w:val="tab"/>
      <w:lvlText w:val=""/>
      <w:lvlJc w:val="left"/>
      <w:pPr>
        <w:ind w:left="2880" w:hanging="360"/>
      </w:pPr>
      <w:rPr>
        <w:rFonts w:ascii="Symbol" w:eastAsia="Symbol" w:hAnsi="Symbol" w:cs="Symbol"/>
      </w:rPr>
    </w:lvl>
    <w:lvl w:ilvl="4">
      <w:start w:val="1"/>
      <w:numFmt w:val="bullet"/>
      <w:suff w:val="tab"/>
      <w:lvlText w:val="o"/>
      <w:lvlJc w:val="left"/>
      <w:pPr>
        <w:ind w:left="3600" w:hanging="360"/>
      </w:pPr>
      <w:rPr>
        <w:rFonts w:ascii="Courier New" w:eastAsia="Courier New" w:hAnsi="Courier New" w:cs="Courier New"/>
      </w:rPr>
    </w:lvl>
    <w:lvl w:ilvl="5">
      <w:start w:val="1"/>
      <w:numFmt w:val="bullet"/>
      <w:suff w:val="tab"/>
      <w:lvlText w:val=""/>
      <w:lvlJc w:val="left"/>
      <w:pPr>
        <w:ind w:left="4320" w:hanging="360"/>
      </w:pPr>
      <w:rPr>
        <w:rFonts w:ascii="Wingdings" w:eastAsia="Wingdings" w:hAnsi="Wingdings" w:cs="Wingdings"/>
      </w:rPr>
    </w:lvl>
    <w:lvl w:ilvl="6">
      <w:start w:val="1"/>
      <w:numFmt w:val="bullet"/>
      <w:suff w:val="tab"/>
      <w:lvlText w:val=""/>
      <w:lvlJc w:val="left"/>
      <w:pPr>
        <w:ind w:left="5040" w:hanging="360"/>
      </w:pPr>
      <w:rPr>
        <w:rFonts w:ascii="Symbol" w:eastAsia="Symbol" w:hAnsi="Symbol" w:cs="Symbol"/>
      </w:rPr>
    </w:lvl>
    <w:lvl w:ilvl="7">
      <w:start w:val="1"/>
      <w:numFmt w:val="bullet"/>
      <w:suff w:val="tab"/>
      <w:lvlText w:val="o"/>
      <w:lvlJc w:val="left"/>
      <w:pPr>
        <w:ind w:left="5760" w:hanging="360"/>
      </w:pPr>
      <w:rPr>
        <w:rFonts w:ascii="Courier New" w:eastAsia="Courier New" w:hAnsi="Courier New" w:cs="Courier New"/>
      </w:rPr>
    </w:lvl>
    <w:lvl w:ilvl="8">
      <w:start w:val="1"/>
      <w:numFmt w:val="bullet"/>
      <w:suff w:val="tab"/>
      <w:lvlText w:val=""/>
      <w:lvlJc w:val="left"/>
      <w:pPr>
        <w:ind w:left="6480" w:hanging="360"/>
      </w:pPr>
      <w:rPr>
        <w:rFonts w:ascii="Wingdings" w:eastAsia="Wingdings" w:hAnsi="Wingdings" w:cs="Wingdings"/>
      </w:rPr>
    </w:lvl>
  </w:abstractNum>
  <w:abstractNum w:abstractNumId="2">
    <w:multiLevelType w:val="singleLevel"/>
    <w:lvl w:ilvl="0">
      <w:start w:val="1"/>
      <w:numFmt w:val="decimal"/>
      <w:suff w:val="tab"/>
      <w:lvlText w:val="%1."/>
      <w:lvlJc w:val="left"/>
      <w:pPr>
        <w:tabs>
          <w:tab w:val="num" w:pos="1800"/>
        </w:tabs>
        <w:ind w:left="1800" w:hanging="360"/>
      </w:pPr>
      <w:rPr/>
    </w:lvl>
  </w:abstractNum>
  <w:abstractNum w:abstractNumId="3">
    <w:multiLevelType w:val="singleLevel"/>
    <w:lvl w:ilvl="0">
      <w:start w:val="1"/>
      <w:numFmt w:val="decimal"/>
      <w:suff w:val="tab"/>
      <w:lvlText w:val="%1."/>
      <w:lvlJc w:val="left"/>
      <w:pPr>
        <w:tabs>
          <w:tab w:val="num" w:pos="1440"/>
        </w:tabs>
        <w:ind w:left="1440" w:hanging="360"/>
      </w:pPr>
      <w:rPr/>
    </w:lvl>
  </w:abstractNum>
  <w:abstractNum w:abstractNumId="4">
    <w:multiLevelType w:val="singleLevel"/>
    <w:lvl w:ilvl="0">
      <w:start w:val="1"/>
      <w:numFmt w:val="decimal"/>
      <w:pStyle w:val="ListNumber3"/>
      <w:suff w:val="tab"/>
      <w:lvlText w:val="%1."/>
      <w:lvlJc w:val="left"/>
      <w:pPr>
        <w:tabs>
          <w:tab w:val="num" w:pos="1080"/>
        </w:tabs>
        <w:ind w:left="1080" w:hanging="360"/>
      </w:pPr>
      <w:rPr/>
    </w:lvl>
  </w:abstractNum>
  <w:abstractNum w:abstractNumId="5">
    <w:multiLevelType w:val="singleLevel"/>
    <w:lvl w:ilvl="0">
      <w:start w:val="1"/>
      <w:numFmt w:val="decimal"/>
      <w:pStyle w:val="ListNumber2"/>
      <w:suff w:val="tab"/>
      <w:lvlText w:val="%1."/>
      <w:lvlJc w:val="left"/>
      <w:pPr>
        <w:tabs>
          <w:tab w:val="num" w:pos="720"/>
        </w:tabs>
        <w:ind w:left="720" w:hanging="360"/>
      </w:pPr>
      <w:rPr/>
    </w:lvl>
  </w:abstractNum>
  <w:abstractNum w:abstractNumId="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9">
    <w:multiLevelType w:val="singleLevel"/>
    <w:lvl w:ilvl="0">
      <w:start w:val="1"/>
      <w:numFmt w:val="decimal"/>
      <w:pStyle w:val="ListNumber"/>
      <w:suff w:val="tab"/>
      <w:lvlText w:val="%1."/>
      <w:lvlJc w:val="left"/>
      <w:pPr>
        <w:tabs>
          <w:tab w:val="num" w:pos="360"/>
        </w:tabs>
        <w:ind w:left="360" w:hanging="360"/>
      </w:pPr>
      <w:rPr/>
    </w:lvl>
  </w:abstractNum>
  <w:abstractNum w:abstractNumId="1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1">
    <w:multiLevelType w:val="singleLevel"/>
    <w:lvl w:ilvl="0">
      <w:start w:val="1"/>
      <w:numFmt w:val="decimal"/>
      <w:suff w:val="tab"/>
      <w:lvlText w:val="%1."/>
      <w:lvlJc w:val="left"/>
      <w:pPr>
        <w:tabs>
          <w:tab w:val="num" w:pos="1800"/>
        </w:tabs>
        <w:ind w:left="1800" w:hanging="360"/>
      </w:pPr>
      <w:rPr/>
    </w:lvl>
  </w:abstractNum>
  <w:abstractNum w:abstractNumId="12">
    <w:multiLevelType w:val="singleLevel"/>
    <w:lvl w:ilvl="0">
      <w:start w:val="1"/>
      <w:numFmt w:val="decimal"/>
      <w:suff w:val="tab"/>
      <w:lvlText w:val="%1."/>
      <w:lvlJc w:val="left"/>
      <w:pPr>
        <w:tabs>
          <w:tab w:val="num" w:pos="1440"/>
        </w:tabs>
        <w:ind w:left="1440" w:hanging="360"/>
      </w:pPr>
      <w:rPr/>
    </w:lvl>
  </w:abstractNum>
  <w:abstractNum w:abstractNumId="13">
    <w:multiLevelType w:val="singleLevel"/>
    <w:lvl w:ilvl="0">
      <w:start w:val="1"/>
      <w:numFmt w:val="decimal"/>
      <w:pStyle w:val="ListNumber3"/>
      <w:suff w:val="tab"/>
      <w:lvlText w:val="%1."/>
      <w:lvlJc w:val="left"/>
      <w:pPr>
        <w:tabs>
          <w:tab w:val="num" w:pos="1080"/>
        </w:tabs>
        <w:ind w:left="1080" w:hanging="360"/>
      </w:pPr>
      <w:rPr/>
    </w:lvl>
  </w:abstractNum>
  <w:abstractNum w:abstractNumId="14">
    <w:multiLevelType w:val="singleLevel"/>
    <w:lvl w:ilvl="0">
      <w:start w:val="1"/>
      <w:numFmt w:val="decimal"/>
      <w:pStyle w:val="ListNumber2"/>
      <w:suff w:val="tab"/>
      <w:lvlText w:val="%1."/>
      <w:lvlJc w:val="left"/>
      <w:pPr>
        <w:tabs>
          <w:tab w:val="num" w:pos="720"/>
        </w:tabs>
        <w:ind w:left="720" w:hanging="360"/>
      </w:pPr>
      <w:rPr/>
    </w:lvl>
  </w:abstractNum>
  <w:abstractNum w:abstractNumId="1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8">
    <w:multiLevelType w:val="singleLevel"/>
    <w:lvl w:ilvl="0">
      <w:start w:val="1"/>
      <w:numFmt w:val="decimal"/>
      <w:pStyle w:val="ListNumber"/>
      <w:suff w:val="tab"/>
      <w:lvlText w:val="%1."/>
      <w:lvlJc w:val="left"/>
      <w:pPr>
        <w:tabs>
          <w:tab w:val="num" w:pos="360"/>
        </w:tabs>
        <w:ind w:left="360" w:hanging="360"/>
      </w:pPr>
      <w:rPr/>
    </w:lvl>
  </w:abstractNum>
  <w:abstractNum w:abstractNumId="1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0">
    <w:multiLevelType w:val="singleLevel"/>
    <w:lvl w:ilvl="0">
      <w:start w:val="1"/>
      <w:numFmt w:val="decimal"/>
      <w:suff w:val="tab"/>
      <w:lvlText w:val="%1."/>
      <w:lvlJc w:val="left"/>
      <w:pPr>
        <w:tabs>
          <w:tab w:val="num" w:pos="1800"/>
        </w:tabs>
        <w:ind w:left="1800" w:hanging="360"/>
      </w:pPr>
      <w:rPr/>
    </w:lvl>
  </w:abstractNum>
  <w:abstractNum w:abstractNumId="21">
    <w:multiLevelType w:val="singleLevel"/>
    <w:lvl w:ilvl="0">
      <w:start w:val="1"/>
      <w:numFmt w:val="decimal"/>
      <w:suff w:val="tab"/>
      <w:lvlText w:val="%1."/>
      <w:lvlJc w:val="left"/>
      <w:pPr>
        <w:tabs>
          <w:tab w:val="num" w:pos="1440"/>
        </w:tabs>
        <w:ind w:left="1440" w:hanging="360"/>
      </w:pPr>
      <w:rPr/>
    </w:lvl>
  </w:abstractNum>
  <w:abstractNum w:abstractNumId="22">
    <w:multiLevelType w:val="singleLevel"/>
    <w:lvl w:ilvl="0">
      <w:start w:val="1"/>
      <w:numFmt w:val="decimal"/>
      <w:pStyle w:val="ListNumber3"/>
      <w:suff w:val="tab"/>
      <w:lvlText w:val="%1."/>
      <w:lvlJc w:val="left"/>
      <w:pPr>
        <w:tabs>
          <w:tab w:val="num" w:pos="1080"/>
        </w:tabs>
        <w:ind w:left="1080" w:hanging="360"/>
      </w:pPr>
      <w:rPr/>
    </w:lvl>
  </w:abstractNum>
  <w:abstractNum w:abstractNumId="23">
    <w:multiLevelType w:val="singleLevel"/>
    <w:lvl w:ilvl="0">
      <w:start w:val="1"/>
      <w:numFmt w:val="decimal"/>
      <w:pStyle w:val="ListNumber2"/>
      <w:suff w:val="tab"/>
      <w:lvlText w:val="%1."/>
      <w:lvlJc w:val="left"/>
      <w:pPr>
        <w:tabs>
          <w:tab w:val="num" w:pos="720"/>
        </w:tabs>
        <w:ind w:left="720" w:hanging="360"/>
      </w:pPr>
      <w:rPr/>
    </w:lvl>
  </w:abstractNum>
  <w:abstractNum w:abstractNumId="2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7">
    <w:multiLevelType w:val="singleLevel"/>
    <w:lvl w:ilvl="0">
      <w:start w:val="1"/>
      <w:numFmt w:val="decimal"/>
      <w:pStyle w:val="ListNumber"/>
      <w:suff w:val="tab"/>
      <w:lvlText w:val="%1."/>
      <w:lvlJc w:val="left"/>
      <w:pPr>
        <w:tabs>
          <w:tab w:val="num" w:pos="360"/>
        </w:tabs>
        <w:ind w:left="360" w:hanging="360"/>
      </w:pPr>
      <w:rPr/>
    </w:lvl>
  </w:abstractNum>
  <w:abstractNum w:abstractNumId="2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9">
    <w:multiLevelType w:val="singleLevel"/>
    <w:lvl w:ilvl="0">
      <w:start w:val="1"/>
      <w:numFmt w:val="decimal"/>
      <w:suff w:val="tab"/>
      <w:lvlText w:val="%1."/>
      <w:lvlJc w:val="left"/>
      <w:pPr>
        <w:tabs>
          <w:tab w:val="num" w:pos="1800"/>
        </w:tabs>
        <w:ind w:left="1800" w:hanging="360"/>
      </w:pPr>
      <w:rPr/>
    </w:lvl>
  </w:abstractNum>
  <w:abstractNum w:abstractNumId="30">
    <w:multiLevelType w:val="singleLevel"/>
    <w:lvl w:ilvl="0">
      <w:start w:val="1"/>
      <w:numFmt w:val="decimal"/>
      <w:suff w:val="tab"/>
      <w:lvlText w:val="%1."/>
      <w:lvlJc w:val="left"/>
      <w:pPr>
        <w:tabs>
          <w:tab w:val="num" w:pos="1440"/>
        </w:tabs>
        <w:ind w:left="1440" w:hanging="360"/>
      </w:pPr>
      <w:rPr/>
    </w:lvl>
  </w:abstractNum>
  <w:abstractNum w:abstractNumId="31">
    <w:multiLevelType w:val="singleLevel"/>
    <w:lvl w:ilvl="0">
      <w:start w:val="1"/>
      <w:numFmt w:val="decimal"/>
      <w:pStyle w:val="ListNumber3"/>
      <w:suff w:val="tab"/>
      <w:lvlText w:val="%1."/>
      <w:lvlJc w:val="left"/>
      <w:pPr>
        <w:tabs>
          <w:tab w:val="num" w:pos="1080"/>
        </w:tabs>
        <w:ind w:left="1080" w:hanging="360"/>
      </w:pPr>
      <w:rPr/>
    </w:lvl>
  </w:abstractNum>
  <w:abstractNum w:abstractNumId="32">
    <w:multiLevelType w:val="singleLevel"/>
    <w:lvl w:ilvl="0">
      <w:start w:val="1"/>
      <w:numFmt w:val="decimal"/>
      <w:pStyle w:val="ListNumber2"/>
      <w:suff w:val="tab"/>
      <w:lvlText w:val="%1."/>
      <w:lvlJc w:val="left"/>
      <w:pPr>
        <w:tabs>
          <w:tab w:val="num" w:pos="720"/>
        </w:tabs>
        <w:ind w:left="720" w:hanging="360"/>
      </w:pPr>
      <w:rPr/>
    </w:lvl>
  </w:abstractNum>
  <w:abstractNum w:abstractNumId="33">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4">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5">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6">
    <w:multiLevelType w:val="singleLevel"/>
    <w:lvl w:ilvl="0">
      <w:start w:val="1"/>
      <w:numFmt w:val="decimal"/>
      <w:pStyle w:val="ListNumber"/>
      <w:suff w:val="tab"/>
      <w:lvlText w:val="%1."/>
      <w:lvlJc w:val="left"/>
      <w:pPr>
        <w:tabs>
          <w:tab w:val="num" w:pos="360"/>
        </w:tabs>
        <w:ind w:left="360" w:hanging="360"/>
      </w:pPr>
      <w:rPr/>
    </w:lvl>
  </w:abstractNum>
  <w:abstractNum w:abstractNumId="37">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8">
    <w:multiLevelType w:val="singleLevel"/>
    <w:lvl w:ilvl="0">
      <w:start w:val="1"/>
      <w:numFmt w:val="decimal"/>
      <w:suff w:val="tab"/>
      <w:lvlText w:val="%1."/>
      <w:lvlJc w:val="left"/>
      <w:pPr>
        <w:tabs>
          <w:tab w:val="num" w:pos="1800"/>
        </w:tabs>
        <w:ind w:left="1800" w:hanging="360"/>
      </w:pPr>
      <w:rPr/>
    </w:lvl>
  </w:abstractNum>
  <w:abstractNum w:abstractNumId="39">
    <w:multiLevelType w:val="singleLevel"/>
    <w:lvl w:ilvl="0">
      <w:start w:val="1"/>
      <w:numFmt w:val="decimal"/>
      <w:suff w:val="tab"/>
      <w:lvlText w:val="%1."/>
      <w:lvlJc w:val="left"/>
      <w:pPr>
        <w:tabs>
          <w:tab w:val="num" w:pos="1440"/>
        </w:tabs>
        <w:ind w:left="1440" w:hanging="360"/>
      </w:pPr>
      <w:rPr/>
    </w:lvl>
  </w:abstractNum>
  <w:abstractNum w:abstractNumId="40">
    <w:multiLevelType w:val="singleLevel"/>
    <w:lvl w:ilvl="0">
      <w:start w:val="1"/>
      <w:numFmt w:val="decimal"/>
      <w:pStyle w:val="ListNumber3"/>
      <w:suff w:val="tab"/>
      <w:lvlText w:val="%1."/>
      <w:lvlJc w:val="left"/>
      <w:pPr>
        <w:tabs>
          <w:tab w:val="num" w:pos="1080"/>
        </w:tabs>
        <w:ind w:left="1080" w:hanging="360"/>
      </w:pPr>
      <w:rPr/>
    </w:lvl>
  </w:abstractNum>
  <w:abstractNum w:abstractNumId="41">
    <w:multiLevelType w:val="singleLevel"/>
    <w:lvl w:ilvl="0">
      <w:start w:val="1"/>
      <w:numFmt w:val="decimal"/>
      <w:pStyle w:val="ListNumber2"/>
      <w:suff w:val="tab"/>
      <w:lvlText w:val="%1."/>
      <w:lvlJc w:val="left"/>
      <w:pPr>
        <w:tabs>
          <w:tab w:val="num" w:pos="720"/>
        </w:tabs>
        <w:ind w:left="720" w:hanging="360"/>
      </w:pPr>
      <w:rPr/>
    </w:lvl>
  </w:abstractNum>
  <w:abstractNum w:abstractNumId="42">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3">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4">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5">
    <w:multiLevelType w:val="singleLevel"/>
    <w:lvl w:ilvl="0">
      <w:start w:val="1"/>
      <w:numFmt w:val="decimal"/>
      <w:pStyle w:val="ListNumber"/>
      <w:suff w:val="tab"/>
      <w:lvlText w:val="%1."/>
      <w:lvlJc w:val="left"/>
      <w:pPr>
        <w:tabs>
          <w:tab w:val="num" w:pos="360"/>
        </w:tabs>
        <w:ind w:left="360" w:hanging="360"/>
      </w:pPr>
      <w:rPr/>
    </w:lvl>
  </w:abstractNum>
  <w:abstractNum w:abstractNumId="46">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47">
    <w:multiLevelType w:val="singleLevel"/>
    <w:lvl w:ilvl="0">
      <w:start w:val="1"/>
      <w:numFmt w:val="decimal"/>
      <w:suff w:val="tab"/>
      <w:lvlText w:val="%1."/>
      <w:lvlJc w:val="left"/>
      <w:pPr>
        <w:tabs>
          <w:tab w:val="num" w:pos="1800"/>
        </w:tabs>
        <w:ind w:left="1800" w:hanging="360"/>
      </w:pPr>
      <w:rPr/>
    </w:lvl>
  </w:abstractNum>
  <w:abstractNum w:abstractNumId="48">
    <w:multiLevelType w:val="singleLevel"/>
    <w:lvl w:ilvl="0">
      <w:start w:val="1"/>
      <w:numFmt w:val="decimal"/>
      <w:suff w:val="tab"/>
      <w:lvlText w:val="%1."/>
      <w:lvlJc w:val="left"/>
      <w:pPr>
        <w:tabs>
          <w:tab w:val="num" w:pos="1440"/>
        </w:tabs>
        <w:ind w:left="1440" w:hanging="360"/>
      </w:pPr>
      <w:rPr/>
    </w:lvl>
  </w:abstractNum>
  <w:abstractNum w:abstractNumId="49">
    <w:multiLevelType w:val="singleLevel"/>
    <w:lvl w:ilvl="0">
      <w:start w:val="1"/>
      <w:numFmt w:val="decimal"/>
      <w:pStyle w:val="ListNumber3"/>
      <w:suff w:val="tab"/>
      <w:lvlText w:val="%1."/>
      <w:lvlJc w:val="left"/>
      <w:pPr>
        <w:tabs>
          <w:tab w:val="num" w:pos="1080"/>
        </w:tabs>
        <w:ind w:left="1080" w:hanging="360"/>
      </w:pPr>
      <w:rPr/>
    </w:lvl>
  </w:abstractNum>
  <w:abstractNum w:abstractNumId="50">
    <w:multiLevelType w:val="singleLevel"/>
    <w:lvl w:ilvl="0">
      <w:start w:val="1"/>
      <w:numFmt w:val="decimal"/>
      <w:pStyle w:val="ListNumber2"/>
      <w:suff w:val="tab"/>
      <w:lvlText w:val="%1."/>
      <w:lvlJc w:val="left"/>
      <w:pPr>
        <w:tabs>
          <w:tab w:val="num" w:pos="720"/>
        </w:tabs>
        <w:ind w:left="720" w:hanging="360"/>
      </w:pPr>
      <w:rPr/>
    </w:lvl>
  </w:abstractNum>
  <w:abstractNum w:abstractNumId="51">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52">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53">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54">
    <w:multiLevelType w:val="singleLevel"/>
    <w:lvl w:ilvl="0">
      <w:start w:val="1"/>
      <w:numFmt w:val="decimal"/>
      <w:pStyle w:val="ListNumber"/>
      <w:suff w:val="tab"/>
      <w:lvlText w:val="%1."/>
      <w:lvlJc w:val="left"/>
      <w:pPr>
        <w:tabs>
          <w:tab w:val="num" w:pos="360"/>
        </w:tabs>
        <w:ind w:left="360" w:hanging="360"/>
      </w:pPr>
      <w:rPr/>
    </w:lvl>
  </w:abstractNum>
  <w:abstractNum w:abstractNumId="55">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56">
    <w:multiLevelType w:val="singleLevel"/>
    <w:lvl w:ilvl="0">
      <w:start w:val="1"/>
      <w:numFmt w:val="decimal"/>
      <w:suff w:val="tab"/>
      <w:lvlText w:val="%1."/>
      <w:lvlJc w:val="left"/>
      <w:pPr>
        <w:tabs>
          <w:tab w:val="num" w:pos="1800"/>
        </w:tabs>
        <w:ind w:left="1800" w:hanging="360"/>
      </w:pPr>
      <w:rPr/>
    </w:lvl>
  </w:abstractNum>
  <w:abstractNum w:abstractNumId="57">
    <w:multiLevelType w:val="singleLevel"/>
    <w:lvl w:ilvl="0">
      <w:start w:val="1"/>
      <w:numFmt w:val="decimal"/>
      <w:suff w:val="tab"/>
      <w:lvlText w:val="%1."/>
      <w:lvlJc w:val="left"/>
      <w:pPr>
        <w:tabs>
          <w:tab w:val="num" w:pos="1440"/>
        </w:tabs>
        <w:ind w:left="1440" w:hanging="360"/>
      </w:pPr>
      <w:rPr/>
    </w:lvl>
  </w:abstractNum>
  <w:abstractNum w:abstractNumId="58">
    <w:multiLevelType w:val="singleLevel"/>
    <w:lvl w:ilvl="0">
      <w:start w:val="1"/>
      <w:numFmt w:val="decimal"/>
      <w:pStyle w:val="ListNumber3"/>
      <w:suff w:val="tab"/>
      <w:lvlText w:val="%1."/>
      <w:lvlJc w:val="left"/>
      <w:pPr>
        <w:tabs>
          <w:tab w:val="num" w:pos="1080"/>
        </w:tabs>
        <w:ind w:left="1080" w:hanging="360"/>
      </w:pPr>
      <w:rPr/>
    </w:lvl>
  </w:abstractNum>
  <w:abstractNum w:abstractNumId="59">
    <w:multiLevelType w:val="singleLevel"/>
    <w:lvl w:ilvl="0">
      <w:start w:val="1"/>
      <w:numFmt w:val="decimal"/>
      <w:pStyle w:val="ListNumber2"/>
      <w:suff w:val="tab"/>
      <w:lvlText w:val="%1."/>
      <w:lvlJc w:val="left"/>
      <w:pPr>
        <w:tabs>
          <w:tab w:val="num" w:pos="720"/>
        </w:tabs>
        <w:ind w:left="720" w:hanging="360"/>
      </w:pPr>
      <w:rPr/>
    </w:lvl>
  </w:abstractNum>
  <w:abstractNum w:abstractNumId="60">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61">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62">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63">
    <w:multiLevelType w:val="singleLevel"/>
    <w:lvl w:ilvl="0">
      <w:start w:val="1"/>
      <w:numFmt w:val="decimal"/>
      <w:pStyle w:val="ListNumber"/>
      <w:suff w:val="tab"/>
      <w:lvlText w:val="%1."/>
      <w:lvlJc w:val="left"/>
      <w:pPr>
        <w:tabs>
          <w:tab w:val="num" w:pos="360"/>
        </w:tabs>
        <w:ind w:left="360" w:hanging="360"/>
      </w:pPr>
      <w:rPr/>
    </w:lvl>
  </w:abstractNum>
  <w:abstractNum w:abstractNumId="64">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65">
    <w:multiLevelType w:val="singleLevel"/>
    <w:lvl w:ilvl="0">
      <w:start w:val="1"/>
      <w:numFmt w:val="decimal"/>
      <w:suff w:val="tab"/>
      <w:lvlText w:val="%1."/>
      <w:lvlJc w:val="left"/>
      <w:pPr>
        <w:tabs>
          <w:tab w:val="num" w:pos="1800"/>
        </w:tabs>
        <w:ind w:left="1800" w:hanging="360"/>
      </w:pPr>
      <w:rPr/>
    </w:lvl>
  </w:abstractNum>
  <w:abstractNum w:abstractNumId="66">
    <w:multiLevelType w:val="singleLevel"/>
    <w:lvl w:ilvl="0">
      <w:start w:val="1"/>
      <w:numFmt w:val="decimal"/>
      <w:suff w:val="tab"/>
      <w:lvlText w:val="%1."/>
      <w:lvlJc w:val="left"/>
      <w:pPr>
        <w:tabs>
          <w:tab w:val="num" w:pos="1440"/>
        </w:tabs>
        <w:ind w:left="1440" w:hanging="360"/>
      </w:pPr>
      <w:rPr/>
    </w:lvl>
  </w:abstractNum>
  <w:abstractNum w:abstractNumId="67">
    <w:multiLevelType w:val="singleLevel"/>
    <w:lvl w:ilvl="0">
      <w:start w:val="1"/>
      <w:numFmt w:val="decimal"/>
      <w:pStyle w:val="ListNumber3"/>
      <w:suff w:val="tab"/>
      <w:lvlText w:val="%1."/>
      <w:lvlJc w:val="left"/>
      <w:pPr>
        <w:tabs>
          <w:tab w:val="num" w:pos="1080"/>
        </w:tabs>
        <w:ind w:left="1080" w:hanging="360"/>
      </w:pPr>
      <w:rPr/>
    </w:lvl>
  </w:abstractNum>
  <w:abstractNum w:abstractNumId="68">
    <w:multiLevelType w:val="singleLevel"/>
    <w:lvl w:ilvl="0">
      <w:start w:val="1"/>
      <w:numFmt w:val="decimal"/>
      <w:pStyle w:val="ListNumber2"/>
      <w:suff w:val="tab"/>
      <w:lvlText w:val="%1."/>
      <w:lvlJc w:val="left"/>
      <w:pPr>
        <w:tabs>
          <w:tab w:val="num" w:pos="720"/>
        </w:tabs>
        <w:ind w:left="720" w:hanging="360"/>
      </w:pPr>
      <w:rPr/>
    </w:lvl>
  </w:abstractNum>
  <w:abstractNum w:abstractNumId="69">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70">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71">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72">
    <w:multiLevelType w:val="singleLevel"/>
    <w:lvl w:ilvl="0">
      <w:start w:val="1"/>
      <w:numFmt w:val="decimal"/>
      <w:pStyle w:val="ListNumber"/>
      <w:suff w:val="tab"/>
      <w:lvlText w:val="%1."/>
      <w:lvlJc w:val="left"/>
      <w:pPr>
        <w:tabs>
          <w:tab w:val="num" w:pos="360"/>
        </w:tabs>
        <w:ind w:left="360" w:hanging="360"/>
      </w:pPr>
      <w:rPr/>
    </w:lvl>
  </w:abstractNum>
  <w:abstractNum w:abstractNumId="73">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74">
    <w:multiLevelType w:val="singleLevel"/>
    <w:lvl w:ilvl="0">
      <w:start w:val="1"/>
      <w:numFmt w:val="decimal"/>
      <w:suff w:val="tab"/>
      <w:lvlText w:val="%1."/>
      <w:lvlJc w:val="left"/>
      <w:pPr>
        <w:tabs>
          <w:tab w:val="num" w:pos="1800"/>
        </w:tabs>
        <w:ind w:left="1800" w:hanging="360"/>
      </w:pPr>
      <w:rPr/>
    </w:lvl>
  </w:abstractNum>
  <w:abstractNum w:abstractNumId="75">
    <w:multiLevelType w:val="singleLevel"/>
    <w:lvl w:ilvl="0">
      <w:start w:val="1"/>
      <w:numFmt w:val="decimal"/>
      <w:suff w:val="tab"/>
      <w:lvlText w:val="%1."/>
      <w:lvlJc w:val="left"/>
      <w:pPr>
        <w:tabs>
          <w:tab w:val="num" w:pos="1440"/>
        </w:tabs>
        <w:ind w:left="1440" w:hanging="360"/>
      </w:pPr>
      <w:rPr/>
    </w:lvl>
  </w:abstractNum>
  <w:abstractNum w:abstractNumId="76">
    <w:multiLevelType w:val="singleLevel"/>
    <w:lvl w:ilvl="0">
      <w:start w:val="1"/>
      <w:numFmt w:val="decimal"/>
      <w:pStyle w:val="ListNumber3"/>
      <w:suff w:val="tab"/>
      <w:lvlText w:val="%1."/>
      <w:lvlJc w:val="left"/>
      <w:pPr>
        <w:tabs>
          <w:tab w:val="num" w:pos="1080"/>
        </w:tabs>
        <w:ind w:left="1080" w:hanging="360"/>
      </w:pPr>
      <w:rPr/>
    </w:lvl>
  </w:abstractNum>
  <w:abstractNum w:abstractNumId="77">
    <w:multiLevelType w:val="singleLevel"/>
    <w:lvl w:ilvl="0">
      <w:start w:val="1"/>
      <w:numFmt w:val="decimal"/>
      <w:pStyle w:val="ListNumber2"/>
      <w:suff w:val="tab"/>
      <w:lvlText w:val="%1."/>
      <w:lvlJc w:val="left"/>
      <w:pPr>
        <w:tabs>
          <w:tab w:val="num" w:pos="720"/>
        </w:tabs>
        <w:ind w:left="720" w:hanging="360"/>
      </w:pPr>
      <w:rPr/>
    </w:lvl>
  </w:abstractNum>
  <w:abstractNum w:abstractNumId="78">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79">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80">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81">
    <w:multiLevelType w:val="singleLevel"/>
    <w:lvl w:ilvl="0">
      <w:start w:val="1"/>
      <w:numFmt w:val="decimal"/>
      <w:pStyle w:val="ListNumber"/>
      <w:suff w:val="tab"/>
      <w:lvlText w:val="%1."/>
      <w:lvlJc w:val="left"/>
      <w:pPr>
        <w:tabs>
          <w:tab w:val="num" w:pos="360"/>
        </w:tabs>
        <w:ind w:left="360" w:hanging="360"/>
      </w:pPr>
      <w:rPr/>
    </w:lvl>
  </w:abstractNum>
  <w:abstractNum w:abstractNumId="82">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83">
    <w:multiLevelType w:val="singleLevel"/>
    <w:lvl w:ilvl="0">
      <w:start w:val="1"/>
      <w:numFmt w:val="decimal"/>
      <w:suff w:val="tab"/>
      <w:lvlText w:val="%1."/>
      <w:lvlJc w:val="left"/>
      <w:pPr>
        <w:tabs>
          <w:tab w:val="num" w:pos="1800"/>
        </w:tabs>
        <w:ind w:left="1800" w:hanging="360"/>
      </w:pPr>
      <w:rPr/>
    </w:lvl>
  </w:abstractNum>
  <w:abstractNum w:abstractNumId="84">
    <w:multiLevelType w:val="singleLevel"/>
    <w:lvl w:ilvl="0">
      <w:start w:val="1"/>
      <w:numFmt w:val="decimal"/>
      <w:suff w:val="tab"/>
      <w:lvlText w:val="%1."/>
      <w:lvlJc w:val="left"/>
      <w:pPr>
        <w:tabs>
          <w:tab w:val="num" w:pos="1440"/>
        </w:tabs>
        <w:ind w:left="1440" w:hanging="360"/>
      </w:pPr>
      <w:rPr/>
    </w:lvl>
  </w:abstractNum>
  <w:abstractNum w:abstractNumId="85">
    <w:multiLevelType w:val="singleLevel"/>
    <w:lvl w:ilvl="0">
      <w:start w:val="1"/>
      <w:numFmt w:val="decimal"/>
      <w:pStyle w:val="ListNumber3"/>
      <w:suff w:val="tab"/>
      <w:lvlText w:val="%1."/>
      <w:lvlJc w:val="left"/>
      <w:pPr>
        <w:tabs>
          <w:tab w:val="num" w:pos="1080"/>
        </w:tabs>
        <w:ind w:left="1080" w:hanging="360"/>
      </w:pPr>
      <w:rPr/>
    </w:lvl>
  </w:abstractNum>
  <w:abstractNum w:abstractNumId="86">
    <w:multiLevelType w:val="singleLevel"/>
    <w:lvl w:ilvl="0">
      <w:start w:val="1"/>
      <w:numFmt w:val="decimal"/>
      <w:pStyle w:val="ListNumber2"/>
      <w:suff w:val="tab"/>
      <w:lvlText w:val="%1."/>
      <w:lvlJc w:val="left"/>
      <w:pPr>
        <w:tabs>
          <w:tab w:val="num" w:pos="720"/>
        </w:tabs>
        <w:ind w:left="720" w:hanging="360"/>
      </w:pPr>
      <w:rPr/>
    </w:lvl>
  </w:abstractNum>
  <w:abstractNum w:abstractNumId="87">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88">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89">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90">
    <w:multiLevelType w:val="singleLevel"/>
    <w:lvl w:ilvl="0">
      <w:start w:val="1"/>
      <w:numFmt w:val="decimal"/>
      <w:pStyle w:val="ListNumber"/>
      <w:suff w:val="tab"/>
      <w:lvlText w:val="%1."/>
      <w:lvlJc w:val="left"/>
      <w:pPr>
        <w:tabs>
          <w:tab w:val="num" w:pos="360"/>
        </w:tabs>
        <w:ind w:left="360" w:hanging="360"/>
      </w:pPr>
      <w:rPr/>
    </w:lvl>
  </w:abstractNum>
  <w:abstractNum w:abstractNumId="91">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92">
    <w:multiLevelType w:val="singleLevel"/>
    <w:lvl w:ilvl="0">
      <w:start w:val="1"/>
      <w:numFmt w:val="decimal"/>
      <w:suff w:val="tab"/>
      <w:lvlText w:val="%1."/>
      <w:lvlJc w:val="left"/>
      <w:pPr>
        <w:tabs>
          <w:tab w:val="num" w:pos="1800"/>
        </w:tabs>
        <w:ind w:left="1800" w:hanging="360"/>
      </w:pPr>
      <w:rPr/>
    </w:lvl>
  </w:abstractNum>
  <w:abstractNum w:abstractNumId="93">
    <w:multiLevelType w:val="singleLevel"/>
    <w:lvl w:ilvl="0">
      <w:start w:val="1"/>
      <w:numFmt w:val="decimal"/>
      <w:suff w:val="tab"/>
      <w:lvlText w:val="%1."/>
      <w:lvlJc w:val="left"/>
      <w:pPr>
        <w:tabs>
          <w:tab w:val="num" w:pos="1440"/>
        </w:tabs>
        <w:ind w:left="1440" w:hanging="360"/>
      </w:pPr>
      <w:rPr/>
    </w:lvl>
  </w:abstractNum>
  <w:abstractNum w:abstractNumId="94">
    <w:multiLevelType w:val="singleLevel"/>
    <w:lvl w:ilvl="0">
      <w:start w:val="1"/>
      <w:numFmt w:val="decimal"/>
      <w:pStyle w:val="ListNumber3"/>
      <w:suff w:val="tab"/>
      <w:lvlText w:val="%1."/>
      <w:lvlJc w:val="left"/>
      <w:pPr>
        <w:tabs>
          <w:tab w:val="num" w:pos="1080"/>
        </w:tabs>
        <w:ind w:left="1080" w:hanging="360"/>
      </w:pPr>
      <w:rPr/>
    </w:lvl>
  </w:abstractNum>
  <w:abstractNum w:abstractNumId="95">
    <w:multiLevelType w:val="singleLevel"/>
    <w:lvl w:ilvl="0">
      <w:start w:val="1"/>
      <w:numFmt w:val="decimal"/>
      <w:pStyle w:val="ListNumber2"/>
      <w:suff w:val="tab"/>
      <w:lvlText w:val="%1."/>
      <w:lvlJc w:val="left"/>
      <w:pPr>
        <w:tabs>
          <w:tab w:val="num" w:pos="720"/>
        </w:tabs>
        <w:ind w:left="720" w:hanging="360"/>
      </w:pPr>
      <w:rPr/>
    </w:lvl>
  </w:abstractNum>
  <w:abstractNum w:abstractNumId="9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9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9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99">
    <w:multiLevelType w:val="singleLevel"/>
    <w:lvl w:ilvl="0">
      <w:start w:val="1"/>
      <w:numFmt w:val="decimal"/>
      <w:pStyle w:val="ListNumber"/>
      <w:suff w:val="tab"/>
      <w:lvlText w:val="%1."/>
      <w:lvlJc w:val="left"/>
      <w:pPr>
        <w:tabs>
          <w:tab w:val="num" w:pos="360"/>
        </w:tabs>
        <w:ind w:left="360" w:hanging="360"/>
      </w:pPr>
      <w:rPr/>
    </w:lvl>
  </w:abstractNum>
  <w:abstractNum w:abstractNumId="10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01">
    <w:multiLevelType w:val="singleLevel"/>
    <w:lvl w:ilvl="0">
      <w:start w:val="1"/>
      <w:numFmt w:val="decimal"/>
      <w:suff w:val="tab"/>
      <w:lvlText w:val="%1."/>
      <w:lvlJc w:val="left"/>
      <w:pPr>
        <w:tabs>
          <w:tab w:val="num" w:pos="1800"/>
        </w:tabs>
        <w:ind w:left="1800" w:hanging="360"/>
      </w:pPr>
      <w:rPr/>
    </w:lvl>
  </w:abstractNum>
  <w:abstractNum w:abstractNumId="102">
    <w:multiLevelType w:val="singleLevel"/>
    <w:lvl w:ilvl="0">
      <w:start w:val="1"/>
      <w:numFmt w:val="decimal"/>
      <w:suff w:val="tab"/>
      <w:lvlText w:val="%1."/>
      <w:lvlJc w:val="left"/>
      <w:pPr>
        <w:tabs>
          <w:tab w:val="num" w:pos="1440"/>
        </w:tabs>
        <w:ind w:left="1440" w:hanging="360"/>
      </w:pPr>
      <w:rPr/>
    </w:lvl>
  </w:abstractNum>
  <w:abstractNum w:abstractNumId="103">
    <w:multiLevelType w:val="singleLevel"/>
    <w:lvl w:ilvl="0">
      <w:start w:val="1"/>
      <w:numFmt w:val="decimal"/>
      <w:pStyle w:val="ListNumber3"/>
      <w:suff w:val="tab"/>
      <w:lvlText w:val="%1."/>
      <w:lvlJc w:val="left"/>
      <w:pPr>
        <w:tabs>
          <w:tab w:val="num" w:pos="1080"/>
        </w:tabs>
        <w:ind w:left="1080" w:hanging="360"/>
      </w:pPr>
      <w:rPr/>
    </w:lvl>
  </w:abstractNum>
  <w:abstractNum w:abstractNumId="104">
    <w:multiLevelType w:val="singleLevel"/>
    <w:lvl w:ilvl="0">
      <w:start w:val="1"/>
      <w:numFmt w:val="decimal"/>
      <w:pStyle w:val="ListNumber2"/>
      <w:suff w:val="tab"/>
      <w:lvlText w:val="%1."/>
      <w:lvlJc w:val="left"/>
      <w:pPr>
        <w:tabs>
          <w:tab w:val="num" w:pos="720"/>
        </w:tabs>
        <w:ind w:left="720" w:hanging="360"/>
      </w:pPr>
      <w:rPr/>
    </w:lvl>
  </w:abstractNum>
  <w:abstractNum w:abstractNumId="10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0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0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08">
    <w:multiLevelType w:val="singleLevel"/>
    <w:lvl w:ilvl="0">
      <w:start w:val="1"/>
      <w:numFmt w:val="decimal"/>
      <w:pStyle w:val="ListNumber"/>
      <w:suff w:val="tab"/>
      <w:lvlText w:val="%1."/>
      <w:lvlJc w:val="left"/>
      <w:pPr>
        <w:tabs>
          <w:tab w:val="num" w:pos="360"/>
        </w:tabs>
        <w:ind w:left="360" w:hanging="360"/>
      </w:pPr>
      <w:rPr/>
    </w:lvl>
  </w:abstractNum>
  <w:abstractNum w:abstractNumId="10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10">
    <w:multiLevelType w:val="singleLevel"/>
    <w:lvl w:ilvl="0">
      <w:start w:val="1"/>
      <w:numFmt w:val="decimal"/>
      <w:suff w:val="tab"/>
      <w:lvlText w:val="%1."/>
      <w:lvlJc w:val="left"/>
      <w:pPr>
        <w:tabs>
          <w:tab w:val="num" w:pos="1800"/>
        </w:tabs>
        <w:ind w:left="1800" w:hanging="360"/>
      </w:pPr>
      <w:rPr/>
    </w:lvl>
  </w:abstractNum>
  <w:abstractNum w:abstractNumId="111">
    <w:multiLevelType w:val="singleLevel"/>
    <w:lvl w:ilvl="0">
      <w:start w:val="1"/>
      <w:numFmt w:val="decimal"/>
      <w:suff w:val="tab"/>
      <w:lvlText w:val="%1."/>
      <w:lvlJc w:val="left"/>
      <w:pPr>
        <w:tabs>
          <w:tab w:val="num" w:pos="1440"/>
        </w:tabs>
        <w:ind w:left="1440" w:hanging="360"/>
      </w:pPr>
      <w:rPr/>
    </w:lvl>
  </w:abstractNum>
  <w:abstractNum w:abstractNumId="112">
    <w:multiLevelType w:val="singleLevel"/>
    <w:lvl w:ilvl="0">
      <w:start w:val="1"/>
      <w:numFmt w:val="decimal"/>
      <w:pStyle w:val="ListNumber3"/>
      <w:suff w:val="tab"/>
      <w:lvlText w:val="%1."/>
      <w:lvlJc w:val="left"/>
      <w:pPr>
        <w:tabs>
          <w:tab w:val="num" w:pos="1080"/>
        </w:tabs>
        <w:ind w:left="1080" w:hanging="360"/>
      </w:pPr>
      <w:rPr/>
    </w:lvl>
  </w:abstractNum>
  <w:abstractNum w:abstractNumId="113">
    <w:multiLevelType w:val="singleLevel"/>
    <w:lvl w:ilvl="0">
      <w:start w:val="1"/>
      <w:numFmt w:val="decimal"/>
      <w:pStyle w:val="ListNumber2"/>
      <w:suff w:val="tab"/>
      <w:lvlText w:val="%1."/>
      <w:lvlJc w:val="left"/>
      <w:pPr>
        <w:tabs>
          <w:tab w:val="num" w:pos="720"/>
        </w:tabs>
        <w:ind w:left="720" w:hanging="360"/>
      </w:pPr>
      <w:rPr/>
    </w:lvl>
  </w:abstractNum>
  <w:abstractNum w:abstractNumId="11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1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1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17">
    <w:multiLevelType w:val="singleLevel"/>
    <w:lvl w:ilvl="0">
      <w:start w:val="1"/>
      <w:numFmt w:val="decimal"/>
      <w:pStyle w:val="ListNumber"/>
      <w:suff w:val="tab"/>
      <w:lvlText w:val="%1."/>
      <w:lvlJc w:val="left"/>
      <w:pPr>
        <w:tabs>
          <w:tab w:val="num" w:pos="360"/>
        </w:tabs>
        <w:ind w:left="360" w:hanging="360"/>
      </w:pPr>
      <w:rPr/>
    </w:lvl>
  </w:abstractNum>
  <w:abstractNum w:abstractNumId="11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19">
    <w:multiLevelType w:val="singleLevel"/>
    <w:lvl w:ilvl="0">
      <w:start w:val="1"/>
      <w:numFmt w:val="decimal"/>
      <w:suff w:val="tab"/>
      <w:lvlText w:val="%1."/>
      <w:lvlJc w:val="left"/>
      <w:pPr>
        <w:tabs>
          <w:tab w:val="num" w:pos="1800"/>
        </w:tabs>
        <w:ind w:left="1800" w:hanging="360"/>
      </w:pPr>
      <w:rPr/>
    </w:lvl>
  </w:abstractNum>
  <w:abstractNum w:abstractNumId="120">
    <w:multiLevelType w:val="singleLevel"/>
    <w:lvl w:ilvl="0">
      <w:start w:val="1"/>
      <w:numFmt w:val="decimal"/>
      <w:suff w:val="tab"/>
      <w:lvlText w:val="%1."/>
      <w:lvlJc w:val="left"/>
      <w:pPr>
        <w:tabs>
          <w:tab w:val="num" w:pos="1440"/>
        </w:tabs>
        <w:ind w:left="1440" w:hanging="360"/>
      </w:pPr>
      <w:rPr/>
    </w:lvl>
  </w:abstractNum>
  <w:abstractNum w:abstractNumId="121">
    <w:multiLevelType w:val="singleLevel"/>
    <w:lvl w:ilvl="0">
      <w:start w:val="1"/>
      <w:numFmt w:val="decimal"/>
      <w:pStyle w:val="ListNumber3"/>
      <w:suff w:val="tab"/>
      <w:lvlText w:val="%1."/>
      <w:lvlJc w:val="left"/>
      <w:pPr>
        <w:tabs>
          <w:tab w:val="num" w:pos="1080"/>
        </w:tabs>
        <w:ind w:left="1080" w:hanging="360"/>
      </w:pPr>
      <w:rPr/>
    </w:lvl>
  </w:abstractNum>
  <w:abstractNum w:abstractNumId="122">
    <w:multiLevelType w:val="singleLevel"/>
    <w:lvl w:ilvl="0">
      <w:start w:val="1"/>
      <w:numFmt w:val="decimal"/>
      <w:pStyle w:val="ListNumber2"/>
      <w:suff w:val="tab"/>
      <w:lvlText w:val="%1."/>
      <w:lvlJc w:val="left"/>
      <w:pPr>
        <w:tabs>
          <w:tab w:val="num" w:pos="720"/>
        </w:tabs>
        <w:ind w:left="720" w:hanging="360"/>
      </w:pPr>
      <w:rPr/>
    </w:lvl>
  </w:abstractNum>
  <w:abstractNum w:abstractNumId="123">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24">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25">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26">
    <w:multiLevelType w:val="singleLevel"/>
    <w:lvl w:ilvl="0">
      <w:start w:val="1"/>
      <w:numFmt w:val="decimal"/>
      <w:pStyle w:val="ListNumber"/>
      <w:suff w:val="tab"/>
      <w:lvlText w:val="%1."/>
      <w:lvlJc w:val="left"/>
      <w:pPr>
        <w:tabs>
          <w:tab w:val="num" w:pos="360"/>
        </w:tabs>
        <w:ind w:left="360" w:hanging="360"/>
      </w:pPr>
      <w:rPr/>
    </w:lvl>
  </w:abstractNum>
  <w:abstractNum w:abstractNumId="127">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28">
    <w:multiLevelType w:val="singleLevel"/>
    <w:lvl w:ilvl="0">
      <w:start w:val="1"/>
      <w:numFmt w:val="decimal"/>
      <w:suff w:val="tab"/>
      <w:lvlText w:val="%1."/>
      <w:lvlJc w:val="left"/>
      <w:pPr>
        <w:tabs>
          <w:tab w:val="num" w:pos="1800"/>
        </w:tabs>
        <w:ind w:left="1800" w:hanging="360"/>
      </w:pPr>
      <w:rPr/>
    </w:lvl>
  </w:abstractNum>
  <w:abstractNum w:abstractNumId="129">
    <w:multiLevelType w:val="singleLevel"/>
    <w:lvl w:ilvl="0">
      <w:start w:val="1"/>
      <w:numFmt w:val="decimal"/>
      <w:suff w:val="tab"/>
      <w:lvlText w:val="%1."/>
      <w:lvlJc w:val="left"/>
      <w:pPr>
        <w:tabs>
          <w:tab w:val="num" w:pos="1440"/>
        </w:tabs>
        <w:ind w:left="1440" w:hanging="360"/>
      </w:pPr>
      <w:rPr/>
    </w:lvl>
  </w:abstractNum>
  <w:abstractNum w:abstractNumId="130">
    <w:multiLevelType w:val="singleLevel"/>
    <w:lvl w:ilvl="0">
      <w:start w:val="1"/>
      <w:numFmt w:val="decimal"/>
      <w:pStyle w:val="ListNumber3"/>
      <w:suff w:val="tab"/>
      <w:lvlText w:val="%1."/>
      <w:lvlJc w:val="left"/>
      <w:pPr>
        <w:tabs>
          <w:tab w:val="num" w:pos="1080"/>
        </w:tabs>
        <w:ind w:left="1080" w:hanging="360"/>
      </w:pPr>
      <w:rPr/>
    </w:lvl>
  </w:abstractNum>
  <w:abstractNum w:abstractNumId="131">
    <w:multiLevelType w:val="singleLevel"/>
    <w:lvl w:ilvl="0">
      <w:start w:val="1"/>
      <w:numFmt w:val="decimal"/>
      <w:pStyle w:val="ListNumber2"/>
      <w:suff w:val="tab"/>
      <w:lvlText w:val="%1."/>
      <w:lvlJc w:val="left"/>
      <w:pPr>
        <w:tabs>
          <w:tab w:val="num" w:pos="720"/>
        </w:tabs>
        <w:ind w:left="720" w:hanging="360"/>
      </w:pPr>
      <w:rPr/>
    </w:lvl>
  </w:abstractNum>
  <w:abstractNum w:abstractNumId="132">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33">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34">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35">
    <w:multiLevelType w:val="singleLevel"/>
    <w:lvl w:ilvl="0">
      <w:start w:val="1"/>
      <w:numFmt w:val="decimal"/>
      <w:pStyle w:val="ListNumber"/>
      <w:suff w:val="tab"/>
      <w:lvlText w:val="%1."/>
      <w:lvlJc w:val="left"/>
      <w:pPr>
        <w:tabs>
          <w:tab w:val="num" w:pos="360"/>
        </w:tabs>
        <w:ind w:left="360" w:hanging="360"/>
      </w:pPr>
      <w:rPr/>
    </w:lvl>
  </w:abstractNum>
  <w:abstractNum w:abstractNumId="136">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37">
    <w:multiLevelType w:val="singleLevel"/>
    <w:lvl w:ilvl="0">
      <w:start w:val="1"/>
      <w:numFmt w:val="decimal"/>
      <w:suff w:val="tab"/>
      <w:lvlText w:val="%1."/>
      <w:lvlJc w:val="left"/>
      <w:pPr>
        <w:tabs>
          <w:tab w:val="num" w:pos="1800"/>
        </w:tabs>
        <w:ind w:left="1800" w:hanging="360"/>
      </w:pPr>
      <w:rPr/>
    </w:lvl>
  </w:abstractNum>
  <w:abstractNum w:abstractNumId="138">
    <w:multiLevelType w:val="singleLevel"/>
    <w:lvl w:ilvl="0">
      <w:start w:val="1"/>
      <w:numFmt w:val="decimal"/>
      <w:suff w:val="tab"/>
      <w:lvlText w:val="%1."/>
      <w:lvlJc w:val="left"/>
      <w:pPr>
        <w:tabs>
          <w:tab w:val="num" w:pos="1440"/>
        </w:tabs>
        <w:ind w:left="1440" w:hanging="360"/>
      </w:pPr>
      <w:rPr/>
    </w:lvl>
  </w:abstractNum>
  <w:abstractNum w:abstractNumId="139">
    <w:multiLevelType w:val="singleLevel"/>
    <w:lvl w:ilvl="0">
      <w:start w:val="1"/>
      <w:numFmt w:val="decimal"/>
      <w:pStyle w:val="ListNumber3"/>
      <w:suff w:val="tab"/>
      <w:lvlText w:val="%1."/>
      <w:lvlJc w:val="left"/>
      <w:pPr>
        <w:tabs>
          <w:tab w:val="num" w:pos="1080"/>
        </w:tabs>
        <w:ind w:left="1080" w:hanging="360"/>
      </w:pPr>
      <w:rPr/>
    </w:lvl>
  </w:abstractNum>
  <w:abstractNum w:abstractNumId="140">
    <w:multiLevelType w:val="singleLevel"/>
    <w:lvl w:ilvl="0">
      <w:start w:val="1"/>
      <w:numFmt w:val="decimal"/>
      <w:pStyle w:val="ListNumber2"/>
      <w:suff w:val="tab"/>
      <w:lvlText w:val="%1."/>
      <w:lvlJc w:val="left"/>
      <w:pPr>
        <w:tabs>
          <w:tab w:val="num" w:pos="720"/>
        </w:tabs>
        <w:ind w:left="720" w:hanging="360"/>
      </w:pPr>
      <w:rPr/>
    </w:lvl>
  </w:abstractNum>
  <w:abstractNum w:abstractNumId="141">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42">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43">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44">
    <w:multiLevelType w:val="singleLevel"/>
    <w:lvl w:ilvl="0">
      <w:start w:val="1"/>
      <w:numFmt w:val="decimal"/>
      <w:pStyle w:val="ListNumber"/>
      <w:suff w:val="tab"/>
      <w:lvlText w:val="%1."/>
      <w:lvlJc w:val="left"/>
      <w:pPr>
        <w:tabs>
          <w:tab w:val="num" w:pos="360"/>
        </w:tabs>
        <w:ind w:left="360" w:hanging="360"/>
      </w:pPr>
      <w:rPr/>
    </w:lvl>
  </w:abstractNum>
  <w:abstractNum w:abstractNumId="145">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46">
    <w:multiLevelType w:val="singleLevel"/>
    <w:lvl w:ilvl="0">
      <w:start w:val="1"/>
      <w:numFmt w:val="decimal"/>
      <w:suff w:val="tab"/>
      <w:lvlText w:val="%1."/>
      <w:lvlJc w:val="left"/>
      <w:pPr>
        <w:tabs>
          <w:tab w:val="num" w:pos="1800"/>
        </w:tabs>
        <w:ind w:left="1800" w:hanging="360"/>
      </w:pPr>
      <w:rPr/>
    </w:lvl>
  </w:abstractNum>
  <w:abstractNum w:abstractNumId="147">
    <w:multiLevelType w:val="singleLevel"/>
    <w:lvl w:ilvl="0">
      <w:start w:val="1"/>
      <w:numFmt w:val="decimal"/>
      <w:suff w:val="tab"/>
      <w:lvlText w:val="%1."/>
      <w:lvlJc w:val="left"/>
      <w:pPr>
        <w:tabs>
          <w:tab w:val="num" w:pos="1440"/>
        </w:tabs>
        <w:ind w:left="1440" w:hanging="360"/>
      </w:pPr>
      <w:rPr/>
    </w:lvl>
  </w:abstractNum>
  <w:abstractNum w:abstractNumId="148">
    <w:multiLevelType w:val="singleLevel"/>
    <w:lvl w:ilvl="0">
      <w:start w:val="1"/>
      <w:numFmt w:val="decimal"/>
      <w:pStyle w:val="ListNumber3"/>
      <w:suff w:val="tab"/>
      <w:lvlText w:val="%1."/>
      <w:lvlJc w:val="left"/>
      <w:pPr>
        <w:tabs>
          <w:tab w:val="num" w:pos="1080"/>
        </w:tabs>
        <w:ind w:left="1080" w:hanging="360"/>
      </w:pPr>
      <w:rPr/>
    </w:lvl>
  </w:abstractNum>
  <w:abstractNum w:abstractNumId="149">
    <w:multiLevelType w:val="singleLevel"/>
    <w:lvl w:ilvl="0">
      <w:start w:val="1"/>
      <w:numFmt w:val="decimal"/>
      <w:pStyle w:val="ListNumber2"/>
      <w:suff w:val="tab"/>
      <w:lvlText w:val="%1."/>
      <w:lvlJc w:val="left"/>
      <w:pPr>
        <w:tabs>
          <w:tab w:val="num" w:pos="720"/>
        </w:tabs>
        <w:ind w:left="720" w:hanging="360"/>
      </w:pPr>
      <w:rPr/>
    </w:lvl>
  </w:abstractNum>
  <w:abstractNum w:abstractNumId="150">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51">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52">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53">
    <w:multiLevelType w:val="singleLevel"/>
    <w:lvl w:ilvl="0">
      <w:start w:val="1"/>
      <w:numFmt w:val="decimal"/>
      <w:pStyle w:val="ListNumber"/>
      <w:suff w:val="tab"/>
      <w:lvlText w:val="%1."/>
      <w:lvlJc w:val="left"/>
      <w:pPr>
        <w:tabs>
          <w:tab w:val="num" w:pos="360"/>
        </w:tabs>
        <w:ind w:left="360" w:hanging="360"/>
      </w:pPr>
      <w:rPr/>
    </w:lvl>
  </w:abstractNum>
  <w:abstractNum w:abstractNumId="154">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55">
    <w:multiLevelType w:val="singleLevel"/>
    <w:lvl w:ilvl="0">
      <w:start w:val="1"/>
      <w:numFmt w:val="decimal"/>
      <w:suff w:val="tab"/>
      <w:lvlText w:val="%1."/>
      <w:lvlJc w:val="left"/>
      <w:pPr>
        <w:tabs>
          <w:tab w:val="num" w:pos="1800"/>
        </w:tabs>
        <w:ind w:left="1800" w:hanging="360"/>
      </w:pPr>
      <w:rPr/>
    </w:lvl>
  </w:abstractNum>
  <w:abstractNum w:abstractNumId="156">
    <w:multiLevelType w:val="singleLevel"/>
    <w:lvl w:ilvl="0">
      <w:start w:val="1"/>
      <w:numFmt w:val="decimal"/>
      <w:suff w:val="tab"/>
      <w:lvlText w:val="%1."/>
      <w:lvlJc w:val="left"/>
      <w:pPr>
        <w:tabs>
          <w:tab w:val="num" w:pos="1440"/>
        </w:tabs>
        <w:ind w:left="1440" w:hanging="360"/>
      </w:pPr>
      <w:rPr/>
    </w:lvl>
  </w:abstractNum>
  <w:abstractNum w:abstractNumId="157">
    <w:multiLevelType w:val="singleLevel"/>
    <w:lvl w:ilvl="0">
      <w:start w:val="1"/>
      <w:numFmt w:val="decimal"/>
      <w:pStyle w:val="ListNumber3"/>
      <w:suff w:val="tab"/>
      <w:lvlText w:val="%1."/>
      <w:lvlJc w:val="left"/>
      <w:pPr>
        <w:tabs>
          <w:tab w:val="num" w:pos="1080"/>
        </w:tabs>
        <w:ind w:left="1080" w:hanging="360"/>
      </w:pPr>
      <w:rPr/>
    </w:lvl>
  </w:abstractNum>
  <w:abstractNum w:abstractNumId="158">
    <w:multiLevelType w:val="singleLevel"/>
    <w:lvl w:ilvl="0">
      <w:start w:val="1"/>
      <w:numFmt w:val="decimal"/>
      <w:pStyle w:val="ListNumber2"/>
      <w:suff w:val="tab"/>
      <w:lvlText w:val="%1."/>
      <w:lvlJc w:val="left"/>
      <w:pPr>
        <w:tabs>
          <w:tab w:val="num" w:pos="720"/>
        </w:tabs>
        <w:ind w:left="720" w:hanging="360"/>
      </w:pPr>
      <w:rPr/>
    </w:lvl>
  </w:abstractNum>
  <w:abstractNum w:abstractNumId="159">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60">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61">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62">
    <w:multiLevelType w:val="singleLevel"/>
    <w:lvl w:ilvl="0">
      <w:start w:val="1"/>
      <w:numFmt w:val="decimal"/>
      <w:pStyle w:val="ListNumber"/>
      <w:suff w:val="tab"/>
      <w:lvlText w:val="%1."/>
      <w:lvlJc w:val="left"/>
      <w:pPr>
        <w:tabs>
          <w:tab w:val="num" w:pos="360"/>
        </w:tabs>
        <w:ind w:left="360" w:hanging="360"/>
      </w:pPr>
      <w:rPr/>
    </w:lvl>
  </w:abstractNum>
  <w:abstractNum w:abstractNumId="163">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64">
    <w:multiLevelType w:val="singleLevel"/>
    <w:lvl w:ilvl="0">
      <w:start w:val="1"/>
      <w:numFmt w:val="decimal"/>
      <w:suff w:val="tab"/>
      <w:lvlText w:val="%1."/>
      <w:lvlJc w:val="left"/>
      <w:pPr>
        <w:tabs>
          <w:tab w:val="num" w:pos="1800"/>
        </w:tabs>
        <w:ind w:left="1800" w:hanging="360"/>
      </w:pPr>
      <w:rPr/>
    </w:lvl>
  </w:abstractNum>
  <w:abstractNum w:abstractNumId="165">
    <w:multiLevelType w:val="singleLevel"/>
    <w:lvl w:ilvl="0">
      <w:start w:val="1"/>
      <w:numFmt w:val="decimal"/>
      <w:suff w:val="tab"/>
      <w:lvlText w:val="%1."/>
      <w:lvlJc w:val="left"/>
      <w:pPr>
        <w:tabs>
          <w:tab w:val="num" w:pos="1440"/>
        </w:tabs>
        <w:ind w:left="1440" w:hanging="360"/>
      </w:pPr>
      <w:rPr/>
    </w:lvl>
  </w:abstractNum>
  <w:abstractNum w:abstractNumId="166">
    <w:multiLevelType w:val="singleLevel"/>
    <w:lvl w:ilvl="0">
      <w:start w:val="1"/>
      <w:numFmt w:val="decimal"/>
      <w:pStyle w:val="ListNumber3"/>
      <w:suff w:val="tab"/>
      <w:lvlText w:val="%1."/>
      <w:lvlJc w:val="left"/>
      <w:pPr>
        <w:tabs>
          <w:tab w:val="num" w:pos="1080"/>
        </w:tabs>
        <w:ind w:left="1080" w:hanging="360"/>
      </w:pPr>
      <w:rPr/>
    </w:lvl>
  </w:abstractNum>
  <w:abstractNum w:abstractNumId="167">
    <w:multiLevelType w:val="singleLevel"/>
    <w:lvl w:ilvl="0">
      <w:start w:val="1"/>
      <w:numFmt w:val="decimal"/>
      <w:pStyle w:val="ListNumber2"/>
      <w:suff w:val="tab"/>
      <w:lvlText w:val="%1."/>
      <w:lvlJc w:val="left"/>
      <w:pPr>
        <w:tabs>
          <w:tab w:val="num" w:pos="720"/>
        </w:tabs>
        <w:ind w:left="720" w:hanging="360"/>
      </w:pPr>
      <w:rPr/>
    </w:lvl>
  </w:abstractNum>
  <w:abstractNum w:abstractNumId="168">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69">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70">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71">
    <w:multiLevelType w:val="singleLevel"/>
    <w:lvl w:ilvl="0">
      <w:start w:val="1"/>
      <w:numFmt w:val="decimal"/>
      <w:pStyle w:val="ListNumber"/>
      <w:suff w:val="tab"/>
      <w:lvlText w:val="%1."/>
      <w:lvlJc w:val="left"/>
      <w:pPr>
        <w:tabs>
          <w:tab w:val="num" w:pos="360"/>
        </w:tabs>
        <w:ind w:left="360" w:hanging="360"/>
      </w:pPr>
      <w:rPr/>
    </w:lvl>
  </w:abstractNum>
  <w:abstractNum w:abstractNumId="172">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73">
    <w:multiLevelType w:val="singleLevel"/>
    <w:lvl w:ilvl="0">
      <w:start w:val="1"/>
      <w:numFmt w:val="decimal"/>
      <w:suff w:val="tab"/>
      <w:lvlText w:val="%1."/>
      <w:lvlJc w:val="left"/>
      <w:pPr>
        <w:tabs>
          <w:tab w:val="num" w:pos="1800"/>
        </w:tabs>
        <w:ind w:left="1800" w:hanging="360"/>
      </w:pPr>
      <w:rPr/>
    </w:lvl>
  </w:abstractNum>
  <w:abstractNum w:abstractNumId="174">
    <w:multiLevelType w:val="singleLevel"/>
    <w:lvl w:ilvl="0">
      <w:start w:val="1"/>
      <w:numFmt w:val="decimal"/>
      <w:suff w:val="tab"/>
      <w:lvlText w:val="%1."/>
      <w:lvlJc w:val="left"/>
      <w:pPr>
        <w:tabs>
          <w:tab w:val="num" w:pos="1440"/>
        </w:tabs>
        <w:ind w:left="1440" w:hanging="360"/>
      </w:pPr>
      <w:rPr/>
    </w:lvl>
  </w:abstractNum>
  <w:abstractNum w:abstractNumId="175">
    <w:multiLevelType w:val="singleLevel"/>
    <w:lvl w:ilvl="0">
      <w:start w:val="1"/>
      <w:numFmt w:val="decimal"/>
      <w:pStyle w:val="ListNumber3"/>
      <w:suff w:val="tab"/>
      <w:lvlText w:val="%1."/>
      <w:lvlJc w:val="left"/>
      <w:pPr>
        <w:tabs>
          <w:tab w:val="num" w:pos="1080"/>
        </w:tabs>
        <w:ind w:left="1080" w:hanging="360"/>
      </w:pPr>
      <w:rPr/>
    </w:lvl>
  </w:abstractNum>
  <w:abstractNum w:abstractNumId="176">
    <w:multiLevelType w:val="singleLevel"/>
    <w:lvl w:ilvl="0">
      <w:start w:val="1"/>
      <w:numFmt w:val="decimal"/>
      <w:pStyle w:val="ListNumber2"/>
      <w:suff w:val="tab"/>
      <w:lvlText w:val="%1."/>
      <w:lvlJc w:val="left"/>
      <w:pPr>
        <w:tabs>
          <w:tab w:val="num" w:pos="720"/>
        </w:tabs>
        <w:ind w:left="720" w:hanging="360"/>
      </w:pPr>
      <w:rPr/>
    </w:lvl>
  </w:abstractNum>
  <w:abstractNum w:abstractNumId="177">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78">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79">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80">
    <w:multiLevelType w:val="singleLevel"/>
    <w:lvl w:ilvl="0">
      <w:start w:val="1"/>
      <w:numFmt w:val="decimal"/>
      <w:pStyle w:val="ListNumber"/>
      <w:suff w:val="tab"/>
      <w:lvlText w:val="%1."/>
      <w:lvlJc w:val="left"/>
      <w:pPr>
        <w:tabs>
          <w:tab w:val="num" w:pos="360"/>
        </w:tabs>
        <w:ind w:left="360" w:hanging="360"/>
      </w:pPr>
      <w:rPr/>
    </w:lvl>
  </w:abstractNum>
  <w:abstractNum w:abstractNumId="181">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82">
    <w:multiLevelType w:val="singleLevel"/>
    <w:lvl w:ilvl="0">
      <w:start w:val="1"/>
      <w:numFmt w:val="decimal"/>
      <w:suff w:val="tab"/>
      <w:lvlText w:val="%1."/>
      <w:lvlJc w:val="left"/>
      <w:pPr>
        <w:tabs>
          <w:tab w:val="num" w:pos="1800"/>
        </w:tabs>
        <w:ind w:left="1800" w:hanging="360"/>
      </w:pPr>
      <w:rPr/>
    </w:lvl>
  </w:abstractNum>
  <w:abstractNum w:abstractNumId="183">
    <w:multiLevelType w:val="singleLevel"/>
    <w:lvl w:ilvl="0">
      <w:start w:val="1"/>
      <w:numFmt w:val="decimal"/>
      <w:suff w:val="tab"/>
      <w:lvlText w:val="%1."/>
      <w:lvlJc w:val="left"/>
      <w:pPr>
        <w:tabs>
          <w:tab w:val="num" w:pos="1440"/>
        </w:tabs>
        <w:ind w:left="1440" w:hanging="360"/>
      </w:pPr>
      <w:rPr/>
    </w:lvl>
  </w:abstractNum>
  <w:abstractNum w:abstractNumId="184">
    <w:multiLevelType w:val="singleLevel"/>
    <w:lvl w:ilvl="0">
      <w:start w:val="1"/>
      <w:numFmt w:val="decimal"/>
      <w:pStyle w:val="ListNumber3"/>
      <w:suff w:val="tab"/>
      <w:lvlText w:val="%1."/>
      <w:lvlJc w:val="left"/>
      <w:pPr>
        <w:tabs>
          <w:tab w:val="num" w:pos="1080"/>
        </w:tabs>
        <w:ind w:left="1080" w:hanging="360"/>
      </w:pPr>
      <w:rPr/>
    </w:lvl>
  </w:abstractNum>
  <w:abstractNum w:abstractNumId="185">
    <w:multiLevelType w:val="singleLevel"/>
    <w:lvl w:ilvl="0">
      <w:start w:val="1"/>
      <w:numFmt w:val="decimal"/>
      <w:pStyle w:val="ListNumber2"/>
      <w:suff w:val="tab"/>
      <w:lvlText w:val="%1."/>
      <w:lvlJc w:val="left"/>
      <w:pPr>
        <w:tabs>
          <w:tab w:val="num" w:pos="720"/>
        </w:tabs>
        <w:ind w:left="720" w:hanging="360"/>
      </w:pPr>
      <w:rPr/>
    </w:lvl>
  </w:abstractNum>
  <w:abstractNum w:abstractNumId="18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8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8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89">
    <w:multiLevelType w:val="singleLevel"/>
    <w:lvl w:ilvl="0">
      <w:start w:val="1"/>
      <w:numFmt w:val="decimal"/>
      <w:pStyle w:val="ListNumber"/>
      <w:suff w:val="tab"/>
      <w:lvlText w:val="%1."/>
      <w:lvlJc w:val="left"/>
      <w:pPr>
        <w:tabs>
          <w:tab w:val="num" w:pos="360"/>
        </w:tabs>
        <w:ind w:left="360" w:hanging="360"/>
      </w:pPr>
      <w:rPr/>
    </w:lvl>
  </w:abstractNum>
  <w:abstractNum w:abstractNumId="19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191">
    <w:multiLevelType w:val="singleLevel"/>
    <w:lvl w:ilvl="0">
      <w:start w:val="1"/>
      <w:numFmt w:val="decimal"/>
      <w:suff w:val="tab"/>
      <w:lvlText w:val="%1."/>
      <w:lvlJc w:val="left"/>
      <w:pPr>
        <w:tabs>
          <w:tab w:val="num" w:pos="1800"/>
        </w:tabs>
        <w:ind w:left="1800" w:hanging="360"/>
      </w:pPr>
      <w:rPr/>
    </w:lvl>
  </w:abstractNum>
  <w:abstractNum w:abstractNumId="192">
    <w:multiLevelType w:val="singleLevel"/>
    <w:lvl w:ilvl="0">
      <w:start w:val="1"/>
      <w:numFmt w:val="decimal"/>
      <w:suff w:val="tab"/>
      <w:lvlText w:val="%1."/>
      <w:lvlJc w:val="left"/>
      <w:pPr>
        <w:tabs>
          <w:tab w:val="num" w:pos="1440"/>
        </w:tabs>
        <w:ind w:left="1440" w:hanging="360"/>
      </w:pPr>
      <w:rPr/>
    </w:lvl>
  </w:abstractNum>
  <w:abstractNum w:abstractNumId="193">
    <w:multiLevelType w:val="singleLevel"/>
    <w:lvl w:ilvl="0">
      <w:start w:val="1"/>
      <w:numFmt w:val="decimal"/>
      <w:pStyle w:val="ListNumber3"/>
      <w:suff w:val="tab"/>
      <w:lvlText w:val="%1."/>
      <w:lvlJc w:val="left"/>
      <w:pPr>
        <w:tabs>
          <w:tab w:val="num" w:pos="1080"/>
        </w:tabs>
        <w:ind w:left="1080" w:hanging="360"/>
      </w:pPr>
      <w:rPr/>
    </w:lvl>
  </w:abstractNum>
  <w:abstractNum w:abstractNumId="194">
    <w:multiLevelType w:val="singleLevel"/>
    <w:lvl w:ilvl="0">
      <w:start w:val="1"/>
      <w:numFmt w:val="decimal"/>
      <w:pStyle w:val="ListNumber2"/>
      <w:suff w:val="tab"/>
      <w:lvlText w:val="%1."/>
      <w:lvlJc w:val="left"/>
      <w:pPr>
        <w:tabs>
          <w:tab w:val="num" w:pos="720"/>
        </w:tabs>
        <w:ind w:left="720" w:hanging="360"/>
      </w:pPr>
      <w:rPr/>
    </w:lvl>
  </w:abstractNum>
  <w:abstractNum w:abstractNumId="19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19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19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198">
    <w:multiLevelType w:val="singleLevel"/>
    <w:lvl w:ilvl="0">
      <w:start w:val="1"/>
      <w:numFmt w:val="decimal"/>
      <w:pStyle w:val="ListNumber"/>
      <w:suff w:val="tab"/>
      <w:lvlText w:val="%1."/>
      <w:lvlJc w:val="left"/>
      <w:pPr>
        <w:tabs>
          <w:tab w:val="num" w:pos="360"/>
        </w:tabs>
        <w:ind w:left="360" w:hanging="360"/>
      </w:pPr>
      <w:rPr/>
    </w:lvl>
  </w:abstractNum>
  <w:abstractNum w:abstractNumId="19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00">
    <w:multiLevelType w:val="singleLevel"/>
    <w:lvl w:ilvl="0">
      <w:start w:val="1"/>
      <w:numFmt w:val="decimal"/>
      <w:suff w:val="tab"/>
      <w:lvlText w:val="%1."/>
      <w:lvlJc w:val="left"/>
      <w:pPr>
        <w:tabs>
          <w:tab w:val="num" w:pos="1800"/>
        </w:tabs>
        <w:ind w:left="1800" w:hanging="360"/>
      </w:pPr>
      <w:rPr/>
    </w:lvl>
  </w:abstractNum>
  <w:abstractNum w:abstractNumId="201">
    <w:multiLevelType w:val="singleLevel"/>
    <w:lvl w:ilvl="0">
      <w:start w:val="1"/>
      <w:numFmt w:val="decimal"/>
      <w:suff w:val="tab"/>
      <w:lvlText w:val="%1."/>
      <w:lvlJc w:val="left"/>
      <w:pPr>
        <w:tabs>
          <w:tab w:val="num" w:pos="1440"/>
        </w:tabs>
        <w:ind w:left="1440" w:hanging="360"/>
      </w:pPr>
      <w:rPr/>
    </w:lvl>
  </w:abstractNum>
  <w:abstractNum w:abstractNumId="202">
    <w:multiLevelType w:val="singleLevel"/>
    <w:lvl w:ilvl="0">
      <w:start w:val="1"/>
      <w:numFmt w:val="decimal"/>
      <w:pStyle w:val="ListNumber3"/>
      <w:suff w:val="tab"/>
      <w:lvlText w:val="%1."/>
      <w:lvlJc w:val="left"/>
      <w:pPr>
        <w:tabs>
          <w:tab w:val="num" w:pos="1080"/>
        </w:tabs>
        <w:ind w:left="1080" w:hanging="360"/>
      </w:pPr>
      <w:rPr/>
    </w:lvl>
  </w:abstractNum>
  <w:abstractNum w:abstractNumId="203">
    <w:multiLevelType w:val="singleLevel"/>
    <w:lvl w:ilvl="0">
      <w:start w:val="1"/>
      <w:numFmt w:val="decimal"/>
      <w:pStyle w:val="ListNumber2"/>
      <w:suff w:val="tab"/>
      <w:lvlText w:val="%1."/>
      <w:lvlJc w:val="left"/>
      <w:pPr>
        <w:tabs>
          <w:tab w:val="num" w:pos="720"/>
        </w:tabs>
        <w:ind w:left="720" w:hanging="360"/>
      </w:pPr>
      <w:rPr/>
    </w:lvl>
  </w:abstractNum>
  <w:abstractNum w:abstractNumId="20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0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0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07">
    <w:multiLevelType w:val="singleLevel"/>
    <w:lvl w:ilvl="0">
      <w:start w:val="1"/>
      <w:numFmt w:val="decimal"/>
      <w:pStyle w:val="ListNumber"/>
      <w:suff w:val="tab"/>
      <w:lvlText w:val="%1."/>
      <w:lvlJc w:val="left"/>
      <w:pPr>
        <w:tabs>
          <w:tab w:val="num" w:pos="360"/>
        </w:tabs>
        <w:ind w:left="360" w:hanging="360"/>
      </w:pPr>
      <w:rPr/>
    </w:lvl>
  </w:abstractNum>
  <w:abstractNum w:abstractNumId="20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09">
    <w:multiLevelType w:val="singleLevel"/>
    <w:lvl w:ilvl="0">
      <w:start w:val="1"/>
      <w:numFmt w:val="decimal"/>
      <w:suff w:val="tab"/>
      <w:lvlText w:val="%1."/>
      <w:lvlJc w:val="left"/>
      <w:pPr>
        <w:tabs>
          <w:tab w:val="num" w:pos="1800"/>
        </w:tabs>
        <w:ind w:left="1800" w:hanging="360"/>
      </w:pPr>
      <w:rPr/>
    </w:lvl>
  </w:abstractNum>
  <w:abstractNum w:abstractNumId="210">
    <w:multiLevelType w:val="singleLevel"/>
    <w:lvl w:ilvl="0">
      <w:start w:val="1"/>
      <w:numFmt w:val="decimal"/>
      <w:suff w:val="tab"/>
      <w:lvlText w:val="%1."/>
      <w:lvlJc w:val="left"/>
      <w:pPr>
        <w:tabs>
          <w:tab w:val="num" w:pos="1440"/>
        </w:tabs>
        <w:ind w:left="1440" w:hanging="360"/>
      </w:pPr>
      <w:rPr/>
    </w:lvl>
  </w:abstractNum>
  <w:abstractNum w:abstractNumId="211">
    <w:multiLevelType w:val="singleLevel"/>
    <w:lvl w:ilvl="0">
      <w:start w:val="1"/>
      <w:numFmt w:val="decimal"/>
      <w:pStyle w:val="ListNumber3"/>
      <w:suff w:val="tab"/>
      <w:lvlText w:val="%1."/>
      <w:lvlJc w:val="left"/>
      <w:pPr>
        <w:tabs>
          <w:tab w:val="num" w:pos="1080"/>
        </w:tabs>
        <w:ind w:left="1080" w:hanging="360"/>
      </w:pPr>
      <w:rPr/>
    </w:lvl>
  </w:abstractNum>
  <w:abstractNum w:abstractNumId="212">
    <w:multiLevelType w:val="singleLevel"/>
    <w:lvl w:ilvl="0">
      <w:start w:val="1"/>
      <w:numFmt w:val="decimal"/>
      <w:pStyle w:val="ListNumber2"/>
      <w:suff w:val="tab"/>
      <w:lvlText w:val="%1."/>
      <w:lvlJc w:val="left"/>
      <w:pPr>
        <w:tabs>
          <w:tab w:val="num" w:pos="720"/>
        </w:tabs>
        <w:ind w:left="720" w:hanging="360"/>
      </w:pPr>
      <w:rPr/>
    </w:lvl>
  </w:abstractNum>
  <w:abstractNum w:abstractNumId="213">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14">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15">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16">
    <w:multiLevelType w:val="singleLevel"/>
    <w:lvl w:ilvl="0">
      <w:start w:val="1"/>
      <w:numFmt w:val="decimal"/>
      <w:pStyle w:val="ListNumber"/>
      <w:suff w:val="tab"/>
      <w:lvlText w:val="%1."/>
      <w:lvlJc w:val="left"/>
      <w:pPr>
        <w:tabs>
          <w:tab w:val="num" w:pos="360"/>
        </w:tabs>
        <w:ind w:left="360" w:hanging="360"/>
      </w:pPr>
      <w:rPr/>
    </w:lvl>
  </w:abstractNum>
  <w:abstractNum w:abstractNumId="217">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18">
    <w:multiLevelType w:val="singleLevel"/>
    <w:lvl w:ilvl="0">
      <w:start w:val="1"/>
      <w:numFmt w:val="decimal"/>
      <w:suff w:val="tab"/>
      <w:lvlText w:val="%1."/>
      <w:lvlJc w:val="left"/>
      <w:pPr>
        <w:tabs>
          <w:tab w:val="num" w:pos="1800"/>
        </w:tabs>
        <w:ind w:left="1800" w:hanging="360"/>
      </w:pPr>
      <w:rPr/>
    </w:lvl>
  </w:abstractNum>
  <w:abstractNum w:abstractNumId="219">
    <w:multiLevelType w:val="singleLevel"/>
    <w:lvl w:ilvl="0">
      <w:start w:val="1"/>
      <w:numFmt w:val="decimal"/>
      <w:suff w:val="tab"/>
      <w:lvlText w:val="%1."/>
      <w:lvlJc w:val="left"/>
      <w:pPr>
        <w:tabs>
          <w:tab w:val="num" w:pos="1440"/>
        </w:tabs>
        <w:ind w:left="1440" w:hanging="360"/>
      </w:pPr>
      <w:rPr/>
    </w:lvl>
  </w:abstractNum>
  <w:abstractNum w:abstractNumId="220">
    <w:multiLevelType w:val="singleLevel"/>
    <w:lvl w:ilvl="0">
      <w:start w:val="1"/>
      <w:numFmt w:val="decimal"/>
      <w:pStyle w:val="ListNumber3"/>
      <w:suff w:val="tab"/>
      <w:lvlText w:val="%1."/>
      <w:lvlJc w:val="left"/>
      <w:pPr>
        <w:tabs>
          <w:tab w:val="num" w:pos="1080"/>
        </w:tabs>
        <w:ind w:left="1080" w:hanging="360"/>
      </w:pPr>
      <w:rPr/>
    </w:lvl>
  </w:abstractNum>
  <w:abstractNum w:abstractNumId="221">
    <w:multiLevelType w:val="singleLevel"/>
    <w:lvl w:ilvl="0">
      <w:start w:val="1"/>
      <w:numFmt w:val="decimal"/>
      <w:pStyle w:val="ListNumber2"/>
      <w:suff w:val="tab"/>
      <w:lvlText w:val="%1."/>
      <w:lvlJc w:val="left"/>
      <w:pPr>
        <w:tabs>
          <w:tab w:val="num" w:pos="720"/>
        </w:tabs>
        <w:ind w:left="720" w:hanging="360"/>
      </w:pPr>
      <w:rPr/>
    </w:lvl>
  </w:abstractNum>
  <w:abstractNum w:abstractNumId="222">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23">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24">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25">
    <w:multiLevelType w:val="singleLevel"/>
    <w:lvl w:ilvl="0">
      <w:start w:val="1"/>
      <w:numFmt w:val="decimal"/>
      <w:pStyle w:val="ListNumber"/>
      <w:suff w:val="tab"/>
      <w:lvlText w:val="%1."/>
      <w:lvlJc w:val="left"/>
      <w:pPr>
        <w:tabs>
          <w:tab w:val="num" w:pos="360"/>
        </w:tabs>
        <w:ind w:left="360" w:hanging="360"/>
      </w:pPr>
      <w:rPr/>
    </w:lvl>
  </w:abstractNum>
  <w:abstractNum w:abstractNumId="226">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27">
    <w:multiLevelType w:val="singleLevel"/>
    <w:lvl w:ilvl="0">
      <w:start w:val="1"/>
      <w:numFmt w:val="decimal"/>
      <w:suff w:val="tab"/>
      <w:lvlText w:val="%1."/>
      <w:lvlJc w:val="left"/>
      <w:pPr>
        <w:tabs>
          <w:tab w:val="num" w:pos="1800"/>
        </w:tabs>
        <w:ind w:left="1800" w:hanging="360"/>
      </w:pPr>
      <w:rPr/>
    </w:lvl>
  </w:abstractNum>
  <w:abstractNum w:abstractNumId="228">
    <w:multiLevelType w:val="singleLevel"/>
    <w:lvl w:ilvl="0">
      <w:start w:val="1"/>
      <w:numFmt w:val="decimal"/>
      <w:suff w:val="tab"/>
      <w:lvlText w:val="%1."/>
      <w:lvlJc w:val="left"/>
      <w:pPr>
        <w:tabs>
          <w:tab w:val="num" w:pos="1440"/>
        </w:tabs>
        <w:ind w:left="1440" w:hanging="360"/>
      </w:pPr>
      <w:rPr/>
    </w:lvl>
  </w:abstractNum>
  <w:abstractNum w:abstractNumId="229">
    <w:multiLevelType w:val="singleLevel"/>
    <w:lvl w:ilvl="0">
      <w:start w:val="1"/>
      <w:numFmt w:val="decimal"/>
      <w:pStyle w:val="ListNumber3"/>
      <w:suff w:val="tab"/>
      <w:lvlText w:val="%1."/>
      <w:lvlJc w:val="left"/>
      <w:pPr>
        <w:tabs>
          <w:tab w:val="num" w:pos="1080"/>
        </w:tabs>
        <w:ind w:left="1080" w:hanging="360"/>
      </w:pPr>
      <w:rPr/>
    </w:lvl>
  </w:abstractNum>
  <w:abstractNum w:abstractNumId="230">
    <w:multiLevelType w:val="singleLevel"/>
    <w:lvl w:ilvl="0">
      <w:start w:val="1"/>
      <w:numFmt w:val="decimal"/>
      <w:pStyle w:val="ListNumber2"/>
      <w:suff w:val="tab"/>
      <w:lvlText w:val="%1."/>
      <w:lvlJc w:val="left"/>
      <w:pPr>
        <w:tabs>
          <w:tab w:val="num" w:pos="720"/>
        </w:tabs>
        <w:ind w:left="720" w:hanging="360"/>
      </w:pPr>
      <w:rPr/>
    </w:lvl>
  </w:abstractNum>
  <w:abstractNum w:abstractNumId="231">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32">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33">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34">
    <w:multiLevelType w:val="singleLevel"/>
    <w:lvl w:ilvl="0">
      <w:start w:val="1"/>
      <w:numFmt w:val="decimal"/>
      <w:pStyle w:val="ListNumber"/>
      <w:suff w:val="tab"/>
      <w:lvlText w:val="%1."/>
      <w:lvlJc w:val="left"/>
      <w:pPr>
        <w:tabs>
          <w:tab w:val="num" w:pos="360"/>
        </w:tabs>
        <w:ind w:left="360" w:hanging="360"/>
      </w:pPr>
      <w:rPr/>
    </w:lvl>
  </w:abstractNum>
  <w:abstractNum w:abstractNumId="235">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36">
    <w:multiLevelType w:val="singleLevel"/>
    <w:lvl w:ilvl="0">
      <w:start w:val="1"/>
      <w:numFmt w:val="decimal"/>
      <w:suff w:val="tab"/>
      <w:lvlText w:val="%1."/>
      <w:lvlJc w:val="left"/>
      <w:pPr>
        <w:tabs>
          <w:tab w:val="num" w:pos="1800"/>
        </w:tabs>
        <w:ind w:left="1800" w:hanging="360"/>
      </w:pPr>
      <w:rPr/>
    </w:lvl>
  </w:abstractNum>
  <w:abstractNum w:abstractNumId="237">
    <w:multiLevelType w:val="singleLevel"/>
    <w:lvl w:ilvl="0">
      <w:start w:val="1"/>
      <w:numFmt w:val="decimal"/>
      <w:suff w:val="tab"/>
      <w:lvlText w:val="%1."/>
      <w:lvlJc w:val="left"/>
      <w:pPr>
        <w:tabs>
          <w:tab w:val="num" w:pos="1440"/>
        </w:tabs>
        <w:ind w:left="1440" w:hanging="360"/>
      </w:pPr>
      <w:rPr/>
    </w:lvl>
  </w:abstractNum>
  <w:abstractNum w:abstractNumId="238">
    <w:multiLevelType w:val="singleLevel"/>
    <w:lvl w:ilvl="0">
      <w:start w:val="1"/>
      <w:numFmt w:val="decimal"/>
      <w:pStyle w:val="ListNumber3"/>
      <w:suff w:val="tab"/>
      <w:lvlText w:val="%1."/>
      <w:lvlJc w:val="left"/>
      <w:pPr>
        <w:tabs>
          <w:tab w:val="num" w:pos="1080"/>
        </w:tabs>
        <w:ind w:left="1080" w:hanging="360"/>
      </w:pPr>
      <w:rPr/>
    </w:lvl>
  </w:abstractNum>
  <w:abstractNum w:abstractNumId="239">
    <w:multiLevelType w:val="singleLevel"/>
    <w:lvl w:ilvl="0">
      <w:start w:val="1"/>
      <w:numFmt w:val="decimal"/>
      <w:pStyle w:val="ListNumber2"/>
      <w:suff w:val="tab"/>
      <w:lvlText w:val="%1."/>
      <w:lvlJc w:val="left"/>
      <w:pPr>
        <w:tabs>
          <w:tab w:val="num" w:pos="720"/>
        </w:tabs>
        <w:ind w:left="720" w:hanging="360"/>
      </w:pPr>
      <w:rPr/>
    </w:lvl>
  </w:abstractNum>
  <w:abstractNum w:abstractNumId="240">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41">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42">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43">
    <w:multiLevelType w:val="singleLevel"/>
    <w:lvl w:ilvl="0">
      <w:start w:val="1"/>
      <w:numFmt w:val="decimal"/>
      <w:pStyle w:val="ListNumber"/>
      <w:suff w:val="tab"/>
      <w:lvlText w:val="%1."/>
      <w:lvlJc w:val="left"/>
      <w:pPr>
        <w:tabs>
          <w:tab w:val="num" w:pos="360"/>
        </w:tabs>
        <w:ind w:left="360" w:hanging="360"/>
      </w:pPr>
      <w:rPr/>
    </w:lvl>
  </w:abstractNum>
  <w:abstractNum w:abstractNumId="244">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45">
    <w:multiLevelType w:val="singleLevel"/>
    <w:lvl w:ilvl="0">
      <w:start w:val="1"/>
      <w:numFmt w:val="decimal"/>
      <w:suff w:val="tab"/>
      <w:lvlText w:val="%1."/>
      <w:lvlJc w:val="left"/>
      <w:pPr>
        <w:tabs>
          <w:tab w:val="num" w:pos="1800"/>
        </w:tabs>
        <w:ind w:left="1800" w:hanging="360"/>
      </w:pPr>
      <w:rPr/>
    </w:lvl>
  </w:abstractNum>
  <w:abstractNum w:abstractNumId="246">
    <w:multiLevelType w:val="singleLevel"/>
    <w:lvl w:ilvl="0">
      <w:start w:val="1"/>
      <w:numFmt w:val="decimal"/>
      <w:suff w:val="tab"/>
      <w:lvlText w:val="%1."/>
      <w:lvlJc w:val="left"/>
      <w:pPr>
        <w:tabs>
          <w:tab w:val="num" w:pos="1440"/>
        </w:tabs>
        <w:ind w:left="1440" w:hanging="360"/>
      </w:pPr>
      <w:rPr/>
    </w:lvl>
  </w:abstractNum>
  <w:abstractNum w:abstractNumId="247">
    <w:multiLevelType w:val="singleLevel"/>
    <w:lvl w:ilvl="0">
      <w:start w:val="1"/>
      <w:numFmt w:val="decimal"/>
      <w:pStyle w:val="ListNumber3"/>
      <w:suff w:val="tab"/>
      <w:lvlText w:val="%1."/>
      <w:lvlJc w:val="left"/>
      <w:pPr>
        <w:tabs>
          <w:tab w:val="num" w:pos="1080"/>
        </w:tabs>
        <w:ind w:left="1080" w:hanging="360"/>
      </w:pPr>
      <w:rPr/>
    </w:lvl>
  </w:abstractNum>
  <w:abstractNum w:abstractNumId="248">
    <w:multiLevelType w:val="singleLevel"/>
    <w:lvl w:ilvl="0">
      <w:start w:val="1"/>
      <w:numFmt w:val="decimal"/>
      <w:pStyle w:val="ListNumber2"/>
      <w:suff w:val="tab"/>
      <w:lvlText w:val="%1."/>
      <w:lvlJc w:val="left"/>
      <w:pPr>
        <w:tabs>
          <w:tab w:val="num" w:pos="720"/>
        </w:tabs>
        <w:ind w:left="720" w:hanging="360"/>
      </w:pPr>
      <w:rPr/>
    </w:lvl>
  </w:abstractNum>
  <w:abstractNum w:abstractNumId="249">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50">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51">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52">
    <w:multiLevelType w:val="singleLevel"/>
    <w:lvl w:ilvl="0">
      <w:start w:val="1"/>
      <w:numFmt w:val="decimal"/>
      <w:pStyle w:val="ListNumber"/>
      <w:suff w:val="tab"/>
      <w:lvlText w:val="%1."/>
      <w:lvlJc w:val="left"/>
      <w:pPr>
        <w:tabs>
          <w:tab w:val="num" w:pos="360"/>
        </w:tabs>
        <w:ind w:left="360" w:hanging="360"/>
      </w:pPr>
      <w:rPr/>
    </w:lvl>
  </w:abstractNum>
  <w:abstractNum w:abstractNumId="253">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54">
    <w:multiLevelType w:val="singleLevel"/>
    <w:lvl w:ilvl="0">
      <w:start w:val="1"/>
      <w:numFmt w:val="decimal"/>
      <w:suff w:val="tab"/>
      <w:lvlText w:val="%1."/>
      <w:lvlJc w:val="left"/>
      <w:pPr>
        <w:tabs>
          <w:tab w:val="num" w:pos="1800"/>
        </w:tabs>
        <w:ind w:left="1800" w:hanging="360"/>
      </w:pPr>
      <w:rPr/>
    </w:lvl>
  </w:abstractNum>
  <w:abstractNum w:abstractNumId="255">
    <w:multiLevelType w:val="singleLevel"/>
    <w:lvl w:ilvl="0">
      <w:start w:val="1"/>
      <w:numFmt w:val="decimal"/>
      <w:suff w:val="tab"/>
      <w:lvlText w:val="%1."/>
      <w:lvlJc w:val="left"/>
      <w:pPr>
        <w:tabs>
          <w:tab w:val="num" w:pos="1440"/>
        </w:tabs>
        <w:ind w:left="1440" w:hanging="360"/>
      </w:pPr>
      <w:rPr/>
    </w:lvl>
  </w:abstractNum>
  <w:abstractNum w:abstractNumId="256">
    <w:multiLevelType w:val="singleLevel"/>
    <w:lvl w:ilvl="0">
      <w:start w:val="1"/>
      <w:numFmt w:val="decimal"/>
      <w:pStyle w:val="ListNumber3"/>
      <w:suff w:val="tab"/>
      <w:lvlText w:val="%1."/>
      <w:lvlJc w:val="left"/>
      <w:pPr>
        <w:tabs>
          <w:tab w:val="num" w:pos="1080"/>
        </w:tabs>
        <w:ind w:left="1080" w:hanging="360"/>
      </w:pPr>
      <w:rPr/>
    </w:lvl>
  </w:abstractNum>
  <w:abstractNum w:abstractNumId="257">
    <w:multiLevelType w:val="singleLevel"/>
    <w:lvl w:ilvl="0">
      <w:start w:val="1"/>
      <w:numFmt w:val="decimal"/>
      <w:pStyle w:val="ListNumber2"/>
      <w:suff w:val="tab"/>
      <w:lvlText w:val="%1."/>
      <w:lvlJc w:val="left"/>
      <w:pPr>
        <w:tabs>
          <w:tab w:val="num" w:pos="720"/>
        </w:tabs>
        <w:ind w:left="720" w:hanging="360"/>
      </w:pPr>
      <w:rPr/>
    </w:lvl>
  </w:abstractNum>
  <w:abstractNum w:abstractNumId="258">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59">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60">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61">
    <w:multiLevelType w:val="singleLevel"/>
    <w:lvl w:ilvl="0">
      <w:start w:val="1"/>
      <w:numFmt w:val="decimal"/>
      <w:pStyle w:val="ListNumber"/>
      <w:suff w:val="tab"/>
      <w:lvlText w:val="%1."/>
      <w:lvlJc w:val="left"/>
      <w:pPr>
        <w:tabs>
          <w:tab w:val="num" w:pos="360"/>
        </w:tabs>
        <w:ind w:left="360" w:hanging="360"/>
      </w:pPr>
      <w:rPr/>
    </w:lvl>
  </w:abstractNum>
  <w:abstractNum w:abstractNumId="262">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63">
    <w:multiLevelType w:val="singleLevel"/>
    <w:lvl w:ilvl="0">
      <w:start w:val="1"/>
      <w:numFmt w:val="decimal"/>
      <w:suff w:val="tab"/>
      <w:lvlText w:val="%1."/>
      <w:lvlJc w:val="left"/>
      <w:pPr>
        <w:tabs>
          <w:tab w:val="num" w:pos="1800"/>
        </w:tabs>
        <w:ind w:left="1800" w:hanging="360"/>
      </w:pPr>
      <w:rPr/>
    </w:lvl>
  </w:abstractNum>
  <w:abstractNum w:abstractNumId="264">
    <w:multiLevelType w:val="singleLevel"/>
    <w:lvl w:ilvl="0">
      <w:start w:val="1"/>
      <w:numFmt w:val="decimal"/>
      <w:suff w:val="tab"/>
      <w:lvlText w:val="%1."/>
      <w:lvlJc w:val="left"/>
      <w:pPr>
        <w:tabs>
          <w:tab w:val="num" w:pos="1440"/>
        </w:tabs>
        <w:ind w:left="1440" w:hanging="360"/>
      </w:pPr>
      <w:rPr/>
    </w:lvl>
  </w:abstractNum>
  <w:abstractNum w:abstractNumId="265">
    <w:multiLevelType w:val="singleLevel"/>
    <w:lvl w:ilvl="0">
      <w:start w:val="1"/>
      <w:numFmt w:val="decimal"/>
      <w:pStyle w:val="ListNumber3"/>
      <w:suff w:val="tab"/>
      <w:lvlText w:val="%1."/>
      <w:lvlJc w:val="left"/>
      <w:pPr>
        <w:tabs>
          <w:tab w:val="num" w:pos="1080"/>
        </w:tabs>
        <w:ind w:left="1080" w:hanging="360"/>
      </w:pPr>
      <w:rPr/>
    </w:lvl>
  </w:abstractNum>
  <w:abstractNum w:abstractNumId="266">
    <w:multiLevelType w:val="singleLevel"/>
    <w:lvl w:ilvl="0">
      <w:start w:val="1"/>
      <w:numFmt w:val="decimal"/>
      <w:pStyle w:val="ListNumber2"/>
      <w:suff w:val="tab"/>
      <w:lvlText w:val="%1."/>
      <w:lvlJc w:val="left"/>
      <w:pPr>
        <w:tabs>
          <w:tab w:val="num" w:pos="720"/>
        </w:tabs>
        <w:ind w:left="720" w:hanging="360"/>
      </w:pPr>
      <w:rPr/>
    </w:lvl>
  </w:abstractNum>
  <w:abstractNum w:abstractNumId="267">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68">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69">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70">
    <w:multiLevelType w:val="singleLevel"/>
    <w:lvl w:ilvl="0">
      <w:start w:val="1"/>
      <w:numFmt w:val="decimal"/>
      <w:pStyle w:val="ListNumber"/>
      <w:suff w:val="tab"/>
      <w:lvlText w:val="%1."/>
      <w:lvlJc w:val="left"/>
      <w:pPr>
        <w:tabs>
          <w:tab w:val="num" w:pos="360"/>
        </w:tabs>
        <w:ind w:left="360" w:hanging="360"/>
      </w:pPr>
      <w:rPr/>
    </w:lvl>
  </w:abstractNum>
  <w:abstractNum w:abstractNumId="271">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72">
    <w:multiLevelType w:val="singleLevel"/>
    <w:lvl w:ilvl="0">
      <w:start w:val="1"/>
      <w:numFmt w:val="decimal"/>
      <w:suff w:val="tab"/>
      <w:lvlText w:val="%1."/>
      <w:lvlJc w:val="left"/>
      <w:pPr>
        <w:tabs>
          <w:tab w:val="num" w:pos="1800"/>
        </w:tabs>
        <w:ind w:left="1800" w:hanging="360"/>
      </w:pPr>
      <w:rPr/>
    </w:lvl>
  </w:abstractNum>
  <w:abstractNum w:abstractNumId="273">
    <w:multiLevelType w:val="singleLevel"/>
    <w:lvl w:ilvl="0">
      <w:start w:val="1"/>
      <w:numFmt w:val="decimal"/>
      <w:suff w:val="tab"/>
      <w:lvlText w:val="%1."/>
      <w:lvlJc w:val="left"/>
      <w:pPr>
        <w:tabs>
          <w:tab w:val="num" w:pos="1440"/>
        </w:tabs>
        <w:ind w:left="1440" w:hanging="360"/>
      </w:pPr>
      <w:rPr/>
    </w:lvl>
  </w:abstractNum>
  <w:abstractNum w:abstractNumId="274">
    <w:multiLevelType w:val="singleLevel"/>
    <w:lvl w:ilvl="0">
      <w:start w:val="1"/>
      <w:numFmt w:val="decimal"/>
      <w:pStyle w:val="ListNumber3"/>
      <w:suff w:val="tab"/>
      <w:lvlText w:val="%1."/>
      <w:lvlJc w:val="left"/>
      <w:pPr>
        <w:tabs>
          <w:tab w:val="num" w:pos="1080"/>
        </w:tabs>
        <w:ind w:left="1080" w:hanging="360"/>
      </w:pPr>
      <w:rPr/>
    </w:lvl>
  </w:abstractNum>
  <w:abstractNum w:abstractNumId="275">
    <w:multiLevelType w:val="singleLevel"/>
    <w:lvl w:ilvl="0">
      <w:start w:val="1"/>
      <w:numFmt w:val="decimal"/>
      <w:pStyle w:val="ListNumber2"/>
      <w:suff w:val="tab"/>
      <w:lvlText w:val="%1."/>
      <w:lvlJc w:val="left"/>
      <w:pPr>
        <w:tabs>
          <w:tab w:val="num" w:pos="720"/>
        </w:tabs>
        <w:ind w:left="720" w:hanging="360"/>
      </w:pPr>
      <w:rPr/>
    </w:lvl>
  </w:abstractNum>
  <w:abstractNum w:abstractNumId="27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7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7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79">
    <w:multiLevelType w:val="singleLevel"/>
    <w:lvl w:ilvl="0">
      <w:start w:val="1"/>
      <w:numFmt w:val="decimal"/>
      <w:pStyle w:val="ListNumber"/>
      <w:suff w:val="tab"/>
      <w:lvlText w:val="%1."/>
      <w:lvlJc w:val="left"/>
      <w:pPr>
        <w:tabs>
          <w:tab w:val="num" w:pos="360"/>
        </w:tabs>
        <w:ind w:left="360" w:hanging="360"/>
      </w:pPr>
      <w:rPr/>
    </w:lvl>
  </w:abstractNum>
  <w:abstractNum w:abstractNumId="28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81">
    <w:multiLevelType w:val="singleLevel"/>
    <w:lvl w:ilvl="0">
      <w:start w:val="1"/>
      <w:numFmt w:val="decimal"/>
      <w:suff w:val="tab"/>
      <w:lvlText w:val="%1."/>
      <w:lvlJc w:val="left"/>
      <w:pPr>
        <w:tabs>
          <w:tab w:val="num" w:pos="1800"/>
        </w:tabs>
        <w:ind w:left="1800" w:hanging="360"/>
      </w:pPr>
      <w:rPr/>
    </w:lvl>
  </w:abstractNum>
  <w:abstractNum w:abstractNumId="282">
    <w:multiLevelType w:val="singleLevel"/>
    <w:lvl w:ilvl="0">
      <w:start w:val="1"/>
      <w:numFmt w:val="decimal"/>
      <w:suff w:val="tab"/>
      <w:lvlText w:val="%1."/>
      <w:lvlJc w:val="left"/>
      <w:pPr>
        <w:tabs>
          <w:tab w:val="num" w:pos="1440"/>
        </w:tabs>
        <w:ind w:left="1440" w:hanging="360"/>
      </w:pPr>
      <w:rPr/>
    </w:lvl>
  </w:abstractNum>
  <w:abstractNum w:abstractNumId="283">
    <w:multiLevelType w:val="singleLevel"/>
    <w:lvl w:ilvl="0">
      <w:start w:val="1"/>
      <w:numFmt w:val="decimal"/>
      <w:pStyle w:val="ListNumber3"/>
      <w:suff w:val="tab"/>
      <w:lvlText w:val="%1."/>
      <w:lvlJc w:val="left"/>
      <w:pPr>
        <w:tabs>
          <w:tab w:val="num" w:pos="1080"/>
        </w:tabs>
        <w:ind w:left="1080" w:hanging="360"/>
      </w:pPr>
      <w:rPr/>
    </w:lvl>
  </w:abstractNum>
  <w:abstractNum w:abstractNumId="284">
    <w:multiLevelType w:val="singleLevel"/>
    <w:lvl w:ilvl="0">
      <w:start w:val="1"/>
      <w:numFmt w:val="decimal"/>
      <w:pStyle w:val="ListNumber2"/>
      <w:suff w:val="tab"/>
      <w:lvlText w:val="%1."/>
      <w:lvlJc w:val="left"/>
      <w:pPr>
        <w:tabs>
          <w:tab w:val="num" w:pos="720"/>
        </w:tabs>
        <w:ind w:left="720" w:hanging="360"/>
      </w:pPr>
      <w:rPr/>
    </w:lvl>
  </w:abstractNum>
  <w:abstractNum w:abstractNumId="28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8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8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88">
    <w:multiLevelType w:val="singleLevel"/>
    <w:lvl w:ilvl="0">
      <w:start w:val="1"/>
      <w:numFmt w:val="decimal"/>
      <w:pStyle w:val="ListNumber"/>
      <w:suff w:val="tab"/>
      <w:lvlText w:val="%1."/>
      <w:lvlJc w:val="left"/>
      <w:pPr>
        <w:tabs>
          <w:tab w:val="num" w:pos="360"/>
        </w:tabs>
        <w:ind w:left="360" w:hanging="360"/>
      </w:pPr>
      <w:rPr/>
    </w:lvl>
  </w:abstractNum>
  <w:abstractNum w:abstractNumId="28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90">
    <w:multiLevelType w:val="singleLevel"/>
    <w:lvl w:ilvl="0">
      <w:start w:val="1"/>
      <w:numFmt w:val="decimal"/>
      <w:suff w:val="tab"/>
      <w:lvlText w:val="%1."/>
      <w:lvlJc w:val="left"/>
      <w:pPr>
        <w:tabs>
          <w:tab w:val="num" w:pos="1800"/>
        </w:tabs>
        <w:ind w:left="1800" w:hanging="360"/>
      </w:pPr>
      <w:rPr/>
    </w:lvl>
  </w:abstractNum>
  <w:abstractNum w:abstractNumId="291">
    <w:multiLevelType w:val="singleLevel"/>
    <w:lvl w:ilvl="0">
      <w:start w:val="1"/>
      <w:numFmt w:val="decimal"/>
      <w:suff w:val="tab"/>
      <w:lvlText w:val="%1."/>
      <w:lvlJc w:val="left"/>
      <w:pPr>
        <w:tabs>
          <w:tab w:val="num" w:pos="1440"/>
        </w:tabs>
        <w:ind w:left="1440" w:hanging="360"/>
      </w:pPr>
      <w:rPr/>
    </w:lvl>
  </w:abstractNum>
  <w:abstractNum w:abstractNumId="292">
    <w:multiLevelType w:val="singleLevel"/>
    <w:lvl w:ilvl="0">
      <w:start w:val="1"/>
      <w:numFmt w:val="decimal"/>
      <w:pStyle w:val="ListNumber3"/>
      <w:suff w:val="tab"/>
      <w:lvlText w:val="%1."/>
      <w:lvlJc w:val="left"/>
      <w:pPr>
        <w:tabs>
          <w:tab w:val="num" w:pos="1080"/>
        </w:tabs>
        <w:ind w:left="1080" w:hanging="360"/>
      </w:pPr>
      <w:rPr/>
    </w:lvl>
  </w:abstractNum>
  <w:abstractNum w:abstractNumId="293">
    <w:multiLevelType w:val="singleLevel"/>
    <w:lvl w:ilvl="0">
      <w:start w:val="1"/>
      <w:numFmt w:val="decimal"/>
      <w:pStyle w:val="ListNumber2"/>
      <w:suff w:val="tab"/>
      <w:lvlText w:val="%1."/>
      <w:lvlJc w:val="left"/>
      <w:pPr>
        <w:tabs>
          <w:tab w:val="num" w:pos="720"/>
        </w:tabs>
        <w:ind w:left="720" w:hanging="360"/>
      </w:pPr>
      <w:rPr/>
    </w:lvl>
  </w:abstractNum>
  <w:abstractNum w:abstractNumId="29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29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29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297">
    <w:multiLevelType w:val="singleLevel"/>
    <w:lvl w:ilvl="0">
      <w:start w:val="1"/>
      <w:numFmt w:val="decimal"/>
      <w:pStyle w:val="ListNumber"/>
      <w:suff w:val="tab"/>
      <w:lvlText w:val="%1."/>
      <w:lvlJc w:val="left"/>
      <w:pPr>
        <w:tabs>
          <w:tab w:val="num" w:pos="360"/>
        </w:tabs>
        <w:ind w:left="360" w:hanging="360"/>
      </w:pPr>
      <w:rPr/>
    </w:lvl>
  </w:abstractNum>
  <w:abstractNum w:abstractNumId="29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299">
    <w:multiLevelType w:val="singleLevel"/>
    <w:lvl w:ilvl="0">
      <w:start w:val="1"/>
      <w:numFmt w:val="decimal"/>
      <w:suff w:val="tab"/>
      <w:lvlText w:val="%1."/>
      <w:lvlJc w:val="left"/>
      <w:pPr>
        <w:tabs>
          <w:tab w:val="num" w:pos="1800"/>
        </w:tabs>
        <w:ind w:left="1800" w:hanging="360"/>
      </w:pPr>
      <w:rPr/>
    </w:lvl>
  </w:abstractNum>
  <w:abstractNum w:abstractNumId="300">
    <w:multiLevelType w:val="singleLevel"/>
    <w:lvl w:ilvl="0">
      <w:start w:val="1"/>
      <w:numFmt w:val="decimal"/>
      <w:suff w:val="tab"/>
      <w:lvlText w:val="%1."/>
      <w:lvlJc w:val="left"/>
      <w:pPr>
        <w:tabs>
          <w:tab w:val="num" w:pos="1440"/>
        </w:tabs>
        <w:ind w:left="1440" w:hanging="360"/>
      </w:pPr>
      <w:rPr/>
    </w:lvl>
  </w:abstractNum>
  <w:abstractNum w:abstractNumId="301">
    <w:multiLevelType w:val="singleLevel"/>
    <w:lvl w:ilvl="0">
      <w:start w:val="1"/>
      <w:numFmt w:val="decimal"/>
      <w:pStyle w:val="ListNumber3"/>
      <w:suff w:val="tab"/>
      <w:lvlText w:val="%1."/>
      <w:lvlJc w:val="left"/>
      <w:pPr>
        <w:tabs>
          <w:tab w:val="num" w:pos="1080"/>
        </w:tabs>
        <w:ind w:left="1080" w:hanging="360"/>
      </w:pPr>
      <w:rPr/>
    </w:lvl>
  </w:abstractNum>
  <w:abstractNum w:abstractNumId="302">
    <w:multiLevelType w:val="singleLevel"/>
    <w:lvl w:ilvl="0">
      <w:start w:val="1"/>
      <w:numFmt w:val="decimal"/>
      <w:pStyle w:val="ListNumber2"/>
      <w:suff w:val="tab"/>
      <w:lvlText w:val="%1."/>
      <w:lvlJc w:val="left"/>
      <w:pPr>
        <w:tabs>
          <w:tab w:val="num" w:pos="720"/>
        </w:tabs>
        <w:ind w:left="720" w:hanging="360"/>
      </w:pPr>
      <w:rPr/>
    </w:lvl>
  </w:abstractNum>
  <w:abstractNum w:abstractNumId="303">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04">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05">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06">
    <w:multiLevelType w:val="singleLevel"/>
    <w:lvl w:ilvl="0">
      <w:start w:val="1"/>
      <w:numFmt w:val="decimal"/>
      <w:pStyle w:val="ListNumber"/>
      <w:suff w:val="tab"/>
      <w:lvlText w:val="%1."/>
      <w:lvlJc w:val="left"/>
      <w:pPr>
        <w:tabs>
          <w:tab w:val="num" w:pos="360"/>
        </w:tabs>
        <w:ind w:left="360" w:hanging="360"/>
      </w:pPr>
      <w:rPr/>
    </w:lvl>
  </w:abstractNum>
  <w:abstractNum w:abstractNumId="307">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08">
    <w:multiLevelType w:val="singleLevel"/>
    <w:lvl w:ilvl="0">
      <w:start w:val="1"/>
      <w:numFmt w:val="decimal"/>
      <w:suff w:val="tab"/>
      <w:lvlText w:val="%1."/>
      <w:lvlJc w:val="left"/>
      <w:pPr>
        <w:tabs>
          <w:tab w:val="num" w:pos="1800"/>
        </w:tabs>
        <w:ind w:left="1800" w:hanging="360"/>
      </w:pPr>
      <w:rPr/>
    </w:lvl>
  </w:abstractNum>
  <w:abstractNum w:abstractNumId="309">
    <w:multiLevelType w:val="singleLevel"/>
    <w:lvl w:ilvl="0">
      <w:start w:val="1"/>
      <w:numFmt w:val="decimal"/>
      <w:suff w:val="tab"/>
      <w:lvlText w:val="%1."/>
      <w:lvlJc w:val="left"/>
      <w:pPr>
        <w:tabs>
          <w:tab w:val="num" w:pos="1440"/>
        </w:tabs>
        <w:ind w:left="1440" w:hanging="360"/>
      </w:pPr>
      <w:rPr/>
    </w:lvl>
  </w:abstractNum>
  <w:abstractNum w:abstractNumId="310">
    <w:multiLevelType w:val="singleLevel"/>
    <w:lvl w:ilvl="0">
      <w:start w:val="1"/>
      <w:numFmt w:val="decimal"/>
      <w:pStyle w:val="ListNumber3"/>
      <w:suff w:val="tab"/>
      <w:lvlText w:val="%1."/>
      <w:lvlJc w:val="left"/>
      <w:pPr>
        <w:tabs>
          <w:tab w:val="num" w:pos="1080"/>
        </w:tabs>
        <w:ind w:left="1080" w:hanging="360"/>
      </w:pPr>
      <w:rPr/>
    </w:lvl>
  </w:abstractNum>
  <w:abstractNum w:abstractNumId="311">
    <w:multiLevelType w:val="singleLevel"/>
    <w:lvl w:ilvl="0">
      <w:start w:val="1"/>
      <w:numFmt w:val="decimal"/>
      <w:pStyle w:val="ListNumber2"/>
      <w:suff w:val="tab"/>
      <w:lvlText w:val="%1."/>
      <w:lvlJc w:val="left"/>
      <w:pPr>
        <w:tabs>
          <w:tab w:val="num" w:pos="720"/>
        </w:tabs>
        <w:ind w:left="720" w:hanging="360"/>
      </w:pPr>
      <w:rPr/>
    </w:lvl>
  </w:abstractNum>
  <w:abstractNum w:abstractNumId="312">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13">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14">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15">
    <w:multiLevelType w:val="singleLevel"/>
    <w:lvl w:ilvl="0">
      <w:start w:val="1"/>
      <w:numFmt w:val="decimal"/>
      <w:pStyle w:val="ListNumber"/>
      <w:suff w:val="tab"/>
      <w:lvlText w:val="%1."/>
      <w:lvlJc w:val="left"/>
      <w:pPr>
        <w:tabs>
          <w:tab w:val="num" w:pos="360"/>
        </w:tabs>
        <w:ind w:left="360" w:hanging="360"/>
      </w:pPr>
      <w:rPr/>
    </w:lvl>
  </w:abstractNum>
  <w:abstractNum w:abstractNumId="316">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17">
    <w:multiLevelType w:val="singleLevel"/>
    <w:lvl w:ilvl="0">
      <w:start w:val="1"/>
      <w:numFmt w:val="decimal"/>
      <w:suff w:val="tab"/>
      <w:lvlText w:val="%1."/>
      <w:lvlJc w:val="left"/>
      <w:pPr>
        <w:tabs>
          <w:tab w:val="num" w:pos="1800"/>
        </w:tabs>
        <w:ind w:left="1800" w:hanging="360"/>
      </w:pPr>
      <w:rPr/>
    </w:lvl>
  </w:abstractNum>
  <w:abstractNum w:abstractNumId="318">
    <w:multiLevelType w:val="singleLevel"/>
    <w:lvl w:ilvl="0">
      <w:start w:val="1"/>
      <w:numFmt w:val="decimal"/>
      <w:suff w:val="tab"/>
      <w:lvlText w:val="%1."/>
      <w:lvlJc w:val="left"/>
      <w:pPr>
        <w:tabs>
          <w:tab w:val="num" w:pos="1440"/>
        </w:tabs>
        <w:ind w:left="1440" w:hanging="360"/>
      </w:pPr>
      <w:rPr/>
    </w:lvl>
  </w:abstractNum>
  <w:abstractNum w:abstractNumId="319">
    <w:multiLevelType w:val="singleLevel"/>
    <w:lvl w:ilvl="0">
      <w:start w:val="1"/>
      <w:numFmt w:val="decimal"/>
      <w:pStyle w:val="ListNumber3"/>
      <w:suff w:val="tab"/>
      <w:lvlText w:val="%1."/>
      <w:lvlJc w:val="left"/>
      <w:pPr>
        <w:tabs>
          <w:tab w:val="num" w:pos="1080"/>
        </w:tabs>
        <w:ind w:left="1080" w:hanging="360"/>
      </w:pPr>
      <w:rPr/>
    </w:lvl>
  </w:abstractNum>
  <w:abstractNum w:abstractNumId="320">
    <w:multiLevelType w:val="singleLevel"/>
    <w:lvl w:ilvl="0">
      <w:start w:val="1"/>
      <w:numFmt w:val="decimal"/>
      <w:pStyle w:val="ListNumber2"/>
      <w:suff w:val="tab"/>
      <w:lvlText w:val="%1."/>
      <w:lvlJc w:val="left"/>
      <w:pPr>
        <w:tabs>
          <w:tab w:val="num" w:pos="720"/>
        </w:tabs>
        <w:ind w:left="720" w:hanging="360"/>
      </w:pPr>
      <w:rPr/>
    </w:lvl>
  </w:abstractNum>
  <w:abstractNum w:abstractNumId="321">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22">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23">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24">
    <w:multiLevelType w:val="singleLevel"/>
    <w:lvl w:ilvl="0">
      <w:start w:val="1"/>
      <w:numFmt w:val="decimal"/>
      <w:pStyle w:val="ListNumber"/>
      <w:suff w:val="tab"/>
      <w:lvlText w:val="%1."/>
      <w:lvlJc w:val="left"/>
      <w:pPr>
        <w:tabs>
          <w:tab w:val="num" w:pos="360"/>
        </w:tabs>
        <w:ind w:left="360" w:hanging="360"/>
      </w:pPr>
      <w:rPr/>
    </w:lvl>
  </w:abstractNum>
  <w:abstractNum w:abstractNumId="325">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26">
    <w:multiLevelType w:val="singleLevel"/>
    <w:lvl w:ilvl="0">
      <w:start w:val="1"/>
      <w:numFmt w:val="decimal"/>
      <w:suff w:val="tab"/>
      <w:lvlText w:val="%1."/>
      <w:lvlJc w:val="left"/>
      <w:pPr>
        <w:tabs>
          <w:tab w:val="num" w:pos="1800"/>
        </w:tabs>
        <w:ind w:left="1800" w:hanging="360"/>
      </w:pPr>
      <w:rPr/>
    </w:lvl>
  </w:abstractNum>
  <w:abstractNum w:abstractNumId="327">
    <w:multiLevelType w:val="singleLevel"/>
    <w:lvl w:ilvl="0">
      <w:start w:val="1"/>
      <w:numFmt w:val="decimal"/>
      <w:suff w:val="tab"/>
      <w:lvlText w:val="%1."/>
      <w:lvlJc w:val="left"/>
      <w:pPr>
        <w:tabs>
          <w:tab w:val="num" w:pos="1440"/>
        </w:tabs>
        <w:ind w:left="1440" w:hanging="360"/>
      </w:pPr>
      <w:rPr/>
    </w:lvl>
  </w:abstractNum>
  <w:abstractNum w:abstractNumId="328">
    <w:multiLevelType w:val="singleLevel"/>
    <w:lvl w:ilvl="0">
      <w:start w:val="1"/>
      <w:numFmt w:val="decimal"/>
      <w:pStyle w:val="ListNumber3"/>
      <w:suff w:val="tab"/>
      <w:lvlText w:val="%1."/>
      <w:lvlJc w:val="left"/>
      <w:pPr>
        <w:tabs>
          <w:tab w:val="num" w:pos="1080"/>
        </w:tabs>
        <w:ind w:left="1080" w:hanging="360"/>
      </w:pPr>
      <w:rPr/>
    </w:lvl>
  </w:abstractNum>
  <w:abstractNum w:abstractNumId="329">
    <w:multiLevelType w:val="singleLevel"/>
    <w:lvl w:ilvl="0">
      <w:start w:val="1"/>
      <w:numFmt w:val="decimal"/>
      <w:pStyle w:val="ListNumber2"/>
      <w:suff w:val="tab"/>
      <w:lvlText w:val="%1."/>
      <w:lvlJc w:val="left"/>
      <w:pPr>
        <w:tabs>
          <w:tab w:val="num" w:pos="720"/>
        </w:tabs>
        <w:ind w:left="720" w:hanging="360"/>
      </w:pPr>
      <w:rPr/>
    </w:lvl>
  </w:abstractNum>
  <w:abstractNum w:abstractNumId="330">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31">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32">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33">
    <w:multiLevelType w:val="singleLevel"/>
    <w:lvl w:ilvl="0">
      <w:start w:val="1"/>
      <w:numFmt w:val="decimal"/>
      <w:pStyle w:val="ListNumber"/>
      <w:suff w:val="tab"/>
      <w:lvlText w:val="%1."/>
      <w:lvlJc w:val="left"/>
      <w:pPr>
        <w:tabs>
          <w:tab w:val="num" w:pos="360"/>
        </w:tabs>
        <w:ind w:left="360" w:hanging="360"/>
      </w:pPr>
      <w:rPr/>
    </w:lvl>
  </w:abstractNum>
  <w:abstractNum w:abstractNumId="334">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35">
    <w:multiLevelType w:val="singleLevel"/>
    <w:lvl w:ilvl="0">
      <w:start w:val="1"/>
      <w:numFmt w:val="decimal"/>
      <w:suff w:val="tab"/>
      <w:lvlText w:val="%1."/>
      <w:lvlJc w:val="left"/>
      <w:pPr>
        <w:tabs>
          <w:tab w:val="num" w:pos="1800"/>
        </w:tabs>
        <w:ind w:left="1800" w:hanging="360"/>
      </w:pPr>
      <w:rPr/>
    </w:lvl>
  </w:abstractNum>
  <w:abstractNum w:abstractNumId="336">
    <w:multiLevelType w:val="singleLevel"/>
    <w:lvl w:ilvl="0">
      <w:start w:val="1"/>
      <w:numFmt w:val="decimal"/>
      <w:suff w:val="tab"/>
      <w:lvlText w:val="%1."/>
      <w:lvlJc w:val="left"/>
      <w:pPr>
        <w:tabs>
          <w:tab w:val="num" w:pos="1440"/>
        </w:tabs>
        <w:ind w:left="1440" w:hanging="360"/>
      </w:pPr>
      <w:rPr/>
    </w:lvl>
  </w:abstractNum>
  <w:abstractNum w:abstractNumId="337">
    <w:multiLevelType w:val="singleLevel"/>
    <w:lvl w:ilvl="0">
      <w:start w:val="1"/>
      <w:numFmt w:val="decimal"/>
      <w:pStyle w:val="ListNumber3"/>
      <w:suff w:val="tab"/>
      <w:lvlText w:val="%1."/>
      <w:lvlJc w:val="left"/>
      <w:pPr>
        <w:tabs>
          <w:tab w:val="num" w:pos="1080"/>
        </w:tabs>
        <w:ind w:left="1080" w:hanging="360"/>
      </w:pPr>
      <w:rPr/>
    </w:lvl>
  </w:abstractNum>
  <w:abstractNum w:abstractNumId="338">
    <w:multiLevelType w:val="singleLevel"/>
    <w:lvl w:ilvl="0">
      <w:start w:val="1"/>
      <w:numFmt w:val="decimal"/>
      <w:pStyle w:val="ListNumber2"/>
      <w:suff w:val="tab"/>
      <w:lvlText w:val="%1."/>
      <w:lvlJc w:val="left"/>
      <w:pPr>
        <w:tabs>
          <w:tab w:val="num" w:pos="720"/>
        </w:tabs>
        <w:ind w:left="720" w:hanging="360"/>
      </w:pPr>
      <w:rPr/>
    </w:lvl>
  </w:abstractNum>
  <w:abstractNum w:abstractNumId="339">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40">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41">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42">
    <w:multiLevelType w:val="singleLevel"/>
    <w:lvl w:ilvl="0">
      <w:start w:val="1"/>
      <w:numFmt w:val="decimal"/>
      <w:pStyle w:val="ListNumber"/>
      <w:suff w:val="tab"/>
      <w:lvlText w:val="%1."/>
      <w:lvlJc w:val="left"/>
      <w:pPr>
        <w:tabs>
          <w:tab w:val="num" w:pos="360"/>
        </w:tabs>
        <w:ind w:left="360" w:hanging="360"/>
      </w:pPr>
      <w:rPr/>
    </w:lvl>
  </w:abstractNum>
  <w:abstractNum w:abstractNumId="343">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44">
    <w:multiLevelType w:val="singleLevel"/>
    <w:lvl w:ilvl="0">
      <w:start w:val="1"/>
      <w:numFmt w:val="decimal"/>
      <w:suff w:val="tab"/>
      <w:lvlText w:val="%1."/>
      <w:lvlJc w:val="left"/>
      <w:pPr>
        <w:tabs>
          <w:tab w:val="num" w:pos="1800"/>
        </w:tabs>
        <w:ind w:left="1800" w:hanging="360"/>
      </w:pPr>
      <w:rPr/>
    </w:lvl>
  </w:abstractNum>
  <w:abstractNum w:abstractNumId="345">
    <w:multiLevelType w:val="singleLevel"/>
    <w:lvl w:ilvl="0">
      <w:start w:val="1"/>
      <w:numFmt w:val="decimal"/>
      <w:suff w:val="tab"/>
      <w:lvlText w:val="%1."/>
      <w:lvlJc w:val="left"/>
      <w:pPr>
        <w:tabs>
          <w:tab w:val="num" w:pos="1440"/>
        </w:tabs>
        <w:ind w:left="1440" w:hanging="360"/>
      </w:pPr>
      <w:rPr/>
    </w:lvl>
  </w:abstractNum>
  <w:abstractNum w:abstractNumId="346">
    <w:multiLevelType w:val="singleLevel"/>
    <w:lvl w:ilvl="0">
      <w:start w:val="1"/>
      <w:numFmt w:val="decimal"/>
      <w:pStyle w:val="ListNumber3"/>
      <w:suff w:val="tab"/>
      <w:lvlText w:val="%1."/>
      <w:lvlJc w:val="left"/>
      <w:pPr>
        <w:tabs>
          <w:tab w:val="num" w:pos="1080"/>
        </w:tabs>
        <w:ind w:left="1080" w:hanging="360"/>
      </w:pPr>
      <w:rPr/>
    </w:lvl>
  </w:abstractNum>
  <w:abstractNum w:abstractNumId="347">
    <w:multiLevelType w:val="singleLevel"/>
    <w:lvl w:ilvl="0">
      <w:start w:val="1"/>
      <w:numFmt w:val="decimal"/>
      <w:pStyle w:val="ListNumber2"/>
      <w:suff w:val="tab"/>
      <w:lvlText w:val="%1."/>
      <w:lvlJc w:val="left"/>
      <w:pPr>
        <w:tabs>
          <w:tab w:val="num" w:pos="720"/>
        </w:tabs>
        <w:ind w:left="720" w:hanging="360"/>
      </w:pPr>
      <w:rPr/>
    </w:lvl>
  </w:abstractNum>
  <w:abstractNum w:abstractNumId="348">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49">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50">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51">
    <w:multiLevelType w:val="singleLevel"/>
    <w:lvl w:ilvl="0">
      <w:start w:val="1"/>
      <w:numFmt w:val="decimal"/>
      <w:pStyle w:val="ListNumber"/>
      <w:suff w:val="tab"/>
      <w:lvlText w:val="%1."/>
      <w:lvlJc w:val="left"/>
      <w:pPr>
        <w:tabs>
          <w:tab w:val="num" w:pos="360"/>
        </w:tabs>
        <w:ind w:left="360" w:hanging="360"/>
      </w:pPr>
      <w:rPr/>
    </w:lvl>
  </w:abstractNum>
  <w:abstractNum w:abstractNumId="352">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53">
    <w:multiLevelType w:val="singleLevel"/>
    <w:lvl w:ilvl="0">
      <w:start w:val="1"/>
      <w:numFmt w:val="decimal"/>
      <w:suff w:val="tab"/>
      <w:lvlText w:val="%1."/>
      <w:lvlJc w:val="left"/>
      <w:pPr>
        <w:tabs>
          <w:tab w:val="num" w:pos="1800"/>
        </w:tabs>
        <w:ind w:left="1800" w:hanging="360"/>
      </w:pPr>
      <w:rPr/>
    </w:lvl>
  </w:abstractNum>
  <w:abstractNum w:abstractNumId="354">
    <w:multiLevelType w:val="singleLevel"/>
    <w:lvl w:ilvl="0">
      <w:start w:val="1"/>
      <w:numFmt w:val="decimal"/>
      <w:suff w:val="tab"/>
      <w:lvlText w:val="%1."/>
      <w:lvlJc w:val="left"/>
      <w:pPr>
        <w:tabs>
          <w:tab w:val="num" w:pos="1440"/>
        </w:tabs>
        <w:ind w:left="1440" w:hanging="360"/>
      </w:pPr>
      <w:rPr/>
    </w:lvl>
  </w:abstractNum>
  <w:abstractNum w:abstractNumId="355">
    <w:multiLevelType w:val="singleLevel"/>
    <w:lvl w:ilvl="0">
      <w:start w:val="1"/>
      <w:numFmt w:val="decimal"/>
      <w:pStyle w:val="ListNumber3"/>
      <w:suff w:val="tab"/>
      <w:lvlText w:val="%1."/>
      <w:lvlJc w:val="left"/>
      <w:pPr>
        <w:tabs>
          <w:tab w:val="num" w:pos="1080"/>
        </w:tabs>
        <w:ind w:left="1080" w:hanging="360"/>
      </w:pPr>
      <w:rPr/>
    </w:lvl>
  </w:abstractNum>
  <w:abstractNum w:abstractNumId="356">
    <w:multiLevelType w:val="singleLevel"/>
    <w:lvl w:ilvl="0">
      <w:start w:val="1"/>
      <w:numFmt w:val="decimal"/>
      <w:pStyle w:val="ListNumber2"/>
      <w:suff w:val="tab"/>
      <w:lvlText w:val="%1."/>
      <w:lvlJc w:val="left"/>
      <w:pPr>
        <w:tabs>
          <w:tab w:val="num" w:pos="720"/>
        </w:tabs>
        <w:ind w:left="720" w:hanging="360"/>
      </w:pPr>
      <w:rPr/>
    </w:lvl>
  </w:abstractNum>
  <w:abstractNum w:abstractNumId="357">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58">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59">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60">
    <w:multiLevelType w:val="singleLevel"/>
    <w:lvl w:ilvl="0">
      <w:start w:val="1"/>
      <w:numFmt w:val="decimal"/>
      <w:pStyle w:val="ListNumber"/>
      <w:suff w:val="tab"/>
      <w:lvlText w:val="%1."/>
      <w:lvlJc w:val="left"/>
      <w:pPr>
        <w:tabs>
          <w:tab w:val="num" w:pos="360"/>
        </w:tabs>
        <w:ind w:left="360" w:hanging="360"/>
      </w:pPr>
      <w:rPr/>
    </w:lvl>
  </w:abstractNum>
  <w:abstractNum w:abstractNumId="361">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62">
    <w:multiLevelType w:val="singleLevel"/>
    <w:lvl w:ilvl="0">
      <w:start w:val="1"/>
      <w:numFmt w:val="decimal"/>
      <w:suff w:val="tab"/>
      <w:lvlText w:val="%1."/>
      <w:lvlJc w:val="left"/>
      <w:pPr>
        <w:tabs>
          <w:tab w:val="num" w:pos="1800"/>
        </w:tabs>
        <w:ind w:left="1800" w:hanging="360"/>
      </w:pPr>
      <w:rPr/>
    </w:lvl>
  </w:abstractNum>
  <w:abstractNum w:abstractNumId="363">
    <w:multiLevelType w:val="singleLevel"/>
    <w:lvl w:ilvl="0">
      <w:start w:val="1"/>
      <w:numFmt w:val="decimal"/>
      <w:suff w:val="tab"/>
      <w:lvlText w:val="%1."/>
      <w:lvlJc w:val="left"/>
      <w:pPr>
        <w:tabs>
          <w:tab w:val="num" w:pos="1440"/>
        </w:tabs>
        <w:ind w:left="1440" w:hanging="360"/>
      </w:pPr>
      <w:rPr/>
    </w:lvl>
  </w:abstractNum>
  <w:abstractNum w:abstractNumId="364">
    <w:multiLevelType w:val="singleLevel"/>
    <w:lvl w:ilvl="0">
      <w:start w:val="1"/>
      <w:numFmt w:val="decimal"/>
      <w:pStyle w:val="ListNumber3"/>
      <w:suff w:val="tab"/>
      <w:lvlText w:val="%1."/>
      <w:lvlJc w:val="left"/>
      <w:pPr>
        <w:tabs>
          <w:tab w:val="num" w:pos="1080"/>
        </w:tabs>
        <w:ind w:left="1080" w:hanging="360"/>
      </w:pPr>
      <w:rPr/>
    </w:lvl>
  </w:abstractNum>
  <w:abstractNum w:abstractNumId="365">
    <w:multiLevelType w:val="singleLevel"/>
    <w:lvl w:ilvl="0">
      <w:start w:val="1"/>
      <w:numFmt w:val="decimal"/>
      <w:pStyle w:val="ListNumber2"/>
      <w:suff w:val="tab"/>
      <w:lvlText w:val="%1."/>
      <w:lvlJc w:val="left"/>
      <w:pPr>
        <w:tabs>
          <w:tab w:val="num" w:pos="720"/>
        </w:tabs>
        <w:ind w:left="720" w:hanging="360"/>
      </w:pPr>
      <w:rPr/>
    </w:lvl>
  </w:abstractNum>
  <w:abstractNum w:abstractNumId="36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6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6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69">
    <w:multiLevelType w:val="singleLevel"/>
    <w:lvl w:ilvl="0">
      <w:start w:val="1"/>
      <w:numFmt w:val="decimal"/>
      <w:pStyle w:val="ListNumber"/>
      <w:suff w:val="tab"/>
      <w:lvlText w:val="%1."/>
      <w:lvlJc w:val="left"/>
      <w:pPr>
        <w:tabs>
          <w:tab w:val="num" w:pos="360"/>
        </w:tabs>
        <w:ind w:left="360" w:hanging="360"/>
      </w:pPr>
      <w:rPr/>
    </w:lvl>
  </w:abstractNum>
  <w:abstractNum w:abstractNumId="37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71">
    <w:multiLevelType w:val="singleLevel"/>
    <w:lvl w:ilvl="0">
      <w:start w:val="1"/>
      <w:numFmt w:val="decimal"/>
      <w:suff w:val="tab"/>
      <w:lvlText w:val="%1."/>
      <w:lvlJc w:val="left"/>
      <w:pPr>
        <w:tabs>
          <w:tab w:val="num" w:pos="1800"/>
        </w:tabs>
        <w:ind w:left="1800" w:hanging="360"/>
      </w:pPr>
      <w:rPr/>
    </w:lvl>
  </w:abstractNum>
  <w:abstractNum w:abstractNumId="372">
    <w:multiLevelType w:val="singleLevel"/>
    <w:lvl w:ilvl="0">
      <w:start w:val="1"/>
      <w:numFmt w:val="decimal"/>
      <w:suff w:val="tab"/>
      <w:lvlText w:val="%1."/>
      <w:lvlJc w:val="left"/>
      <w:pPr>
        <w:tabs>
          <w:tab w:val="num" w:pos="1440"/>
        </w:tabs>
        <w:ind w:left="1440" w:hanging="360"/>
      </w:pPr>
      <w:rPr/>
    </w:lvl>
  </w:abstractNum>
  <w:abstractNum w:abstractNumId="373">
    <w:multiLevelType w:val="singleLevel"/>
    <w:lvl w:ilvl="0">
      <w:start w:val="1"/>
      <w:numFmt w:val="decimal"/>
      <w:pStyle w:val="ListNumber3"/>
      <w:suff w:val="tab"/>
      <w:lvlText w:val="%1."/>
      <w:lvlJc w:val="left"/>
      <w:pPr>
        <w:tabs>
          <w:tab w:val="num" w:pos="1080"/>
        </w:tabs>
        <w:ind w:left="1080" w:hanging="360"/>
      </w:pPr>
      <w:rPr/>
    </w:lvl>
  </w:abstractNum>
  <w:abstractNum w:abstractNumId="374">
    <w:multiLevelType w:val="singleLevel"/>
    <w:lvl w:ilvl="0">
      <w:start w:val="1"/>
      <w:numFmt w:val="decimal"/>
      <w:pStyle w:val="ListNumber2"/>
      <w:suff w:val="tab"/>
      <w:lvlText w:val="%1."/>
      <w:lvlJc w:val="left"/>
      <w:pPr>
        <w:tabs>
          <w:tab w:val="num" w:pos="720"/>
        </w:tabs>
        <w:ind w:left="720" w:hanging="360"/>
      </w:pPr>
      <w:rPr/>
    </w:lvl>
  </w:abstractNum>
  <w:abstractNum w:abstractNumId="37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7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7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78">
    <w:multiLevelType w:val="singleLevel"/>
    <w:lvl w:ilvl="0">
      <w:start w:val="1"/>
      <w:numFmt w:val="decimal"/>
      <w:pStyle w:val="ListNumber"/>
      <w:suff w:val="tab"/>
      <w:lvlText w:val="%1."/>
      <w:lvlJc w:val="left"/>
      <w:pPr>
        <w:tabs>
          <w:tab w:val="num" w:pos="360"/>
        </w:tabs>
        <w:ind w:left="360" w:hanging="360"/>
      </w:pPr>
      <w:rPr/>
    </w:lvl>
  </w:abstractNum>
  <w:abstractNum w:abstractNumId="37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80">
    <w:multiLevelType w:val="singleLevel"/>
    <w:lvl w:ilvl="0">
      <w:start w:val="1"/>
      <w:numFmt w:val="decimal"/>
      <w:suff w:val="tab"/>
      <w:lvlText w:val="%1."/>
      <w:lvlJc w:val="left"/>
      <w:pPr>
        <w:tabs>
          <w:tab w:val="num" w:pos="1800"/>
        </w:tabs>
        <w:ind w:left="1800" w:hanging="360"/>
      </w:pPr>
      <w:rPr/>
    </w:lvl>
  </w:abstractNum>
  <w:abstractNum w:abstractNumId="381">
    <w:multiLevelType w:val="singleLevel"/>
    <w:lvl w:ilvl="0">
      <w:start w:val="1"/>
      <w:numFmt w:val="decimal"/>
      <w:suff w:val="tab"/>
      <w:lvlText w:val="%1."/>
      <w:lvlJc w:val="left"/>
      <w:pPr>
        <w:tabs>
          <w:tab w:val="num" w:pos="1440"/>
        </w:tabs>
        <w:ind w:left="1440" w:hanging="360"/>
      </w:pPr>
      <w:rPr/>
    </w:lvl>
  </w:abstractNum>
  <w:abstractNum w:abstractNumId="382">
    <w:multiLevelType w:val="singleLevel"/>
    <w:lvl w:ilvl="0">
      <w:start w:val="1"/>
      <w:numFmt w:val="decimal"/>
      <w:pStyle w:val="ListNumber3"/>
      <w:suff w:val="tab"/>
      <w:lvlText w:val="%1."/>
      <w:lvlJc w:val="left"/>
      <w:pPr>
        <w:tabs>
          <w:tab w:val="num" w:pos="1080"/>
        </w:tabs>
        <w:ind w:left="1080" w:hanging="360"/>
      </w:pPr>
      <w:rPr/>
    </w:lvl>
  </w:abstractNum>
  <w:abstractNum w:abstractNumId="383">
    <w:multiLevelType w:val="singleLevel"/>
    <w:lvl w:ilvl="0">
      <w:start w:val="1"/>
      <w:numFmt w:val="decimal"/>
      <w:pStyle w:val="ListNumber2"/>
      <w:suff w:val="tab"/>
      <w:lvlText w:val="%1."/>
      <w:lvlJc w:val="left"/>
      <w:pPr>
        <w:tabs>
          <w:tab w:val="num" w:pos="720"/>
        </w:tabs>
        <w:ind w:left="720" w:hanging="360"/>
      </w:pPr>
      <w:rPr/>
    </w:lvl>
  </w:abstractNum>
  <w:abstractNum w:abstractNumId="38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8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8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87">
    <w:multiLevelType w:val="singleLevel"/>
    <w:lvl w:ilvl="0">
      <w:start w:val="1"/>
      <w:numFmt w:val="decimal"/>
      <w:pStyle w:val="ListNumber"/>
      <w:suff w:val="tab"/>
      <w:lvlText w:val="%1."/>
      <w:lvlJc w:val="left"/>
      <w:pPr>
        <w:tabs>
          <w:tab w:val="num" w:pos="360"/>
        </w:tabs>
        <w:ind w:left="360" w:hanging="360"/>
      </w:pPr>
      <w:rPr/>
    </w:lvl>
  </w:abstractNum>
  <w:abstractNum w:abstractNumId="38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89">
    <w:multiLevelType w:val="singleLevel"/>
    <w:lvl w:ilvl="0">
      <w:start w:val="1"/>
      <w:numFmt w:val="decimal"/>
      <w:suff w:val="tab"/>
      <w:lvlText w:val="%1."/>
      <w:lvlJc w:val="left"/>
      <w:pPr>
        <w:tabs>
          <w:tab w:val="num" w:pos="1800"/>
        </w:tabs>
        <w:ind w:left="1800" w:hanging="360"/>
      </w:pPr>
      <w:rPr/>
    </w:lvl>
  </w:abstractNum>
  <w:abstractNum w:abstractNumId="390">
    <w:multiLevelType w:val="singleLevel"/>
    <w:lvl w:ilvl="0">
      <w:start w:val="1"/>
      <w:numFmt w:val="decimal"/>
      <w:suff w:val="tab"/>
      <w:lvlText w:val="%1."/>
      <w:lvlJc w:val="left"/>
      <w:pPr>
        <w:tabs>
          <w:tab w:val="num" w:pos="1440"/>
        </w:tabs>
        <w:ind w:left="1440" w:hanging="360"/>
      </w:pPr>
      <w:rPr/>
    </w:lvl>
  </w:abstractNum>
  <w:abstractNum w:abstractNumId="391">
    <w:multiLevelType w:val="singleLevel"/>
    <w:lvl w:ilvl="0">
      <w:start w:val="1"/>
      <w:numFmt w:val="decimal"/>
      <w:pStyle w:val="ListNumber3"/>
      <w:suff w:val="tab"/>
      <w:lvlText w:val="%1."/>
      <w:lvlJc w:val="left"/>
      <w:pPr>
        <w:tabs>
          <w:tab w:val="num" w:pos="1080"/>
        </w:tabs>
        <w:ind w:left="1080" w:hanging="360"/>
      </w:pPr>
      <w:rPr/>
    </w:lvl>
  </w:abstractNum>
  <w:abstractNum w:abstractNumId="392">
    <w:multiLevelType w:val="singleLevel"/>
    <w:lvl w:ilvl="0">
      <w:start w:val="1"/>
      <w:numFmt w:val="decimal"/>
      <w:pStyle w:val="ListNumber2"/>
      <w:suff w:val="tab"/>
      <w:lvlText w:val="%1."/>
      <w:lvlJc w:val="left"/>
      <w:pPr>
        <w:tabs>
          <w:tab w:val="num" w:pos="720"/>
        </w:tabs>
        <w:ind w:left="720" w:hanging="360"/>
      </w:pPr>
      <w:rPr/>
    </w:lvl>
  </w:abstractNum>
  <w:abstractNum w:abstractNumId="393">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394">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395">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396">
    <w:multiLevelType w:val="singleLevel"/>
    <w:lvl w:ilvl="0">
      <w:start w:val="1"/>
      <w:numFmt w:val="decimal"/>
      <w:pStyle w:val="ListNumber"/>
      <w:suff w:val="tab"/>
      <w:lvlText w:val="%1."/>
      <w:lvlJc w:val="left"/>
      <w:pPr>
        <w:tabs>
          <w:tab w:val="num" w:pos="360"/>
        </w:tabs>
        <w:ind w:left="360" w:hanging="360"/>
      </w:pPr>
      <w:rPr/>
    </w:lvl>
  </w:abstractNum>
  <w:abstractNum w:abstractNumId="397">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398">
    <w:multiLevelType w:val="singleLevel"/>
    <w:lvl w:ilvl="0">
      <w:start w:val="1"/>
      <w:numFmt w:val="decimal"/>
      <w:suff w:val="tab"/>
      <w:lvlText w:val="%1."/>
      <w:lvlJc w:val="left"/>
      <w:pPr>
        <w:tabs>
          <w:tab w:val="num" w:pos="1800"/>
        </w:tabs>
        <w:ind w:left="1800" w:hanging="360"/>
      </w:pPr>
      <w:rPr/>
    </w:lvl>
  </w:abstractNum>
  <w:abstractNum w:abstractNumId="399">
    <w:multiLevelType w:val="singleLevel"/>
    <w:lvl w:ilvl="0">
      <w:start w:val="1"/>
      <w:numFmt w:val="decimal"/>
      <w:suff w:val="tab"/>
      <w:lvlText w:val="%1."/>
      <w:lvlJc w:val="left"/>
      <w:pPr>
        <w:tabs>
          <w:tab w:val="num" w:pos="1440"/>
        </w:tabs>
        <w:ind w:left="1440" w:hanging="360"/>
      </w:pPr>
      <w:rPr/>
    </w:lvl>
  </w:abstractNum>
  <w:abstractNum w:abstractNumId="400">
    <w:multiLevelType w:val="singleLevel"/>
    <w:lvl w:ilvl="0">
      <w:start w:val="1"/>
      <w:numFmt w:val="decimal"/>
      <w:pStyle w:val="ListNumber3"/>
      <w:suff w:val="tab"/>
      <w:lvlText w:val="%1."/>
      <w:lvlJc w:val="left"/>
      <w:pPr>
        <w:tabs>
          <w:tab w:val="num" w:pos="1080"/>
        </w:tabs>
        <w:ind w:left="1080" w:hanging="360"/>
      </w:pPr>
      <w:rPr/>
    </w:lvl>
  </w:abstractNum>
  <w:abstractNum w:abstractNumId="401">
    <w:multiLevelType w:val="singleLevel"/>
    <w:lvl w:ilvl="0">
      <w:start w:val="1"/>
      <w:numFmt w:val="decimal"/>
      <w:pStyle w:val="ListNumber2"/>
      <w:suff w:val="tab"/>
      <w:lvlText w:val="%1."/>
      <w:lvlJc w:val="left"/>
      <w:pPr>
        <w:tabs>
          <w:tab w:val="num" w:pos="720"/>
        </w:tabs>
        <w:ind w:left="720" w:hanging="360"/>
      </w:pPr>
      <w:rPr/>
    </w:lvl>
  </w:abstractNum>
  <w:abstractNum w:abstractNumId="402">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03">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04">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05">
    <w:multiLevelType w:val="singleLevel"/>
    <w:lvl w:ilvl="0">
      <w:start w:val="1"/>
      <w:numFmt w:val="decimal"/>
      <w:pStyle w:val="ListNumber"/>
      <w:suff w:val="tab"/>
      <w:lvlText w:val="%1."/>
      <w:lvlJc w:val="left"/>
      <w:pPr>
        <w:tabs>
          <w:tab w:val="num" w:pos="360"/>
        </w:tabs>
        <w:ind w:left="360" w:hanging="360"/>
      </w:pPr>
      <w:rPr/>
    </w:lvl>
  </w:abstractNum>
  <w:abstractNum w:abstractNumId="406">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407">
    <w:multiLevelType w:val="singleLevel"/>
    <w:lvl w:ilvl="0">
      <w:start w:val="1"/>
      <w:numFmt w:val="decimal"/>
      <w:suff w:val="tab"/>
      <w:lvlText w:val="%1."/>
      <w:lvlJc w:val="left"/>
      <w:pPr>
        <w:tabs>
          <w:tab w:val="num" w:pos="1800"/>
        </w:tabs>
        <w:ind w:left="1800" w:hanging="360"/>
      </w:pPr>
      <w:rPr/>
    </w:lvl>
  </w:abstractNum>
  <w:abstractNum w:abstractNumId="408">
    <w:multiLevelType w:val="singleLevel"/>
    <w:lvl w:ilvl="0">
      <w:start w:val="1"/>
      <w:numFmt w:val="decimal"/>
      <w:suff w:val="tab"/>
      <w:lvlText w:val="%1."/>
      <w:lvlJc w:val="left"/>
      <w:pPr>
        <w:tabs>
          <w:tab w:val="num" w:pos="1440"/>
        </w:tabs>
        <w:ind w:left="1440" w:hanging="360"/>
      </w:pPr>
      <w:rPr/>
    </w:lvl>
  </w:abstractNum>
  <w:abstractNum w:abstractNumId="409">
    <w:multiLevelType w:val="singleLevel"/>
    <w:lvl w:ilvl="0">
      <w:start w:val="1"/>
      <w:numFmt w:val="decimal"/>
      <w:pStyle w:val="ListNumber3"/>
      <w:suff w:val="tab"/>
      <w:lvlText w:val="%1."/>
      <w:lvlJc w:val="left"/>
      <w:pPr>
        <w:tabs>
          <w:tab w:val="num" w:pos="1080"/>
        </w:tabs>
        <w:ind w:left="1080" w:hanging="360"/>
      </w:pPr>
      <w:rPr/>
    </w:lvl>
  </w:abstractNum>
  <w:abstractNum w:abstractNumId="410">
    <w:multiLevelType w:val="singleLevel"/>
    <w:lvl w:ilvl="0">
      <w:start w:val="1"/>
      <w:numFmt w:val="decimal"/>
      <w:pStyle w:val="ListNumber2"/>
      <w:suff w:val="tab"/>
      <w:lvlText w:val="%1."/>
      <w:lvlJc w:val="left"/>
      <w:pPr>
        <w:tabs>
          <w:tab w:val="num" w:pos="720"/>
        </w:tabs>
        <w:ind w:left="720" w:hanging="360"/>
      </w:pPr>
      <w:rPr/>
    </w:lvl>
  </w:abstractNum>
  <w:abstractNum w:abstractNumId="411">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12">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13">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14">
    <w:multiLevelType w:val="singleLevel"/>
    <w:lvl w:ilvl="0">
      <w:start w:val="1"/>
      <w:numFmt w:val="decimal"/>
      <w:pStyle w:val="ListNumber"/>
      <w:suff w:val="tab"/>
      <w:lvlText w:val="%1."/>
      <w:lvlJc w:val="left"/>
      <w:pPr>
        <w:tabs>
          <w:tab w:val="num" w:pos="360"/>
        </w:tabs>
        <w:ind w:left="360" w:hanging="360"/>
      </w:pPr>
      <w:rPr/>
    </w:lvl>
  </w:abstractNum>
  <w:abstractNum w:abstractNumId="415">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416">
    <w:multiLevelType w:val="singleLevel"/>
    <w:lvl w:ilvl="0">
      <w:start w:val="1"/>
      <w:numFmt w:val="decimal"/>
      <w:suff w:val="tab"/>
      <w:lvlText w:val="%1."/>
      <w:lvlJc w:val="left"/>
      <w:pPr>
        <w:tabs>
          <w:tab w:val="num" w:pos="1800"/>
        </w:tabs>
        <w:ind w:left="1800" w:hanging="360"/>
      </w:pPr>
      <w:rPr/>
    </w:lvl>
  </w:abstractNum>
  <w:abstractNum w:abstractNumId="417">
    <w:multiLevelType w:val="singleLevel"/>
    <w:lvl w:ilvl="0">
      <w:start w:val="1"/>
      <w:numFmt w:val="decimal"/>
      <w:suff w:val="tab"/>
      <w:lvlText w:val="%1."/>
      <w:lvlJc w:val="left"/>
      <w:pPr>
        <w:tabs>
          <w:tab w:val="num" w:pos="1440"/>
        </w:tabs>
        <w:ind w:left="1440" w:hanging="360"/>
      </w:pPr>
      <w:rPr/>
    </w:lvl>
  </w:abstractNum>
  <w:abstractNum w:abstractNumId="418">
    <w:multiLevelType w:val="singleLevel"/>
    <w:lvl w:ilvl="0">
      <w:start w:val="1"/>
      <w:numFmt w:val="decimal"/>
      <w:pStyle w:val="ListNumber3"/>
      <w:suff w:val="tab"/>
      <w:lvlText w:val="%1."/>
      <w:lvlJc w:val="left"/>
      <w:pPr>
        <w:tabs>
          <w:tab w:val="num" w:pos="1080"/>
        </w:tabs>
        <w:ind w:left="1080" w:hanging="360"/>
      </w:pPr>
      <w:rPr/>
    </w:lvl>
  </w:abstractNum>
  <w:abstractNum w:abstractNumId="419">
    <w:multiLevelType w:val="singleLevel"/>
    <w:lvl w:ilvl="0">
      <w:start w:val="1"/>
      <w:numFmt w:val="decimal"/>
      <w:pStyle w:val="ListNumber2"/>
      <w:suff w:val="tab"/>
      <w:lvlText w:val="%1."/>
      <w:lvlJc w:val="left"/>
      <w:pPr>
        <w:tabs>
          <w:tab w:val="num" w:pos="720"/>
        </w:tabs>
        <w:ind w:left="720" w:hanging="360"/>
      </w:pPr>
      <w:rPr/>
    </w:lvl>
  </w:abstractNum>
  <w:abstractNum w:abstractNumId="420">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21">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22">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23">
    <w:multiLevelType w:val="singleLevel"/>
    <w:lvl w:ilvl="0">
      <w:start w:val="1"/>
      <w:numFmt w:val="decimal"/>
      <w:pStyle w:val="ListNumber"/>
      <w:suff w:val="tab"/>
      <w:lvlText w:val="%1."/>
      <w:lvlJc w:val="left"/>
      <w:pPr>
        <w:tabs>
          <w:tab w:val="num" w:pos="360"/>
        </w:tabs>
        <w:ind w:left="360" w:hanging="360"/>
      </w:pPr>
      <w:rPr/>
    </w:lvl>
  </w:abstractNum>
  <w:abstractNum w:abstractNumId="424">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425">
    <w:multiLevelType w:val="singleLevel"/>
    <w:lvl w:ilvl="0">
      <w:start w:val="1"/>
      <w:numFmt w:val="decimal"/>
      <w:suff w:val="tab"/>
      <w:lvlText w:val="%1."/>
      <w:lvlJc w:val="left"/>
      <w:pPr>
        <w:tabs>
          <w:tab w:val="num" w:pos="1800"/>
        </w:tabs>
        <w:ind w:left="1800" w:hanging="360"/>
      </w:pPr>
      <w:rPr/>
    </w:lvl>
  </w:abstractNum>
  <w:abstractNum w:abstractNumId="426">
    <w:multiLevelType w:val="singleLevel"/>
    <w:lvl w:ilvl="0">
      <w:start w:val="1"/>
      <w:numFmt w:val="decimal"/>
      <w:suff w:val="tab"/>
      <w:lvlText w:val="%1."/>
      <w:lvlJc w:val="left"/>
      <w:pPr>
        <w:tabs>
          <w:tab w:val="num" w:pos="1440"/>
        </w:tabs>
        <w:ind w:left="1440" w:hanging="360"/>
      </w:pPr>
      <w:rPr/>
    </w:lvl>
  </w:abstractNum>
  <w:abstractNum w:abstractNumId="427">
    <w:multiLevelType w:val="singleLevel"/>
    <w:lvl w:ilvl="0">
      <w:start w:val="1"/>
      <w:numFmt w:val="decimal"/>
      <w:pStyle w:val="ListNumber3"/>
      <w:suff w:val="tab"/>
      <w:lvlText w:val="%1."/>
      <w:lvlJc w:val="left"/>
      <w:pPr>
        <w:tabs>
          <w:tab w:val="num" w:pos="1080"/>
        </w:tabs>
        <w:ind w:left="1080" w:hanging="360"/>
      </w:pPr>
      <w:rPr/>
    </w:lvl>
  </w:abstractNum>
  <w:abstractNum w:abstractNumId="428">
    <w:multiLevelType w:val="singleLevel"/>
    <w:lvl w:ilvl="0">
      <w:start w:val="1"/>
      <w:numFmt w:val="decimal"/>
      <w:pStyle w:val="ListNumber2"/>
      <w:suff w:val="tab"/>
      <w:lvlText w:val="%1."/>
      <w:lvlJc w:val="left"/>
      <w:pPr>
        <w:tabs>
          <w:tab w:val="num" w:pos="720"/>
        </w:tabs>
        <w:ind w:left="720" w:hanging="360"/>
      </w:pPr>
      <w:rPr/>
    </w:lvl>
  </w:abstractNum>
  <w:abstractNum w:abstractNumId="429">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30">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31">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32">
    <w:multiLevelType w:val="singleLevel"/>
    <w:lvl w:ilvl="0">
      <w:start w:val="1"/>
      <w:numFmt w:val="decimal"/>
      <w:pStyle w:val="ListNumber"/>
      <w:suff w:val="tab"/>
      <w:lvlText w:val="%1."/>
      <w:lvlJc w:val="left"/>
      <w:pPr>
        <w:tabs>
          <w:tab w:val="num" w:pos="360"/>
        </w:tabs>
        <w:ind w:left="360" w:hanging="360"/>
      </w:pPr>
      <w:rPr/>
    </w:lvl>
  </w:abstractNum>
  <w:abstractNum w:abstractNumId="433">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434">
    <w:multiLevelType w:val="singleLevel"/>
    <w:lvl w:ilvl="0">
      <w:start w:val="1"/>
      <w:numFmt w:val="decimal"/>
      <w:suff w:val="tab"/>
      <w:lvlText w:val="%1."/>
      <w:lvlJc w:val="left"/>
      <w:pPr>
        <w:tabs>
          <w:tab w:val="num" w:pos="1800"/>
        </w:tabs>
        <w:ind w:left="1800" w:hanging="360"/>
      </w:pPr>
      <w:rPr/>
    </w:lvl>
  </w:abstractNum>
  <w:abstractNum w:abstractNumId="435">
    <w:multiLevelType w:val="singleLevel"/>
    <w:lvl w:ilvl="0">
      <w:start w:val="1"/>
      <w:numFmt w:val="decimal"/>
      <w:suff w:val="tab"/>
      <w:lvlText w:val="%1."/>
      <w:lvlJc w:val="left"/>
      <w:pPr>
        <w:tabs>
          <w:tab w:val="num" w:pos="1440"/>
        </w:tabs>
        <w:ind w:left="1440" w:hanging="360"/>
      </w:pPr>
      <w:rPr/>
    </w:lvl>
  </w:abstractNum>
  <w:abstractNum w:abstractNumId="436">
    <w:multiLevelType w:val="singleLevel"/>
    <w:lvl w:ilvl="0">
      <w:start w:val="1"/>
      <w:numFmt w:val="decimal"/>
      <w:pStyle w:val="ListNumber3"/>
      <w:suff w:val="tab"/>
      <w:lvlText w:val="%1."/>
      <w:lvlJc w:val="left"/>
      <w:pPr>
        <w:tabs>
          <w:tab w:val="num" w:pos="1080"/>
        </w:tabs>
        <w:ind w:left="1080" w:hanging="360"/>
      </w:pPr>
      <w:rPr/>
    </w:lvl>
  </w:abstractNum>
  <w:abstractNum w:abstractNumId="437">
    <w:multiLevelType w:val="singleLevel"/>
    <w:lvl w:ilvl="0">
      <w:start w:val="1"/>
      <w:numFmt w:val="decimal"/>
      <w:pStyle w:val="ListNumber2"/>
      <w:suff w:val="tab"/>
      <w:lvlText w:val="%1."/>
      <w:lvlJc w:val="left"/>
      <w:pPr>
        <w:tabs>
          <w:tab w:val="num" w:pos="720"/>
        </w:tabs>
        <w:ind w:left="720" w:hanging="360"/>
      </w:pPr>
      <w:rPr/>
    </w:lvl>
  </w:abstractNum>
  <w:abstractNum w:abstractNumId="438">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39">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40">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41">
    <w:multiLevelType w:val="singleLevel"/>
    <w:lvl w:ilvl="0">
      <w:start w:val="1"/>
      <w:numFmt w:val="decimal"/>
      <w:pStyle w:val="ListNumber"/>
      <w:suff w:val="tab"/>
      <w:lvlText w:val="%1."/>
      <w:lvlJc w:val="left"/>
      <w:pPr>
        <w:tabs>
          <w:tab w:val="num" w:pos="360"/>
        </w:tabs>
        <w:ind w:left="360" w:hanging="360"/>
      </w:pPr>
      <w:rPr/>
    </w:lvl>
  </w:abstractNum>
  <w:abstractNum w:abstractNumId="442">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443">
    <w:multiLevelType w:val="singleLevel"/>
    <w:lvl w:ilvl="0">
      <w:start w:val="1"/>
      <w:numFmt w:val="decimal"/>
      <w:suff w:val="tab"/>
      <w:lvlText w:val="%1."/>
      <w:lvlJc w:val="left"/>
      <w:pPr>
        <w:tabs>
          <w:tab w:val="num" w:pos="1800"/>
        </w:tabs>
        <w:ind w:left="1800" w:hanging="360"/>
      </w:pPr>
      <w:rPr/>
    </w:lvl>
  </w:abstractNum>
  <w:abstractNum w:abstractNumId="444">
    <w:multiLevelType w:val="singleLevel"/>
    <w:lvl w:ilvl="0">
      <w:start w:val="1"/>
      <w:numFmt w:val="decimal"/>
      <w:suff w:val="tab"/>
      <w:lvlText w:val="%1."/>
      <w:lvlJc w:val="left"/>
      <w:pPr>
        <w:tabs>
          <w:tab w:val="num" w:pos="1440"/>
        </w:tabs>
        <w:ind w:left="1440" w:hanging="360"/>
      </w:pPr>
      <w:rPr/>
    </w:lvl>
  </w:abstractNum>
  <w:abstractNum w:abstractNumId="445">
    <w:multiLevelType w:val="singleLevel"/>
    <w:lvl w:ilvl="0">
      <w:start w:val="1"/>
      <w:numFmt w:val="decimal"/>
      <w:pStyle w:val="ListNumber3"/>
      <w:suff w:val="tab"/>
      <w:lvlText w:val="%1."/>
      <w:lvlJc w:val="left"/>
      <w:pPr>
        <w:tabs>
          <w:tab w:val="num" w:pos="1080"/>
        </w:tabs>
        <w:ind w:left="1080" w:hanging="360"/>
      </w:pPr>
      <w:rPr/>
    </w:lvl>
  </w:abstractNum>
  <w:abstractNum w:abstractNumId="446">
    <w:multiLevelType w:val="singleLevel"/>
    <w:lvl w:ilvl="0">
      <w:start w:val="1"/>
      <w:numFmt w:val="decimal"/>
      <w:pStyle w:val="ListNumber2"/>
      <w:suff w:val="tab"/>
      <w:lvlText w:val="%1."/>
      <w:lvlJc w:val="left"/>
      <w:pPr>
        <w:tabs>
          <w:tab w:val="num" w:pos="720"/>
        </w:tabs>
        <w:ind w:left="720" w:hanging="360"/>
      </w:pPr>
      <w:rPr/>
    </w:lvl>
  </w:abstractNum>
  <w:abstractNum w:abstractNumId="447">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48">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49">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50">
    <w:multiLevelType w:val="singleLevel"/>
    <w:lvl w:ilvl="0">
      <w:start w:val="1"/>
      <w:numFmt w:val="decimal"/>
      <w:pStyle w:val="ListNumber"/>
      <w:suff w:val="tab"/>
      <w:lvlText w:val="%1."/>
      <w:lvlJc w:val="left"/>
      <w:pPr>
        <w:tabs>
          <w:tab w:val="num" w:pos="360"/>
        </w:tabs>
        <w:ind w:left="360" w:hanging="360"/>
      </w:pPr>
      <w:rPr/>
    </w:lvl>
  </w:abstractNum>
  <w:abstractNum w:abstractNumId="451">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452">
    <w:multiLevelType w:val="singleLevel"/>
    <w:lvl w:ilvl="0">
      <w:start w:val="1"/>
      <w:numFmt w:val="decimal"/>
      <w:suff w:val="tab"/>
      <w:lvlText w:val="%1."/>
      <w:lvlJc w:val="left"/>
      <w:pPr>
        <w:tabs>
          <w:tab w:val="num" w:pos="1800"/>
        </w:tabs>
        <w:ind w:left="1800" w:hanging="360"/>
      </w:pPr>
      <w:rPr/>
    </w:lvl>
  </w:abstractNum>
  <w:abstractNum w:abstractNumId="453">
    <w:multiLevelType w:val="singleLevel"/>
    <w:lvl w:ilvl="0">
      <w:start w:val="1"/>
      <w:numFmt w:val="decimal"/>
      <w:suff w:val="tab"/>
      <w:lvlText w:val="%1."/>
      <w:lvlJc w:val="left"/>
      <w:pPr>
        <w:tabs>
          <w:tab w:val="num" w:pos="1440"/>
        </w:tabs>
        <w:ind w:left="1440" w:hanging="360"/>
      </w:pPr>
      <w:rPr/>
    </w:lvl>
  </w:abstractNum>
  <w:abstractNum w:abstractNumId="454">
    <w:multiLevelType w:val="singleLevel"/>
    <w:lvl w:ilvl="0">
      <w:start w:val="1"/>
      <w:numFmt w:val="decimal"/>
      <w:pStyle w:val="ListNumber3"/>
      <w:suff w:val="tab"/>
      <w:lvlText w:val="%1."/>
      <w:lvlJc w:val="left"/>
      <w:pPr>
        <w:tabs>
          <w:tab w:val="num" w:pos="1080"/>
        </w:tabs>
        <w:ind w:left="1080" w:hanging="360"/>
      </w:pPr>
      <w:rPr/>
    </w:lvl>
  </w:abstractNum>
  <w:abstractNum w:abstractNumId="455">
    <w:multiLevelType w:val="singleLevel"/>
    <w:lvl w:ilvl="0">
      <w:start w:val="1"/>
      <w:numFmt w:val="decimal"/>
      <w:pStyle w:val="ListNumber2"/>
      <w:suff w:val="tab"/>
      <w:lvlText w:val="%1."/>
      <w:lvlJc w:val="left"/>
      <w:pPr>
        <w:tabs>
          <w:tab w:val="num" w:pos="720"/>
        </w:tabs>
        <w:ind w:left="720" w:hanging="360"/>
      </w:pPr>
      <w:rPr/>
    </w:lvl>
  </w:abstractNum>
  <w:abstractNum w:abstractNumId="456">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57">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58">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59">
    <w:multiLevelType w:val="singleLevel"/>
    <w:lvl w:ilvl="0">
      <w:start w:val="1"/>
      <w:numFmt w:val="decimal"/>
      <w:pStyle w:val="ListNumber"/>
      <w:suff w:val="tab"/>
      <w:lvlText w:val="%1."/>
      <w:lvlJc w:val="left"/>
      <w:pPr>
        <w:tabs>
          <w:tab w:val="num" w:pos="360"/>
        </w:tabs>
        <w:ind w:left="360" w:hanging="360"/>
      </w:pPr>
      <w:rPr/>
    </w:lvl>
  </w:abstractNum>
  <w:abstractNum w:abstractNumId="460">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461">
    <w:multiLevelType w:val="singleLevel"/>
    <w:lvl w:ilvl="0">
      <w:start w:val="1"/>
      <w:numFmt w:val="decimal"/>
      <w:suff w:val="tab"/>
      <w:lvlText w:val="%1."/>
      <w:lvlJc w:val="left"/>
      <w:pPr>
        <w:tabs>
          <w:tab w:val="num" w:pos="1800"/>
        </w:tabs>
        <w:ind w:left="1800" w:hanging="360"/>
      </w:pPr>
      <w:rPr/>
    </w:lvl>
  </w:abstractNum>
  <w:abstractNum w:abstractNumId="462">
    <w:multiLevelType w:val="singleLevel"/>
    <w:lvl w:ilvl="0">
      <w:start w:val="1"/>
      <w:numFmt w:val="decimal"/>
      <w:suff w:val="tab"/>
      <w:lvlText w:val="%1."/>
      <w:lvlJc w:val="left"/>
      <w:pPr>
        <w:tabs>
          <w:tab w:val="num" w:pos="1440"/>
        </w:tabs>
        <w:ind w:left="1440" w:hanging="360"/>
      </w:pPr>
      <w:rPr/>
    </w:lvl>
  </w:abstractNum>
  <w:abstractNum w:abstractNumId="463">
    <w:multiLevelType w:val="singleLevel"/>
    <w:lvl w:ilvl="0">
      <w:start w:val="1"/>
      <w:numFmt w:val="decimal"/>
      <w:pStyle w:val="ListNumber3"/>
      <w:suff w:val="tab"/>
      <w:lvlText w:val="%1."/>
      <w:lvlJc w:val="left"/>
      <w:pPr>
        <w:tabs>
          <w:tab w:val="num" w:pos="1080"/>
        </w:tabs>
        <w:ind w:left="1080" w:hanging="360"/>
      </w:pPr>
      <w:rPr/>
    </w:lvl>
  </w:abstractNum>
  <w:abstractNum w:abstractNumId="464">
    <w:multiLevelType w:val="singleLevel"/>
    <w:lvl w:ilvl="0">
      <w:start w:val="1"/>
      <w:numFmt w:val="decimal"/>
      <w:pStyle w:val="ListNumber2"/>
      <w:suff w:val="tab"/>
      <w:lvlText w:val="%1."/>
      <w:lvlJc w:val="left"/>
      <w:pPr>
        <w:tabs>
          <w:tab w:val="num" w:pos="720"/>
        </w:tabs>
        <w:ind w:left="720" w:hanging="360"/>
      </w:pPr>
      <w:rPr/>
    </w:lvl>
  </w:abstractNum>
  <w:abstractNum w:abstractNumId="465">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66">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67">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68">
    <w:multiLevelType w:val="singleLevel"/>
    <w:lvl w:ilvl="0">
      <w:start w:val="1"/>
      <w:numFmt w:val="decimal"/>
      <w:pStyle w:val="ListNumber"/>
      <w:suff w:val="tab"/>
      <w:lvlText w:val="%1."/>
      <w:lvlJc w:val="left"/>
      <w:pPr>
        <w:tabs>
          <w:tab w:val="num" w:pos="360"/>
        </w:tabs>
        <w:ind w:left="360" w:hanging="360"/>
      </w:pPr>
      <w:rPr/>
    </w:lvl>
  </w:abstractNum>
  <w:abstractNum w:abstractNumId="469">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abstractNum w:abstractNumId="470">
    <w:multiLevelType w:val="singleLevel"/>
    <w:lvl w:ilvl="0">
      <w:start w:val="1"/>
      <w:numFmt w:val="decimal"/>
      <w:suff w:val="tab"/>
      <w:lvlText w:val="%1."/>
      <w:lvlJc w:val="left"/>
      <w:pPr>
        <w:tabs>
          <w:tab w:val="num" w:pos="1800"/>
        </w:tabs>
        <w:ind w:left="1800" w:hanging="360"/>
      </w:pPr>
      <w:rPr/>
    </w:lvl>
  </w:abstractNum>
  <w:abstractNum w:abstractNumId="471">
    <w:multiLevelType w:val="singleLevel"/>
    <w:lvl w:ilvl="0">
      <w:start w:val="1"/>
      <w:numFmt w:val="decimal"/>
      <w:suff w:val="tab"/>
      <w:lvlText w:val="%1."/>
      <w:lvlJc w:val="left"/>
      <w:pPr>
        <w:tabs>
          <w:tab w:val="num" w:pos="1440"/>
        </w:tabs>
        <w:ind w:left="1440" w:hanging="360"/>
      </w:pPr>
      <w:rPr/>
    </w:lvl>
  </w:abstractNum>
  <w:abstractNum w:abstractNumId="472">
    <w:multiLevelType w:val="singleLevel"/>
    <w:lvl w:ilvl="0">
      <w:start w:val="1"/>
      <w:numFmt w:val="decimal"/>
      <w:pStyle w:val="ListNumber3"/>
      <w:suff w:val="tab"/>
      <w:lvlText w:val="%1."/>
      <w:lvlJc w:val="left"/>
      <w:pPr>
        <w:tabs>
          <w:tab w:val="num" w:pos="1080"/>
        </w:tabs>
        <w:ind w:left="1080" w:hanging="360"/>
      </w:pPr>
      <w:rPr/>
    </w:lvl>
  </w:abstractNum>
  <w:abstractNum w:abstractNumId="473">
    <w:multiLevelType w:val="singleLevel"/>
    <w:lvl w:ilvl="0">
      <w:start w:val="1"/>
      <w:numFmt w:val="decimal"/>
      <w:pStyle w:val="ListNumber2"/>
      <w:suff w:val="tab"/>
      <w:lvlText w:val="%1."/>
      <w:lvlJc w:val="left"/>
      <w:pPr>
        <w:tabs>
          <w:tab w:val="num" w:pos="720"/>
        </w:tabs>
        <w:ind w:left="720" w:hanging="360"/>
      </w:pPr>
      <w:rPr/>
    </w:lvl>
  </w:abstractNum>
  <w:abstractNum w:abstractNumId="474">
    <w:multiLevelType w:val="singleLevel"/>
    <w:lvl w:ilvl="0">
      <w:start w:val="1"/>
      <w:numFmt w:val="bullet"/>
      <w:suff w:val="tab"/>
      <w:lvlText w:val=""/>
      <w:lvlJc w:val="left"/>
      <w:pPr>
        <w:tabs>
          <w:tab w:val="num" w:pos="1440"/>
        </w:tabs>
        <w:ind w:left="1440" w:hanging="360"/>
      </w:pPr>
      <w:rPr>
        <w:rFonts w:ascii="Symbol" w:hAnsi="Symbol" w:hint="default"/>
      </w:rPr>
    </w:lvl>
  </w:abstractNum>
  <w:abstractNum w:abstractNumId="475">
    <w:multiLevelType w:val="singleLevel"/>
    <w:lvl w:ilvl="0">
      <w:start w:val="1"/>
      <w:numFmt w:val="bullet"/>
      <w:pStyle w:val="ListBullet3"/>
      <w:suff w:val="tab"/>
      <w:lvlText w:val=""/>
      <w:lvlJc w:val="left"/>
      <w:pPr>
        <w:tabs>
          <w:tab w:val="num" w:pos="1080"/>
        </w:tabs>
        <w:ind w:left="1080" w:hanging="360"/>
      </w:pPr>
      <w:rPr>
        <w:rFonts w:ascii="Symbol" w:hAnsi="Symbol" w:hint="default"/>
      </w:rPr>
    </w:lvl>
  </w:abstractNum>
  <w:abstractNum w:abstractNumId="476">
    <w:multiLevelType w:val="singleLevel"/>
    <w:lvl w:ilvl="0">
      <w:start w:val="1"/>
      <w:numFmt w:val="bullet"/>
      <w:pStyle w:val="ListBullet2"/>
      <w:suff w:val="tab"/>
      <w:lvlText w:val=""/>
      <w:lvlJc w:val="left"/>
      <w:pPr>
        <w:tabs>
          <w:tab w:val="num" w:pos="720"/>
        </w:tabs>
        <w:ind w:left="720" w:hanging="360"/>
      </w:pPr>
      <w:rPr>
        <w:rFonts w:ascii="Symbol" w:hAnsi="Symbol" w:hint="default"/>
      </w:rPr>
    </w:lvl>
  </w:abstractNum>
  <w:abstractNum w:abstractNumId="477">
    <w:multiLevelType w:val="singleLevel"/>
    <w:lvl w:ilvl="0">
      <w:start w:val="1"/>
      <w:numFmt w:val="decimal"/>
      <w:pStyle w:val="ListNumber"/>
      <w:suff w:val="tab"/>
      <w:lvlText w:val="%1."/>
      <w:lvlJc w:val="left"/>
      <w:pPr>
        <w:tabs>
          <w:tab w:val="num" w:pos="360"/>
        </w:tabs>
        <w:ind w:left="360" w:hanging="360"/>
      </w:pPr>
      <w:rPr/>
    </w:lvl>
  </w:abstractNum>
  <w:abstractNum w:abstractNumId="478">
    <w:multiLevelType w:val="singleLevel"/>
    <w:lvl w:ilvl="0">
      <w:start w:val="1"/>
      <w:numFmt w:val="bullet"/>
      <w:pStyle w:val="ListBullet"/>
      <w:suff w:val="tab"/>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xmlns:w="http://schemas.openxmlformats.org/wordprocessingml/2006/main" xmlns:w14="http://schemas.microsoft.com/office/word/2010/wordml" mc:Ignorable="w14">
  <w:zoom w:val="bestFit" w:percent="100"/>
  <w:bordersDoNotSurroundFooter/>
  <w:bordersDoNotSurroundHeader/>
  <w:proofState w:spelling="clean" w:grammar="clean"/>
  <w:doNotTrackMoves/>
  <w:defaultTabStop w:val="720"/>
  <w:characterSpacingControl w:val="doNotCompress"/>
  <w:compat>
    <w:useFELayout/>
    <w:compatSetting w:name="doNotFlipMirrorIndents" w:uri="http://schemas.microsoft.com/office/word" w:val="1"/>
    <w:compatSetting w:name="enableOpenTypeFeatures" w:uri="http://schemas.microsoft.com/office/word" w:val="1"/>
    <w:compatSetting w:name="overrideTableStyleFontSizeAndJustification" w:uri="http://schemas.microsoft.com/office/word" w:val="1"/>
    <w:compatSetting w:name="compatibilityMode" w:uri="http://schemas.microsoft.com/office/word" w:val="14"/>
  </w:compat>
  <m:mathPr>
    <m:mathFont m:val="Cambria Math"/>
    <m:brkBin m:val="before"/>
    <m:brkBinSub m:val="--"/>
    <m:lMargin m:val="0"/>
    <m:rMargin m:val="0"/>
    <m:defJc m:val="centerGroup"/>
    <m:preSp m:val="0"/>
    <m:postSp m:val="0"/>
    <m:interSp m:val="0"/>
    <m:intraSp m:val="0"/>
    <m:wrapIndent m:val="1440"/>
    <m:intLim m:val="subSup"/>
    <m:naryLim m:val="undOvr"/>
  </m:mathPr>
  <w:themeFontLang w:val="en-US" w:eastAsia="ja-JP" w:bidi="ar-SA"/>
  <w:decimalSymbol w:val="."/>
  <w:listSeparator w:val=","/>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asciiTheme="minorHAnsi" w:eastAsiaTheme="minorEastAsia" w:hAnsiTheme="minorHAnsi" w:cs="Arial"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eastAsia="宋体" w:hAnsi="Times New Roman"/>
      <w:sz w:val="13"/>
    </w:rPr>
  </w:style>
  <w:style w:type="paragraph" w:styleId="Header">
    <w:name w:val="Header"/>
    <w:basedOn w:val="Normal"/>
    <w:link w:val="HeaderChar"/>
    <w:uiPriority w:val="99"/>
    <w:unhideWhenUsed/>
    <w:rsid w:val="00E618BF"/>
    <w:pPr>
      <w:tabs>
        <w:tab w:val="center" w:pos="4680"/>
        <w:tab w:val="right" w:pos="9360"/>
      </w:tabs>
      <w:spacing w:after="0" w:line="240" w:lineRule="auto"/>
    </w:pPr>
    <w:rPr/>
  </w:style>
  <w:style w:type="character" w:customStyle="1" w:styleId="HeaderChar">
    <w:name w:val="Header Char"/>
    <w:basedOn w:val="DefaultParagraphFont"/>
    <w:link w:val="Header"/>
    <w:uiPriority w:val="99"/>
    <w:rsid w:val="00E618BF"/>
    <w:rPr/>
  </w:style>
  <w:style w:type="paragraph" w:styleId="Footer">
    <w:name w:val="Footer"/>
    <w:basedOn w:val="Normal"/>
    <w:link w:val="FooterChar"/>
    <w:uiPriority w:val="99"/>
    <w:unhideWhenUsed/>
    <w:rsid w:val="00E618BF"/>
    <w:pPr>
      <w:tabs>
        <w:tab w:val="center" w:pos="4680"/>
        <w:tab w:val="right" w:pos="9360"/>
      </w:tabs>
      <w:spacing w:after="0" w:line="240" w:lineRule="auto"/>
    </w:pPr>
    <w:rPr/>
  </w:style>
  <w:style w:type="character" w:customStyle="1" w:styleId="FooterChar">
    <w:name w:val="Footer Char"/>
    <w:basedOn w:val="DefaultParagraphFont"/>
    <w:link w:val="Footer"/>
    <w:uiPriority w:val="99"/>
    <w:rsid w:val="00E618BF"/>
    <w:rPr/>
  </w:style>
  <w:style w:type="paragraph" w:styleId="Heading1">
    <w:name w:val="Heading 1"/>
    <w:basedOn w:val="Normal"/>
    <w:next w:val="Normal"/>
    <w:link w:val="Heading1Char"/>
    <w:uiPriority w:val="9"/>
    <w:qFormat/>
    <w:rsid w:val="00FC693F"/>
    <w:pPr>
      <w:keepNext/>
      <w:keepLines/>
      <w:spacing w:before="480" w:after="0"/>
      <w:outlineLvl w:val="0"/>
    </w:pPr>
    <w:rPr>
      <w:rFonts w:ascii="Calibri" w:eastAsia="ＭＳ ゴシック" w:hAnsi="Calibri" w:asciiTheme="majorHAnsi" w:eastAsiaTheme="majorEastAsia" w:hAnsiTheme="majorHAnsi" w:cs="Times New Roman" w:cstheme="majorBidi"/>
      <w:b/>
      <w:bCs/>
      <w:color w:val="3660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Calibri" w:eastAsia="ＭＳ ゴシック" w:hAnsi="Calibri" w:asciiTheme="majorHAnsi" w:eastAsiaTheme="majorEastAsia" w:hAnsiTheme="majorHAnsi" w:cs="Times New Roman"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Calibri" w:eastAsia="ＭＳ ゴシック" w:hAnsi="Calibri" w:asciiTheme="majorHAnsi" w:eastAsiaTheme="majorEastAsia" w:hAnsiTheme="majorHAnsi" w:cs="Times New Roman"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Calibri" w:eastAsia="ＭＳ ゴシック" w:hAnsi="Calibri" w:asciiTheme="majorHAnsi" w:eastAsiaTheme="majorEastAsia" w:hAnsiTheme="majorHAnsi" w:cs="Times New Roman"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Calibri" w:eastAsia="ＭＳ ゴシック" w:hAnsi="Calibri" w:asciiTheme="majorHAnsi" w:eastAsiaTheme="majorEastAsia" w:hAnsiTheme="majorHAnsi" w:cs="Times New Roman" w:cstheme="majorBidi"/>
      <w:color w:val="243F61"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Calibri" w:eastAsia="ＭＳ ゴシック" w:hAnsi="Calibri" w:asciiTheme="majorHAnsi" w:eastAsiaTheme="majorEastAsia" w:hAnsiTheme="majorHAnsi" w:cs="Times New Roman" w:cstheme="majorBidi"/>
      <w:i/>
      <w:iCs/>
      <w:color w:val="243F61"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Calibri" w:eastAsia="ＭＳ ゴシック" w:hAnsi="Calibri" w:asciiTheme="majorHAnsi" w:eastAsiaTheme="majorEastAsia" w:hAnsiTheme="majorHAnsi" w:cs="Times New Roman"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Calibri" w:eastAsia="ＭＳ ゴシック" w:hAnsi="Calibri" w:asciiTheme="majorHAnsi" w:eastAsiaTheme="majorEastAsia" w:hAnsiTheme="majorHAnsi" w:cs="Times New Roman"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Calibri" w:eastAsia="ＭＳ ゴシック" w:hAnsi="Calibri" w:asciiTheme="majorHAnsi" w:eastAsiaTheme="majorEastAsia" w:hAnsiTheme="majorHAnsi" w:cs="Times New Roman" w:cstheme="majorBidi"/>
      <w:i/>
      <w:iCs/>
      <w:color w:val="404040" w:themeColor="text1" w:themeTint="BF"/>
      <w:sz w:val="20"/>
      <w:szCs w:val="20"/>
    </w:rPr>
  </w:style>
  <w:style w:type="character" w:default="1" w:styleId="DefaultParagraphFont">
    <w:name w:val="Default Paragraph Font"/>
    <w:uiPriority w:val="1"/>
    <w:semiHidden/>
    <w:unhideWhenUsed/>
    <w:rPr/>
  </w:style>
  <w:style w:type="table" w:default="1" w:styleId="NormalTable">
    <w:name w:val="Normal Table"/>
    <w:uiPriority w:val="99"/>
    <w:semiHidden/>
    <w:unhideWhenUsed/>
    <w:rPr/>
    <w:tblPr>
      <w:tblInd w:w="0" w:type="dxa"/>
      <w:tblCellMar>
        <w:top w:w="0" w:type="dxa"/>
        <w:left w:w="108" w:type="dxa"/>
        <w:bottom w:w="0" w:type="dxa"/>
        <w:right w:w="108" w:type="dxa"/>
      </w:tblCellMar>
    </w:tblPr>
  </w:style>
  <w:style w:type="numbering" w:default="1" w:styleId="NoList">
    <w:name w:val="No List"/>
    <w:uiPriority w:val="99"/>
    <w:semiHidden/>
    <w:unhideWhenUsed/>
    <w:rPr/>
  </w:style>
  <w:style w:type="paragraph" w:styleId="NoSpacing">
    <w:name w:val="No Spacing"/>
    <w:uiPriority w:val="1"/>
    <w:qFormat/>
    <w:rsid w:val="00FC693F"/>
    <w:pPr>
      <w:spacing w:after="0" w:line="240" w:lineRule="auto"/>
    </w:pPr>
    <w:rPr/>
  </w:style>
  <w:style w:type="character" w:customStyle="1" w:styleId="Heading1Char">
    <w:name w:val="Heading 1 Char"/>
    <w:basedOn w:val="DefaultParagraphFont"/>
    <w:link w:val="Heading1"/>
    <w:uiPriority w:val="9"/>
    <w:rsid w:val="00FC693F"/>
    <w:rPr>
      <w:rFonts w:ascii="Calibri" w:eastAsia="ＭＳ ゴシック" w:hAnsi="Calibri" w:asciiTheme="majorHAnsi" w:eastAsiaTheme="majorEastAsia" w:hAnsiTheme="majorHAnsi" w:cs="Times New Roman" w:cstheme="majorBidi"/>
      <w:b/>
      <w:bCs/>
      <w:color w:val="366091" w:themeColor="accent1" w:themeShade="BF"/>
      <w:sz w:val="28"/>
      <w:szCs w:val="28"/>
    </w:rPr>
  </w:style>
  <w:style w:type="character" w:customStyle="1" w:styleId="Heading2Char">
    <w:name w:val="Heading 2 Char"/>
    <w:basedOn w:val="DefaultParagraphFont"/>
    <w:link w:val="Heading2"/>
    <w:uiPriority w:val="9"/>
    <w:rsid w:val="00FC693F"/>
    <w:rPr>
      <w:rFonts w:ascii="Calibri" w:eastAsia="ＭＳ ゴシック" w:hAnsi="Calibri" w:asciiTheme="majorHAnsi" w:eastAsiaTheme="majorEastAsia" w:hAnsiTheme="majorHAnsi" w:cs="Times New Roman"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Calibri" w:eastAsia="ＭＳ ゴシック" w:hAnsi="Calibri" w:asciiTheme="majorHAnsi" w:eastAsiaTheme="majorEastAsia" w:hAnsiTheme="majorHAnsi" w:cs="Times New Roman"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Calibri" w:eastAsia="ＭＳ ゴシック" w:hAnsi="Calibri" w:asciiTheme="majorHAnsi" w:eastAsiaTheme="majorEastAsia" w:hAnsiTheme="majorHAnsi" w:cs="Times New Roman"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Calibri" w:eastAsia="ＭＳ ゴシック" w:hAnsi="Calibri" w:asciiTheme="majorHAnsi" w:eastAsiaTheme="majorEastAsia" w:hAnsiTheme="majorHAnsi" w:cs="Times New Roman"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Calibri" w:eastAsia="ＭＳ ゴシック" w:hAnsi="Calibri" w:asciiTheme="majorHAnsi" w:eastAsiaTheme="majorEastAsia" w:hAnsiTheme="majorHAnsi" w:cs="Times New Roman"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Calibri" w:eastAsia="ＭＳ ゴシック" w:hAnsi="Calibri" w:asciiTheme="majorHAnsi" w:eastAsiaTheme="majorEastAsia" w:hAnsiTheme="majorHAnsi" w:cs="Times New Roman"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rPr/>
  </w:style>
  <w:style w:type="paragraph" w:styleId="BodyText">
    <w:name w:val="Body Text"/>
    <w:basedOn w:val="Normal"/>
    <w:link w:val="BodyTextChar"/>
    <w:uiPriority w:val="99"/>
    <w:unhideWhenUsed/>
    <w:rsid w:val="00AA1D8D"/>
    <w:pPr>
      <w:spacing w:after="120"/>
    </w:pPr>
    <w:rPr/>
  </w:style>
  <w:style w:type="character" w:customStyle="1" w:styleId="BodyTextChar">
    <w:name w:val="Body Text Char"/>
    <w:basedOn w:val="DefaultParagraphFont"/>
    <w:link w:val="BodyText"/>
    <w:uiPriority w:val="99"/>
    <w:rsid w:val="00AA1D8D"/>
    <w:rPr/>
  </w:style>
  <w:style w:type="paragraph" w:styleId="BodyText2">
    <w:name w:val="Body Text 2"/>
    <w:basedOn w:val="Normal"/>
    <w:link w:val="BodyText2Char"/>
    <w:uiPriority w:val="99"/>
    <w:unhideWhenUsed/>
    <w:rsid w:val="00AA1D8D"/>
    <w:pPr>
      <w:spacing w:after="120" w:line="480" w:lineRule="auto"/>
    </w:pPr>
    <w:rPr/>
  </w:style>
  <w:style w:type="character" w:customStyle="1" w:styleId="BodyText2Char">
    <w:name w:val="Body Text 2 Char"/>
    <w:basedOn w:val="DefaultParagraphFont"/>
    <w:link w:val="BodyText2"/>
    <w:uiPriority w:val="99"/>
    <w:rsid w:val="00AA1D8D"/>
    <w:rPr/>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rPr/>
  </w:style>
  <w:style w:type="paragraph" w:styleId="List2">
    <w:name w:val="List 2"/>
    <w:basedOn w:val="Normal"/>
    <w:uiPriority w:val="99"/>
    <w:unhideWhenUsed/>
    <w:rsid w:val="00326F90"/>
    <w:pPr>
      <w:ind w:left="720" w:hanging="360"/>
      <w:contextualSpacing/>
    </w:pPr>
    <w:rPr/>
  </w:style>
  <w:style w:type="paragraph" w:styleId="List3">
    <w:name w:val="List 3"/>
    <w:basedOn w:val="Normal"/>
    <w:uiPriority w:val="99"/>
    <w:unhideWhenUsed/>
    <w:rsid w:val="00326F90"/>
    <w:pPr>
      <w:ind w:left="1080" w:hanging="360"/>
      <w:contextualSpacing/>
    </w:pPr>
    <w:rPr/>
  </w:style>
  <w:style w:type="paragraph" w:styleId="ListBullet">
    <w:name w:val="List Bullet"/>
    <w:basedOn w:val="Normal"/>
    <w:uiPriority w:val="99"/>
    <w:unhideWhenUsed/>
    <w:rsid w:val="00326F90"/>
    <w:pPr>
      <w:numPr>
        <w:numId w:val="11"/>
      </w:numPr>
      <w:contextualSpacing/>
    </w:pPr>
    <w:rPr/>
  </w:style>
  <w:style w:type="paragraph" w:styleId="ListBullet2">
    <w:name w:val="List Bullet 2"/>
    <w:basedOn w:val="Normal"/>
    <w:uiPriority w:val="99"/>
    <w:unhideWhenUsed/>
    <w:rsid w:val="00326F90"/>
    <w:pPr>
      <w:numPr>
        <w:numId w:val="9"/>
      </w:numPr>
      <w:contextualSpacing/>
    </w:pPr>
    <w:rPr/>
  </w:style>
  <w:style w:type="paragraph" w:styleId="ListBullet3">
    <w:name w:val="List Bullet 3"/>
    <w:basedOn w:val="Normal"/>
    <w:uiPriority w:val="99"/>
    <w:unhideWhenUsed/>
    <w:rsid w:val="00326F90"/>
    <w:pPr>
      <w:numPr>
        <w:numId w:val="8"/>
      </w:numPr>
      <w:contextualSpacing/>
    </w:pPr>
    <w:rPr/>
  </w:style>
  <w:style w:type="paragraph" w:styleId="ListNumber">
    <w:name w:val="List Number"/>
    <w:basedOn w:val="Normal"/>
    <w:uiPriority w:val="99"/>
    <w:unhideWhenUsed/>
    <w:rsid w:val="00326F90"/>
    <w:pPr>
      <w:numPr>
        <w:numId w:val="10"/>
      </w:numPr>
      <w:contextualSpacing/>
    </w:pPr>
    <w:rPr/>
  </w:style>
  <w:style w:type="paragraph" w:styleId="ListNumber2">
    <w:name w:val="List Number 2"/>
    <w:basedOn w:val="Normal"/>
    <w:uiPriority w:val="99"/>
    <w:unhideWhenUsed/>
    <w:rsid w:val="0029639D"/>
    <w:pPr>
      <w:numPr>
        <w:numId w:val="6"/>
      </w:numPr>
      <w:contextualSpacing/>
    </w:pPr>
    <w:rPr/>
  </w:style>
  <w:style w:type="paragraph" w:styleId="ListNumber3">
    <w:name w:val="List Number 3"/>
    <w:basedOn w:val="Normal"/>
    <w:uiPriority w:val="99"/>
    <w:unhideWhenUsed/>
    <w:rsid w:val="0029639D"/>
    <w:pPr>
      <w:numPr>
        <w:numId w:val="5"/>
      </w:numPr>
      <w:contextualSpacing/>
    </w:pPr>
    <w:rPr/>
  </w:style>
  <w:style w:type="paragraph" w:styleId="ListContinue">
    <w:name w:val="List Continue"/>
    <w:basedOn w:val="Normal"/>
    <w:uiPriority w:val="99"/>
    <w:unhideWhenUsed/>
    <w:rsid w:val="0029639D"/>
    <w:pPr>
      <w:spacing w:after="120"/>
      <w:ind w:left="360"/>
      <w:contextualSpacing/>
    </w:pPr>
    <w:rPr/>
  </w:style>
  <w:style w:type="paragraph" w:styleId="ListContinue2">
    <w:name w:val="List Continue 2"/>
    <w:basedOn w:val="Normal"/>
    <w:uiPriority w:val="99"/>
    <w:unhideWhenUsed/>
    <w:rsid w:val="0029639D"/>
    <w:pPr>
      <w:spacing w:after="120"/>
      <w:ind w:left="720"/>
      <w:contextualSpacing/>
    </w:pPr>
    <w:rPr/>
  </w:style>
  <w:style w:type="paragraph" w:styleId="ListContinue3">
    <w:name w:val="List Continue 3"/>
    <w:basedOn w:val="Normal"/>
    <w:uiPriority w:val="99"/>
    <w:unhideWhenUsed/>
    <w:rsid w:val="0029639D"/>
    <w:pPr>
      <w:spacing w:after="120"/>
      <w:ind w:left="1080"/>
      <w:contextualSpacing/>
    </w:pPr>
    <w:rPr/>
  </w:style>
  <w:style w:type="paragraph" w:styleId="Macro">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Calibri" w:eastAsia="ＭＳ ゴシック" w:hAnsi="Calibri" w:asciiTheme="majorHAnsi" w:eastAsiaTheme="majorEastAsia" w:hAnsiTheme="majorHAnsi" w:cs="Times New Roman"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Calibri" w:eastAsia="ＭＳ ゴシック" w:hAnsi="Calibri" w:asciiTheme="majorHAnsi" w:eastAsiaTheme="majorEastAsia" w:hAnsiTheme="majorHAnsi" w:cs="Times New Roman" w:cstheme="majorBidi"/>
      <w:color w:val="243F61" w:themeColor="accent1" w:themeShade="7F"/>
    </w:rPr>
  </w:style>
  <w:style w:type="character" w:customStyle="1" w:styleId="Heading6Char">
    <w:name w:val="Heading 6 Char"/>
    <w:basedOn w:val="DefaultParagraphFont"/>
    <w:link w:val="Heading6"/>
    <w:uiPriority w:val="9"/>
    <w:semiHidden/>
    <w:rsid w:val="00FC693F"/>
    <w:rPr>
      <w:rFonts w:ascii="Calibri" w:eastAsia="ＭＳ ゴシック" w:hAnsi="Calibri" w:asciiTheme="majorHAnsi" w:eastAsiaTheme="majorEastAsia" w:hAnsiTheme="majorHAnsi" w:cs="Times New Roman" w:cstheme="majorBidi"/>
      <w:i/>
      <w:iCs/>
      <w:color w:val="243F61" w:themeColor="accent1" w:themeShade="7F"/>
    </w:rPr>
  </w:style>
  <w:style w:type="character" w:customStyle="1" w:styleId="Heading7Char">
    <w:name w:val="Heading 7 Char"/>
    <w:basedOn w:val="DefaultParagraphFont"/>
    <w:link w:val="Heading7"/>
    <w:uiPriority w:val="9"/>
    <w:semiHidden/>
    <w:rsid w:val="00FC693F"/>
    <w:rPr>
      <w:rFonts w:ascii="Calibri" w:eastAsia="ＭＳ ゴシック" w:hAnsi="Calibri" w:asciiTheme="majorHAnsi" w:eastAsiaTheme="majorEastAsia" w:hAnsiTheme="majorHAnsi" w:cs="Times New Roman"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Calibri" w:eastAsia="ＭＳ ゴシック" w:hAnsi="Calibri" w:asciiTheme="majorHAnsi" w:eastAsiaTheme="majorEastAsia" w:hAnsiTheme="majorHAnsi" w:cs="Times New Roman"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Calibri" w:eastAsia="ＭＳ ゴシック" w:hAnsi="Calibri" w:asciiTheme="majorHAnsi" w:eastAsiaTheme="majorEastAsia" w:hAnsiTheme="majorHAnsi" w:cs="Times New Roman"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rPr/>
  </w:style>
  <w:style w:type="table" w:styleId="TableGrid">
    <w:name w:val="Table Grid"/>
    <w:basedOn w:val="NormalTable"/>
    <w:uiPriority w:val="59"/>
    <w:rsid w:val="00FC693F"/>
    <w:pPr>
      <w:spacing w:after="0" w:line="240" w:lineRule="auto"/>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NormalTable"/>
    <w:uiPriority w:val="60"/>
    <w:rsid w:val="00FC693F"/>
    <w:pPr>
      <w:spacing w:after="0" w:line="240" w:lineRule="auto"/>
    </w:pPr>
    <w:rPr>
      <w:color w:val="000000" w:themeColor="text1" w:themeShade="BF"/>
    </w:rPr>
    <w:tblPr>
      <w:tblStyleRowBandSize w:val="1"/>
      <w:tblStyleColBandSize w:val="1"/>
      <w:tblInd w:w="0" w:type="dxa"/>
      <w:tblBorders>
        <w:top w:val="single" w:sz="8" w:space="0" w:color="auto"/>
        <w:bottom w:val="single" w:sz="8" w:space="0" w:color="auto"/>
      </w:tblBorders>
      <w:tblCellMar>
        <w:top w:w="0" w:type="dxa"/>
        <w:left w:w="108" w:type="dxa"/>
        <w:bottom w:w="0" w:type="dxa"/>
        <w:right w:w="108" w:type="dxa"/>
      </w:tblCellMar>
    </w:tblPr>
    <w:tblStylePr w:type="firstRow">
      <w:pPr>
        <w:spacing w:before="0" w:after="0" w:line="240" w:lineRule="auto"/>
      </w:pPr>
      <w:rPr>
        <w:b/>
        <w:bCs/>
      </w:rPr>
      <w:tcPr>
        <w:tcBorders>
          <w:top w:val="single" w:sz="8" w:space="0" w:color="auto" w:themeColor="text1"/>
          <w:left w:val="nil"/>
          <w:bottom w:val="single" w:sz="8" w:space="0" w:color="auto" w:themeColor="text1"/>
          <w:right w:val="nil"/>
          <w:insideH w:val="nil"/>
          <w:insideV w:val="nil"/>
        </w:tcBorders>
      </w:tcPr>
    </w:tblStylePr>
    <w:tblStylePr w:type="lastRow">
      <w:pPr>
        <w:spacing w:before="0" w:after="0" w:line="240" w:lineRule="auto"/>
      </w:pPr>
      <w:rPr>
        <w:b/>
        <w:bCs/>
      </w:rPr>
      <w:tcPr>
        <w:tcBorders>
          <w:top w:val="single" w:sz="8" w:space="0" w:color="auto" w:themeColor="text1"/>
          <w:left w:val="nil"/>
          <w:bottom w:val="single" w:sz="8" w:space="0" w:color="auto" w:themeColor="text1"/>
          <w:right w:val="nil"/>
          <w:insideH w:val="nil"/>
          <w:insideV w:val="nil"/>
        </w:tcBorders>
      </w:tcPr>
    </w:tblStylePr>
    <w:tblStylePr w:type="firstCol">
      <w:rPr>
        <w:b/>
        <w:bCs/>
      </w:rPr>
    </w:tblStylePr>
    <w:tblStylePr w:type="lastCol">
      <w:rPr>
        <w:b/>
        <w:bCs/>
      </w:rPr>
    </w:tblStylePr>
    <w:tblStylePr w:type="band1Vert">
      <w:rPr/>
      <w:tcPr>
        <w:tcBorders>
          <w:left w:val="nil"/>
          <w:right w:val="nil"/>
          <w:insideH w:val="nil"/>
          <w:insideV w:val="nil"/>
        </w:tcBorders>
        <w:shd w:val="clear" w:color="auto" w:fill="C0C0C0"/>
      </w:tcPr>
    </w:tblStylePr>
    <w:tblStylePr w:type="band1Horz">
      <w:rPr/>
      <w:tcPr>
        <w:tcBorders>
          <w:left w:val="nil"/>
          <w:right w:val="nil"/>
          <w:insideH w:val="nil"/>
          <w:insideV w:val="nil"/>
        </w:tcBorders>
        <w:shd w:val="clear" w:color="auto" w:fill="C0C0C0"/>
      </w:tcPr>
    </w:tblStylePr>
  </w:style>
  <w:style w:type="table" w:styleId="LightShadingAccent1">
    <w:name w:val="Light Shading Accent 1"/>
    <w:basedOn w:val="NormalTable"/>
    <w:uiPriority w:val="60"/>
    <w:rsid w:val="00FC693F"/>
    <w:pPr>
      <w:spacing w:after="0" w:line="240" w:lineRule="auto"/>
    </w:pPr>
    <w:rPr>
      <w:color w:val="366091" w:themeColor="accent1" w:themeShade="BF"/>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rPr/>
      <w:tcPr>
        <w:tcBorders>
          <w:left w:val="nil"/>
          <w:right w:val="nil"/>
          <w:insideH w:val="nil"/>
          <w:insideV w:val="nil"/>
        </w:tcBorders>
        <w:shd w:val="clear" w:color="auto" w:fill="D3DFEE"/>
      </w:tcPr>
    </w:tblStylePr>
    <w:tblStylePr w:type="band1Horz">
      <w:rPr/>
      <w:tcPr>
        <w:tcBorders>
          <w:left w:val="nil"/>
          <w:right w:val="nil"/>
          <w:insideH w:val="nil"/>
          <w:insideV w:val="nil"/>
        </w:tcBorders>
        <w:shd w:val="clear" w:color="auto" w:fill="D3DFEE"/>
      </w:tcPr>
    </w:tblStylePr>
  </w:style>
  <w:style w:type="table" w:styleId="LightShadingAccent2">
    <w:name w:val="Light Shading Accent 2"/>
    <w:basedOn w:val="NormalTable"/>
    <w:uiPriority w:val="60"/>
    <w:rsid w:val="00FC693F"/>
    <w:pPr>
      <w:spacing w:after="0" w:line="240" w:lineRule="auto"/>
    </w:pPr>
    <w:rPr>
      <w:color w:val="943734" w:themeColor="accent2" w:themeShade="BF"/>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rPr/>
      <w:tcPr>
        <w:tcBorders>
          <w:left w:val="nil"/>
          <w:right w:val="nil"/>
          <w:insideH w:val="nil"/>
          <w:insideV w:val="nil"/>
        </w:tcBorders>
        <w:shd w:val="clear" w:color="auto" w:fill="EFD3D2"/>
      </w:tcPr>
    </w:tblStylePr>
    <w:tblStylePr w:type="band1Horz">
      <w:rPr/>
      <w:tcPr>
        <w:tcBorders>
          <w:left w:val="nil"/>
          <w:right w:val="nil"/>
          <w:insideH w:val="nil"/>
          <w:insideV w:val="nil"/>
        </w:tcBorders>
        <w:shd w:val="clear" w:color="auto" w:fill="EFD3D2"/>
      </w:tcPr>
    </w:tblStylePr>
  </w:style>
  <w:style w:type="table" w:styleId="LightShadingAccent3">
    <w:name w:val="Light Shading Accent 3"/>
    <w:basedOn w:val="NormalTable"/>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rPr/>
      <w:tcPr>
        <w:tcBorders>
          <w:left w:val="nil"/>
          <w:right w:val="nil"/>
          <w:insideH w:val="nil"/>
          <w:insideV w:val="nil"/>
        </w:tcBorders>
        <w:shd w:val="clear" w:color="auto" w:fill="E6EED5"/>
      </w:tcPr>
    </w:tblStylePr>
    <w:tblStylePr w:type="band1Horz">
      <w:rPr/>
      <w:tcPr>
        <w:tcBorders>
          <w:left w:val="nil"/>
          <w:right w:val="nil"/>
          <w:insideH w:val="nil"/>
          <w:insideV w:val="nil"/>
        </w:tcBorders>
        <w:shd w:val="clear" w:color="auto" w:fill="E6EED5"/>
      </w:tcPr>
    </w:tblStylePr>
  </w:style>
  <w:style w:type="table" w:styleId="LightShadingAccent4">
    <w:name w:val="Light Shading Accent 4"/>
    <w:basedOn w:val="NormalTable"/>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rPr/>
      <w:tcPr>
        <w:tcBorders>
          <w:left w:val="nil"/>
          <w:right w:val="nil"/>
          <w:insideH w:val="nil"/>
          <w:insideV w:val="nil"/>
        </w:tcBorders>
        <w:shd w:val="clear" w:color="auto" w:fill="DFD8E8"/>
      </w:tcPr>
    </w:tblStylePr>
    <w:tblStylePr w:type="band1Horz">
      <w:rPr/>
      <w:tcPr>
        <w:tcBorders>
          <w:left w:val="nil"/>
          <w:right w:val="nil"/>
          <w:insideH w:val="nil"/>
          <w:insideV w:val="nil"/>
        </w:tcBorders>
        <w:shd w:val="clear" w:color="auto" w:fill="DFD8E8"/>
      </w:tcPr>
    </w:tblStylePr>
  </w:style>
  <w:style w:type="table" w:styleId="LightShadingAccent5">
    <w:name w:val="Light Shading Accent 5"/>
    <w:basedOn w:val="NormalTable"/>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rPr/>
      <w:tcPr>
        <w:tcBorders>
          <w:left w:val="nil"/>
          <w:right w:val="nil"/>
          <w:insideH w:val="nil"/>
          <w:insideV w:val="nil"/>
        </w:tcBorders>
        <w:shd w:val="clear" w:color="auto" w:fill="D2EAF1"/>
      </w:tcPr>
    </w:tblStylePr>
    <w:tblStylePr w:type="band1Horz">
      <w:rPr/>
      <w:tcPr>
        <w:tcBorders>
          <w:left w:val="nil"/>
          <w:right w:val="nil"/>
          <w:insideH w:val="nil"/>
          <w:insideV w:val="nil"/>
        </w:tcBorders>
        <w:shd w:val="clear" w:color="auto" w:fill="D2EAF1"/>
      </w:tcPr>
    </w:tblStylePr>
  </w:style>
  <w:style w:type="table" w:styleId="LightShadingAccent6">
    <w:name w:val="Light Shading Accent 6"/>
    <w:basedOn w:val="NormalTable"/>
    <w:uiPriority w:val="60"/>
    <w:rsid w:val="00FC693F"/>
    <w:pPr>
      <w:spacing w:after="0" w:line="240" w:lineRule="auto"/>
    </w:pPr>
    <w:rPr>
      <w:color w:val="E36C09" w:themeColor="accent6" w:themeShade="BF"/>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rPr/>
      <w:tcPr>
        <w:tcBorders>
          <w:left w:val="nil"/>
          <w:right w:val="nil"/>
          <w:insideH w:val="nil"/>
          <w:insideV w:val="nil"/>
        </w:tcBorders>
        <w:shd w:val="clear" w:color="auto" w:fill="FDE4D0"/>
      </w:tcPr>
    </w:tblStylePr>
    <w:tblStylePr w:type="band1Horz">
      <w:rPr/>
      <w:tcPr>
        <w:tcBorders>
          <w:left w:val="nil"/>
          <w:right w:val="nil"/>
          <w:insideH w:val="nil"/>
          <w:insideV w:val="nil"/>
        </w:tcBorders>
        <w:shd w:val="clear" w:color="auto" w:fill="FDE4D0"/>
      </w:tcPr>
    </w:tblStylePr>
  </w:style>
  <w:style w:type="table" w:styleId="LightList">
    <w:name w:val="Light List"/>
    <w:basedOn w:val="NormalTable"/>
    <w:uiPriority w:val="61"/>
    <w:rsid w:val="00FC693F"/>
    <w:pPr>
      <w:spacing w:after="0" w:line="240" w:lineRule="auto"/>
    </w:pPr>
    <w:rPr/>
    <w:tblPr>
      <w:tblStyleRowBandSize w:val="1"/>
      <w:tblStyleColBandSize w:val="1"/>
      <w:tblInd w:w="0" w:type="dxa"/>
      <w:tblBorders>
        <w:top w:val="single" w:sz="8" w:space="0" w:color="auto"/>
        <w:left w:val="single" w:sz="8" w:space="0" w:color="auto"/>
        <w:bottom w:val="single" w:sz="8" w:space="0" w:color="auto"/>
        <w:right w:val="single" w:sz="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000000"/>
      </w:tcPr>
    </w:tblStylePr>
    <w:tblStylePr w:type="lastRow">
      <w:pPr>
        <w:spacing w:before="0" w:after="0" w:line="240" w:lineRule="auto"/>
      </w:pPr>
      <w:rPr>
        <w:b/>
        <w:bCs/>
      </w:rPr>
      <w:tcPr>
        <w:tcBorders>
          <w:top w:val="double" w:sz="6" w:space="0" w:color="auto" w:themeColor="text1"/>
          <w:left w:val="single" w:sz="8" w:space="0" w:color="auto" w:themeColor="text1"/>
          <w:bottom w:val="single" w:sz="8" w:space="0" w:color="auto" w:themeColor="text1"/>
          <w:right w:val="single" w:sz="8" w:space="0" w:color="auto" w:themeColor="text1"/>
        </w:tcBorders>
      </w:tcPr>
    </w:tblStylePr>
    <w:tblStylePr w:type="firstCol">
      <w:rPr>
        <w:b/>
        <w:bCs/>
      </w:rPr>
    </w:tblStylePr>
    <w:tblStylePr w:type="lastCol">
      <w:rPr>
        <w:b/>
        <w:bCs/>
      </w:rPr>
    </w:tblStylePr>
    <w:tblStylePr w:type="band1Vert">
      <w:rPr/>
      <w:tcPr>
        <w:tcBorders>
          <w:top w:val="single" w:sz="8" w:space="0" w:color="auto" w:themeColor="text1"/>
          <w:left w:val="single" w:sz="8" w:space="0" w:color="auto" w:themeColor="text1"/>
          <w:bottom w:val="single" w:sz="8" w:space="0" w:color="auto" w:themeColor="text1"/>
          <w:right w:val="single" w:sz="8" w:space="0" w:color="auto" w:themeColor="text1"/>
        </w:tcBorders>
      </w:tcPr>
    </w:tblStylePr>
    <w:tblStylePr w:type="band1Horz">
      <w:rPr/>
      <w:tcPr>
        <w:tcBorders>
          <w:top w:val="single" w:sz="8" w:space="0" w:color="auto" w:themeColor="text1"/>
          <w:left w:val="single" w:sz="8" w:space="0" w:color="auto" w:themeColor="text1"/>
          <w:bottom w:val="single" w:sz="8" w:space="0" w:color="auto" w:themeColor="text1"/>
          <w:right w:val="single" w:sz="8" w:space="0" w:color="auto" w:themeColor="text1"/>
        </w:tcBorders>
      </w:tcPr>
    </w:tblStylePr>
  </w:style>
  <w:style w:type="table" w:styleId="LightListAccent1">
    <w:name w:val="Light List Accent 1"/>
    <w:basedOn w:val="NormalTable"/>
    <w:uiPriority w:val="61"/>
    <w:rsid w:val="00FC693F"/>
    <w:pPr>
      <w:spacing w:after="0" w:line="240" w:lineRule="auto"/>
    </w:pPr>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4F81BD"/>
      </w:tcPr>
    </w:tblStylePr>
    <w:tblStylePr w:type="lastRow">
      <w:pPr>
        <w:spacing w:before="0" w:after="0" w:line="240" w:lineRule="auto"/>
      </w:pPr>
      <w:rPr>
        <w:b/>
        <w:bCs/>
      </w:r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r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r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NormalTable"/>
    <w:uiPriority w:val="61"/>
    <w:rsid w:val="00CB0664"/>
    <w:pPr>
      <w:spacing w:after="0" w:line="240" w:lineRule="auto"/>
    </w:pPr>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C0504D"/>
      </w:tcPr>
    </w:tblStylePr>
    <w:tblStylePr w:type="lastRow">
      <w:pPr>
        <w:spacing w:before="0" w:after="0" w:line="240" w:lineRule="auto"/>
      </w:pPr>
      <w:rPr>
        <w:b/>
        <w:bCs/>
      </w:r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r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r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NormalTable"/>
    <w:uiPriority w:val="61"/>
    <w:rsid w:val="00CB0664"/>
    <w:pPr>
      <w:spacing w:after="0" w:line="240" w:lineRule="auto"/>
    </w:pPr>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9BBB59"/>
      </w:tcPr>
    </w:tblStylePr>
    <w:tblStylePr w:type="lastRow">
      <w:pPr>
        <w:spacing w:before="0" w:after="0" w:line="240" w:lineRule="auto"/>
      </w:pPr>
      <w:rPr>
        <w:b/>
        <w:bCs/>
      </w:r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r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r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NormalTable"/>
    <w:uiPriority w:val="61"/>
    <w:rsid w:val="00CB0664"/>
    <w:pPr>
      <w:spacing w:after="0" w:line="240" w:lineRule="auto"/>
    </w:pPr>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8064A2"/>
      </w:tcPr>
    </w:tblStylePr>
    <w:tblStylePr w:type="lastRow">
      <w:pPr>
        <w:spacing w:before="0" w:after="0" w:line="240" w:lineRule="auto"/>
      </w:pPr>
      <w:rPr>
        <w:b/>
        <w:bCs/>
      </w:r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r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r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NormalTable"/>
    <w:uiPriority w:val="61"/>
    <w:rsid w:val="00CB0664"/>
    <w:pPr>
      <w:spacing w:after="0" w:line="240" w:lineRule="auto"/>
    </w:pPr>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4BACC6"/>
      </w:tcPr>
    </w:tblStylePr>
    <w:tblStylePr w:type="lastRow">
      <w:pPr>
        <w:spacing w:before="0" w:after="0" w:line="240" w:lineRule="auto"/>
      </w:pPr>
      <w:rPr>
        <w:b/>
        <w:bCs/>
      </w:r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r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r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NormalTable"/>
    <w:uiPriority w:val="61"/>
    <w:rsid w:val="00CB0664"/>
    <w:pPr>
      <w:spacing w:after="0" w:line="240" w:lineRule="auto"/>
    </w:pPr>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F79646"/>
      </w:tcPr>
    </w:tblStylePr>
    <w:tblStylePr w:type="lastRow">
      <w:pPr>
        <w:spacing w:before="0" w:after="0" w:line="240" w:lineRule="auto"/>
      </w:pPr>
      <w:rPr>
        <w:b/>
        <w:bCs/>
      </w:r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r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r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NormalTable"/>
    <w:uiPriority w:val="62"/>
    <w:rsid w:val="00CB0664"/>
    <w:pPr>
      <w:spacing w:after="0" w:line="240" w:lineRule="auto"/>
    </w:pPr>
    <w:rPr/>
    <w:tblPr>
      <w:tblStyleRowBandSize w:val="1"/>
      <w:tblStyleColBandSize w:val="1"/>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single" w:sz="8" w:space="0" w:color="auto" w:themeColor="text1"/>
          <w:left w:val="single" w:sz="8" w:space="0" w:color="auto" w:themeColor="text1"/>
          <w:bottom w:val="single" w:sz="18" w:space="0" w:color="auto" w:themeColor="text1"/>
          <w:right w:val="single" w:sz="8" w:space="0" w:color="auto" w:themeColor="text1"/>
          <w:insideH w:val="nil"/>
          <w:insideV w:val="single" w:sz="8" w:space="0" w:color="auto" w:themeColor="text1"/>
        </w:tcBorders>
      </w:tcPr>
    </w:tblStylePr>
    <w:tblStylePr w:type="la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double" w:sz="6" w:space="0" w:color="auto" w:themeColor="text1"/>
          <w:left w:val="single" w:sz="8" w:space="0" w:color="auto" w:themeColor="text1"/>
          <w:bottom w:val="single" w:sz="8" w:space="0" w:color="auto" w:themeColor="text1"/>
          <w:right w:val="single" w:sz="8" w:space="0" w:color="auto" w:themeColor="text1"/>
          <w:insideH w:val="nil"/>
          <w:insideV w:val="single" w:sz="8" w:space="0" w:color="auto" w:themeColor="text1"/>
        </w:tcBorders>
      </w:tcPr>
    </w:tblStylePr>
    <w:tblStylePr w:type="firstCol">
      <w:rPr>
        <w:rFonts w:ascii="Calibri" w:eastAsia="ＭＳ ゴシック" w:hAnsi="Calibri" w:asciiTheme="majorHAnsi" w:eastAsiaTheme="majorEastAsia" w:hAnsiTheme="majorHAnsi" w:cs="Times New Roman" w:cstheme="majorBidi"/>
        <w:b/>
        <w:bCs/>
      </w:rPr>
    </w:tblStylePr>
    <w:tblStylePr w:type="lastCol">
      <w:rPr>
        <w:rFonts w:ascii="Calibri" w:eastAsia="ＭＳ ゴシック" w:hAnsi="Calibri" w:asciiTheme="majorHAnsi" w:eastAsiaTheme="majorEastAsia" w:hAnsiTheme="majorHAnsi" w:cs="Times New Roman" w:cstheme="majorBidi"/>
        <w:b/>
        <w:bCs/>
      </w:rPr>
      <w:tcPr>
        <w:tcBorders>
          <w:top w:val="single" w:sz="8" w:space="0" w:color="auto" w:themeColor="text1"/>
          <w:left w:val="single" w:sz="8" w:space="0" w:color="auto" w:themeColor="text1"/>
          <w:bottom w:val="single" w:sz="8" w:space="0" w:color="auto" w:themeColor="text1"/>
          <w:right w:val="single" w:sz="8" w:space="0" w:color="auto" w:themeColor="text1"/>
        </w:tcBorders>
      </w:tcPr>
    </w:tblStylePr>
    <w:tblStylePr w:type="band1Vert">
      <w:rPr/>
      <w:tcPr>
        <w:tcBorders>
          <w:top w:val="single" w:sz="8" w:space="0" w:color="auto" w:themeColor="text1"/>
          <w:left w:val="single" w:sz="8" w:space="0" w:color="auto" w:themeColor="text1"/>
          <w:bottom w:val="single" w:sz="8" w:space="0" w:color="auto" w:themeColor="text1"/>
          <w:right w:val="single" w:sz="8" w:space="0" w:color="auto" w:themeColor="text1"/>
        </w:tcBorders>
        <w:shd w:val="clear" w:color="auto" w:fill="C0C0C0"/>
      </w:tcPr>
    </w:tblStylePr>
    <w:tblStylePr w:type="band1Horz">
      <w:rPr/>
      <w:tcPr>
        <w:tcBorders>
          <w:top w:val="single" w:sz="8" w:space="0" w:color="auto" w:themeColor="text1"/>
          <w:left w:val="single" w:sz="8" w:space="0" w:color="auto" w:themeColor="text1"/>
          <w:bottom w:val="single" w:sz="8" w:space="0" w:color="auto" w:themeColor="text1"/>
          <w:right w:val="single" w:sz="8" w:space="0" w:color="auto" w:themeColor="text1"/>
          <w:insideV w:val="single" w:sz="8" w:space="0" w:color="auto" w:themeColor="text1"/>
        </w:tcBorders>
        <w:shd w:val="clear" w:color="auto" w:fill="C0C0C0"/>
      </w:tcPr>
    </w:tblStylePr>
    <w:tblStylePr w:type="band2Horz">
      <w:rPr/>
      <w:tcPr>
        <w:tcBorders>
          <w:top w:val="single" w:sz="8" w:space="0" w:color="auto" w:themeColor="text1"/>
          <w:left w:val="single" w:sz="8" w:space="0" w:color="auto" w:themeColor="text1"/>
          <w:bottom w:val="single" w:sz="8" w:space="0" w:color="auto" w:themeColor="text1"/>
          <w:right w:val="single" w:sz="8" w:space="0" w:color="auto" w:themeColor="text1"/>
          <w:insideV w:val="single" w:sz="8" w:space="0" w:color="auto" w:themeColor="text1"/>
        </w:tcBorders>
      </w:tcPr>
    </w:tblStylePr>
  </w:style>
  <w:style w:type="table" w:styleId="LightGridAccent1">
    <w:name w:val="Light Grid Accent 1"/>
    <w:basedOn w:val="NormalTable"/>
    <w:uiPriority w:val="62"/>
    <w:rsid w:val="00CB0664"/>
    <w:pPr>
      <w:spacing w:after="0" w:line="240" w:lineRule="auto"/>
    </w:pPr>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Calibri" w:eastAsia="ＭＳ ゴシック" w:hAnsi="Calibri" w:asciiTheme="majorHAnsi" w:eastAsiaTheme="majorEastAsia" w:hAnsiTheme="majorHAnsi" w:cs="Times New Roman" w:cstheme="majorBidi"/>
        <w:b/>
        <w:bCs/>
      </w:rPr>
    </w:tblStylePr>
    <w:tblStylePr w:type="lastCol">
      <w:rPr>
        <w:rFonts w:ascii="Calibri" w:eastAsia="ＭＳ ゴシック" w:hAnsi="Calibri" w:asciiTheme="majorHAnsi" w:eastAsiaTheme="majorEastAsia" w:hAnsiTheme="majorHAnsi" w:cs="Times New Roman" w:cstheme="majorBidi"/>
        <w:b/>
        <w:bCs/>
      </w:r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r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cPr>
    </w:tblStylePr>
    <w:tblStylePr w:type="band1Horz">
      <w:r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cPr>
    </w:tblStylePr>
    <w:tblStylePr w:type="band2Horz">
      <w:r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NormalTable"/>
    <w:uiPriority w:val="62"/>
    <w:rsid w:val="00CB0664"/>
    <w:pPr>
      <w:spacing w:after="0" w:line="240" w:lineRule="auto"/>
    </w:pPr>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Calibri" w:eastAsia="ＭＳ ゴシック" w:hAnsi="Calibri" w:asciiTheme="majorHAnsi" w:eastAsiaTheme="majorEastAsia" w:hAnsiTheme="majorHAnsi" w:cs="Times New Roman" w:cstheme="majorBidi"/>
        <w:b/>
        <w:bCs/>
      </w:rPr>
    </w:tblStylePr>
    <w:tblStylePr w:type="lastCol">
      <w:rPr>
        <w:rFonts w:ascii="Calibri" w:eastAsia="ＭＳ ゴシック" w:hAnsi="Calibri" w:asciiTheme="majorHAnsi" w:eastAsiaTheme="majorEastAsia" w:hAnsiTheme="majorHAnsi" w:cs="Times New Roman" w:cstheme="majorBidi"/>
        <w:b/>
        <w:bCs/>
      </w:r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r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cPr>
    </w:tblStylePr>
    <w:tblStylePr w:type="band1Horz">
      <w:r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cPr>
    </w:tblStylePr>
    <w:tblStylePr w:type="band2Horz">
      <w:r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NormalTable"/>
    <w:uiPriority w:val="62"/>
    <w:rsid w:val="00CB0664"/>
    <w:pPr>
      <w:spacing w:after="0" w:line="240" w:lineRule="auto"/>
    </w:pPr>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Calibri" w:eastAsia="ＭＳ ゴシック" w:hAnsi="Calibri" w:asciiTheme="majorHAnsi" w:eastAsiaTheme="majorEastAsia" w:hAnsiTheme="majorHAnsi" w:cs="Times New Roman" w:cstheme="majorBidi"/>
        <w:b/>
        <w:bCs/>
      </w:rPr>
    </w:tblStylePr>
    <w:tblStylePr w:type="lastCol">
      <w:rPr>
        <w:rFonts w:ascii="Calibri" w:eastAsia="ＭＳ ゴシック" w:hAnsi="Calibri" w:asciiTheme="majorHAnsi" w:eastAsiaTheme="majorEastAsia" w:hAnsiTheme="majorHAnsi" w:cs="Times New Roman" w:cstheme="majorBidi"/>
        <w:b/>
        <w:bCs/>
      </w:r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r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cPr>
    </w:tblStylePr>
    <w:tblStylePr w:type="band1Horz">
      <w:r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cPr>
    </w:tblStylePr>
    <w:tblStylePr w:type="band2Horz">
      <w:r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NormalTable"/>
    <w:uiPriority w:val="62"/>
    <w:rsid w:val="00CB0664"/>
    <w:pPr>
      <w:spacing w:after="0" w:line="240" w:lineRule="auto"/>
    </w:pPr>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Calibri" w:eastAsia="ＭＳ ゴシック" w:hAnsi="Calibri" w:asciiTheme="majorHAnsi" w:eastAsiaTheme="majorEastAsia" w:hAnsiTheme="majorHAnsi" w:cs="Times New Roman" w:cstheme="majorBidi"/>
        <w:b/>
        <w:bCs/>
      </w:rPr>
    </w:tblStylePr>
    <w:tblStylePr w:type="lastCol">
      <w:rPr>
        <w:rFonts w:ascii="Calibri" w:eastAsia="ＭＳ ゴシック" w:hAnsi="Calibri" w:asciiTheme="majorHAnsi" w:eastAsiaTheme="majorEastAsia" w:hAnsiTheme="majorHAnsi" w:cs="Times New Roman" w:cstheme="majorBidi"/>
        <w:b/>
        <w:bCs/>
      </w:r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r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cPr>
    </w:tblStylePr>
    <w:tblStylePr w:type="band1Horz">
      <w:r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cPr>
    </w:tblStylePr>
    <w:tblStylePr w:type="band2Horz">
      <w:r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NormalTable"/>
    <w:uiPriority w:val="62"/>
    <w:rsid w:val="00CB0664"/>
    <w:pPr>
      <w:spacing w:after="0" w:line="240" w:lineRule="auto"/>
    </w:pPr>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Calibri" w:eastAsia="ＭＳ ゴシック" w:hAnsi="Calibri" w:asciiTheme="majorHAnsi" w:eastAsiaTheme="majorEastAsia" w:hAnsiTheme="majorHAnsi" w:cs="Times New Roman" w:cstheme="majorBidi"/>
        <w:b/>
        <w:bCs/>
      </w:rPr>
    </w:tblStylePr>
    <w:tblStylePr w:type="lastCol">
      <w:rPr>
        <w:rFonts w:ascii="Calibri" w:eastAsia="ＭＳ ゴシック" w:hAnsi="Calibri" w:asciiTheme="majorHAnsi" w:eastAsiaTheme="majorEastAsia" w:hAnsiTheme="majorHAnsi" w:cs="Times New Roman" w:cstheme="majorBidi"/>
        <w:b/>
        <w:bCs/>
      </w:r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r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cPr>
    </w:tblStylePr>
    <w:tblStylePr w:type="band1Horz">
      <w:r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cPr>
    </w:tblStylePr>
    <w:tblStylePr w:type="band2Horz">
      <w:r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NormalTable"/>
    <w:uiPriority w:val="62"/>
    <w:rsid w:val="00CB0664"/>
    <w:pPr>
      <w:spacing w:after="0" w:line="240" w:lineRule="auto"/>
    </w:pPr>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Calibri" w:eastAsia="ＭＳ ゴシック" w:hAnsi="Calibri" w:asciiTheme="majorHAnsi" w:eastAsiaTheme="majorEastAsia" w:hAnsiTheme="majorHAnsi" w:cs="Times New Roman" w:cstheme="majorBidi"/>
        <w:b/>
        <w:bCs/>
      </w:r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Calibri" w:eastAsia="ＭＳ ゴシック" w:hAnsi="Calibri" w:asciiTheme="majorHAnsi" w:eastAsiaTheme="majorEastAsia" w:hAnsiTheme="majorHAnsi" w:cs="Times New Roman" w:cstheme="majorBidi"/>
        <w:b/>
        <w:bCs/>
      </w:rPr>
    </w:tblStylePr>
    <w:tblStylePr w:type="lastCol">
      <w:rPr>
        <w:rFonts w:ascii="Calibri" w:eastAsia="ＭＳ ゴシック" w:hAnsi="Calibri" w:asciiTheme="majorHAnsi" w:eastAsiaTheme="majorEastAsia" w:hAnsiTheme="majorHAnsi" w:cs="Times New Roman" w:cstheme="majorBidi"/>
        <w:b/>
        <w:bCs/>
      </w:r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r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cPr>
    </w:tblStylePr>
    <w:tblStylePr w:type="band1Horz">
      <w:r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cPr>
    </w:tblStylePr>
    <w:tblStylePr w:type="band2Horz">
      <w:r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NormalTable"/>
    <w:uiPriority w:val="63"/>
    <w:rsid w:val="00CB0664"/>
    <w:pPr>
      <w:spacing w:after="0" w:line="240" w:lineRule="auto"/>
    </w:pPr>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cPr>
    </w:tblStylePr>
    <w:tblStylePr w:type="lastRow">
      <w:pPr>
        <w:spacing w:before="0" w:after="0" w:line="240" w:lineRule="auto"/>
      </w:pPr>
      <w:rPr>
        <w:b/>
        <w:bCs/>
      </w:r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rPr/>
      <w:tcPr>
        <w:shd w:val="clear" w:color="auto" w:fill="C0C0C0"/>
      </w:tcPr>
    </w:tblStylePr>
    <w:tblStylePr w:type="band1Horz">
      <w:rPr/>
      <w:tcPr>
        <w:tcBorders>
          <w:insideH w:val="nil"/>
          <w:insideV w:val="nil"/>
        </w:tcBorders>
        <w:shd w:val="clear" w:color="auto" w:fill="C0C0C0"/>
      </w:tcPr>
    </w:tblStylePr>
    <w:tblStylePr w:type="band2Horz">
      <w:rPr/>
      <w:tcPr>
        <w:tcBorders>
          <w:insideH w:val="nil"/>
          <w:insideV w:val="nil"/>
        </w:tcBorders>
      </w:tcPr>
    </w:tblStylePr>
  </w:style>
  <w:style w:type="table" w:styleId="MediumShading1Accent1">
    <w:name w:val="Medium Shading 1 Accent 1"/>
    <w:basedOn w:val="NormalTable"/>
    <w:uiPriority w:val="63"/>
    <w:rsid w:val="00CB0664"/>
    <w:pPr>
      <w:spacing w:after="0" w:line="240" w:lineRule="auto"/>
    </w:pP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cPr>
    </w:tblStylePr>
    <w:tblStylePr w:type="lastRow">
      <w:pPr>
        <w:spacing w:before="0" w:after="0" w:line="240" w:lineRule="auto"/>
      </w:pPr>
      <w:rPr>
        <w:b/>
        <w:bCs/>
      </w:r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rPr/>
      <w:tcPr>
        <w:shd w:val="clear" w:color="auto" w:fill="D3DFEE"/>
      </w:tcPr>
    </w:tblStylePr>
    <w:tblStylePr w:type="band1Horz">
      <w:rPr/>
      <w:tcPr>
        <w:tcBorders>
          <w:insideH w:val="nil"/>
          <w:insideV w:val="nil"/>
        </w:tcBorders>
        <w:shd w:val="clear" w:color="auto" w:fill="D3DFEE"/>
      </w:tcPr>
    </w:tblStylePr>
    <w:tblStylePr w:type="band2Horz">
      <w:rPr/>
      <w:tcPr>
        <w:tcBorders>
          <w:insideH w:val="nil"/>
          <w:insideV w:val="nil"/>
        </w:tcBorders>
      </w:tcPr>
    </w:tblStylePr>
  </w:style>
  <w:style w:type="table" w:styleId="MediumShading1Accent2">
    <w:name w:val="Medium Shading 1 Accent 2"/>
    <w:basedOn w:val="NormalTable"/>
    <w:uiPriority w:val="63"/>
    <w:rsid w:val="00CB0664"/>
    <w:pPr>
      <w:spacing w:after="0" w:line="240" w:lineRule="auto"/>
    </w:pPr>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cPr>
    </w:tblStylePr>
    <w:tblStylePr w:type="lastRow">
      <w:pPr>
        <w:spacing w:before="0" w:after="0" w:line="240" w:lineRule="auto"/>
      </w:pPr>
      <w:rPr>
        <w:b/>
        <w:bCs/>
      </w:r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rPr/>
      <w:tcPr>
        <w:shd w:val="clear" w:color="auto" w:fill="EFD3D2"/>
      </w:tcPr>
    </w:tblStylePr>
    <w:tblStylePr w:type="band1Horz">
      <w:rPr/>
      <w:tcPr>
        <w:tcBorders>
          <w:insideH w:val="nil"/>
          <w:insideV w:val="nil"/>
        </w:tcBorders>
        <w:shd w:val="clear" w:color="auto" w:fill="EFD3D2"/>
      </w:tcPr>
    </w:tblStylePr>
    <w:tblStylePr w:type="band2Horz">
      <w:rPr/>
      <w:tcPr>
        <w:tcBorders>
          <w:insideH w:val="nil"/>
          <w:insideV w:val="nil"/>
        </w:tcBorders>
      </w:tcPr>
    </w:tblStylePr>
  </w:style>
  <w:style w:type="table" w:styleId="MediumShading1Accent3">
    <w:name w:val="Medium Shading 1 Accent 3"/>
    <w:basedOn w:val="NormalTable"/>
    <w:uiPriority w:val="63"/>
    <w:rsid w:val="00CB0664"/>
    <w:pPr>
      <w:spacing w:after="0" w:line="240" w:lineRule="auto"/>
    </w:pPr>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cPr>
    </w:tblStylePr>
    <w:tblStylePr w:type="lastRow">
      <w:pPr>
        <w:spacing w:before="0" w:after="0" w:line="240" w:lineRule="auto"/>
      </w:pPr>
      <w:rPr>
        <w:b/>
        <w:bCs/>
      </w:r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rPr/>
      <w:tcPr>
        <w:shd w:val="clear" w:color="auto" w:fill="E6EED5"/>
      </w:tcPr>
    </w:tblStylePr>
    <w:tblStylePr w:type="band1Horz">
      <w:rPr/>
      <w:tcPr>
        <w:tcBorders>
          <w:insideH w:val="nil"/>
          <w:insideV w:val="nil"/>
        </w:tcBorders>
        <w:shd w:val="clear" w:color="auto" w:fill="E6EED5"/>
      </w:tcPr>
    </w:tblStylePr>
    <w:tblStylePr w:type="band2Horz">
      <w:rPr/>
      <w:tcPr>
        <w:tcBorders>
          <w:insideH w:val="nil"/>
          <w:insideV w:val="nil"/>
        </w:tcBorders>
      </w:tcPr>
    </w:tblStylePr>
  </w:style>
  <w:style w:type="table" w:styleId="MediumShading1Accent4">
    <w:name w:val="Medium Shading 1 Accent 4"/>
    <w:basedOn w:val="NormalTable"/>
    <w:uiPriority w:val="63"/>
    <w:rsid w:val="00CB0664"/>
    <w:pPr>
      <w:spacing w:after="0" w:line="240" w:lineRule="auto"/>
    </w:pPr>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cPr>
    </w:tblStylePr>
    <w:tblStylePr w:type="lastRow">
      <w:pPr>
        <w:spacing w:before="0" w:after="0" w:line="240" w:lineRule="auto"/>
      </w:pPr>
      <w:rPr>
        <w:b/>
        <w:bCs/>
      </w:r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rPr/>
      <w:tcPr>
        <w:shd w:val="clear" w:color="auto" w:fill="DFD8E8"/>
      </w:tcPr>
    </w:tblStylePr>
    <w:tblStylePr w:type="band1Horz">
      <w:rPr/>
      <w:tcPr>
        <w:tcBorders>
          <w:insideH w:val="nil"/>
          <w:insideV w:val="nil"/>
        </w:tcBorders>
        <w:shd w:val="clear" w:color="auto" w:fill="DFD8E8"/>
      </w:tcPr>
    </w:tblStylePr>
    <w:tblStylePr w:type="band2Horz">
      <w:rPr/>
      <w:tcPr>
        <w:tcBorders>
          <w:insideH w:val="nil"/>
          <w:insideV w:val="nil"/>
        </w:tcBorders>
      </w:tcPr>
    </w:tblStylePr>
  </w:style>
  <w:style w:type="table" w:styleId="MediumShading1Accent5">
    <w:name w:val="Medium Shading 1 Accent 5"/>
    <w:basedOn w:val="NormalTable"/>
    <w:uiPriority w:val="63"/>
    <w:rsid w:val="00CB0664"/>
    <w:pPr>
      <w:spacing w:after="0" w:line="240" w:lineRule="auto"/>
    </w:pPr>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cPr>
    </w:tblStylePr>
    <w:tblStylePr w:type="lastRow">
      <w:pPr>
        <w:spacing w:before="0" w:after="0" w:line="240" w:lineRule="auto"/>
      </w:pPr>
      <w:rPr>
        <w:b/>
        <w:bCs/>
      </w:r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rPr/>
      <w:tcPr>
        <w:shd w:val="clear" w:color="auto" w:fill="D2EAF1"/>
      </w:tcPr>
    </w:tblStylePr>
    <w:tblStylePr w:type="band1Horz">
      <w:rPr/>
      <w:tcPr>
        <w:tcBorders>
          <w:insideH w:val="nil"/>
          <w:insideV w:val="nil"/>
        </w:tcBorders>
        <w:shd w:val="clear" w:color="auto" w:fill="D2EAF1"/>
      </w:tcPr>
    </w:tblStylePr>
    <w:tblStylePr w:type="band2Horz">
      <w:rPr/>
      <w:tcPr>
        <w:tcBorders>
          <w:insideH w:val="nil"/>
          <w:insideV w:val="nil"/>
        </w:tcBorders>
      </w:tcPr>
    </w:tblStylePr>
  </w:style>
  <w:style w:type="table" w:styleId="MediumShading1Accent6">
    <w:name w:val="Medium Shading 1 Accent 6"/>
    <w:basedOn w:val="NormalTable"/>
    <w:uiPriority w:val="63"/>
    <w:rsid w:val="00CB0664"/>
    <w:pPr>
      <w:spacing w:after="0" w:line="240" w:lineRule="auto"/>
    </w:pPr>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cPr>
    </w:tblStylePr>
    <w:tblStylePr w:type="lastRow">
      <w:pPr>
        <w:spacing w:before="0" w:after="0" w:line="240" w:lineRule="auto"/>
      </w:pPr>
      <w:rPr>
        <w:b/>
        <w:bCs/>
      </w:r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rPr/>
      <w:tcPr>
        <w:shd w:val="clear" w:color="auto" w:fill="FDE4D0"/>
      </w:tcPr>
    </w:tblStylePr>
    <w:tblStylePr w:type="band1Horz">
      <w:rPr/>
      <w:tcPr>
        <w:tcBorders>
          <w:insideH w:val="nil"/>
          <w:insideV w:val="nil"/>
        </w:tcBorders>
        <w:shd w:val="clear" w:color="auto" w:fill="FDE4D0"/>
      </w:tcPr>
    </w:tblStylePr>
    <w:tblStylePr w:type="band2Horz">
      <w:rPr/>
      <w:tcPr>
        <w:tcBorders>
          <w:insideH w:val="nil"/>
          <w:insideV w:val="nil"/>
        </w:tcBorders>
      </w:tcPr>
    </w:tblStylePr>
  </w:style>
  <w:style w:type="table" w:styleId="MediumShading2">
    <w:name w:val="Medium Shading 2"/>
    <w:basedOn w:val="NormalTable"/>
    <w:uiPriority w:val="64"/>
    <w:rsid w:val="00CB0664"/>
    <w:pPr>
      <w:spacing w:after="0" w:line="240" w:lineRule="auto"/>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themeColor="background1"/>
      </w:rPr>
      <w:tcPr>
        <w:tcBorders>
          <w:top w:val="nil"/>
          <w:left w:val="nil"/>
          <w:bottom w:val="single" w:sz="18" w:space="0" w:color="auto"/>
          <w:right w:val="nil"/>
          <w:insideH w:val="nil"/>
          <w:insideV w:val="nil"/>
        </w:tcBorders>
        <w:shd w:val="clear" w:color="auto" w:fill="000000"/>
      </w:tcPr>
    </w:tblStylePr>
    <w:tblStylePr w:type="lastCol">
      <w:rPr>
        <w:b/>
        <w:bCs/>
        <w:color w:val="FFFFFF" w:themeColor="background1"/>
      </w:rPr>
      <w:tcPr>
        <w:tcBorders>
          <w:left w:val="nil"/>
          <w:right w:val="nil"/>
          <w:insideH w:val="nil"/>
          <w:insideV w:val="nil"/>
        </w:tcBorders>
        <w:shd w:val="clear" w:color="auto" w:fill="000000"/>
      </w:tcPr>
    </w:tblStylePr>
    <w:tblStylePr w:type="band1Vert">
      <w:rPr/>
      <w:tcPr>
        <w:tcBorders>
          <w:left w:val="nil"/>
          <w:right w:val="nil"/>
          <w:insideH w:val="nil"/>
          <w:insideV w:val="nil"/>
        </w:tcBorders>
        <w:shd w:val="clear" w:color="auto" w:fill="D8D8D8"/>
      </w:tcPr>
    </w:tblStylePr>
    <w:tblStylePr w:type="band1Horz">
      <w:rPr/>
      <w:tcPr>
        <w:shd w:val="clear" w:color="auto" w:fill="D8D8D8"/>
      </w:tcPr>
    </w:tblStylePr>
    <w:tblStylePr w:type="neCell">
      <w:rPr/>
      <w:tcPr>
        <w:tcBorders>
          <w:top w:val="single" w:sz="18" w:space="0" w:color="auto"/>
          <w:left w:val="nil"/>
          <w:bottom w:val="single" w:sz="18" w:space="0" w:color="auto"/>
          <w:right w:val="nil"/>
          <w:insideH w:val="nil"/>
          <w:insideV w:val="nil"/>
        </w:tcBorders>
      </w:tcPr>
    </w:tblStylePr>
    <w:tblStylePr w:type="nwCell">
      <w:rPr>
        <w:color w:val="FFFFFF" w:themeColor="background1"/>
      </w:r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NormalTable"/>
    <w:uiPriority w:val="64"/>
    <w:rsid w:val="00CB0664"/>
    <w:pPr>
      <w:spacing w:after="0" w:line="240" w:lineRule="auto"/>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themeColor="background1"/>
      </w:rPr>
      <w:tcPr>
        <w:tcBorders>
          <w:top w:val="nil"/>
          <w:left w:val="nil"/>
          <w:bottom w:val="single" w:sz="18" w:space="0" w:color="auto"/>
          <w:right w:val="nil"/>
          <w:insideH w:val="nil"/>
          <w:insideV w:val="nil"/>
        </w:tcBorders>
        <w:shd w:val="clear" w:color="auto" w:fill="4F81BD"/>
      </w:tcPr>
    </w:tblStylePr>
    <w:tblStylePr w:type="lastCol">
      <w:rPr>
        <w:b/>
        <w:bCs/>
        <w:color w:val="FFFFFF" w:themeColor="background1"/>
      </w:rPr>
      <w:tcPr>
        <w:tcBorders>
          <w:left w:val="nil"/>
          <w:right w:val="nil"/>
          <w:insideH w:val="nil"/>
          <w:insideV w:val="nil"/>
        </w:tcBorders>
        <w:shd w:val="clear" w:color="auto" w:fill="4F81BD"/>
      </w:tcPr>
    </w:tblStylePr>
    <w:tblStylePr w:type="band1Vert">
      <w:rPr/>
      <w:tcPr>
        <w:tcBorders>
          <w:left w:val="nil"/>
          <w:right w:val="nil"/>
          <w:insideH w:val="nil"/>
          <w:insideV w:val="nil"/>
        </w:tcBorders>
        <w:shd w:val="clear" w:color="auto" w:fill="D8D8D8"/>
      </w:tcPr>
    </w:tblStylePr>
    <w:tblStylePr w:type="band1Horz">
      <w:rPr/>
      <w:tcPr>
        <w:shd w:val="clear" w:color="auto" w:fill="D8D8D8"/>
      </w:tcPr>
    </w:tblStylePr>
    <w:tblStylePr w:type="neCell">
      <w:rPr/>
      <w:tcPr>
        <w:tcBorders>
          <w:top w:val="single" w:sz="18" w:space="0" w:color="auto"/>
          <w:left w:val="nil"/>
          <w:bottom w:val="single" w:sz="18" w:space="0" w:color="auto"/>
          <w:right w:val="nil"/>
          <w:insideH w:val="nil"/>
          <w:insideV w:val="nil"/>
        </w:tcBorders>
      </w:tcPr>
    </w:tblStylePr>
    <w:tblStylePr w:type="nwCell">
      <w:rPr>
        <w:color w:val="FFFFFF" w:themeColor="background1"/>
      </w:r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NormalTable"/>
    <w:uiPriority w:val="64"/>
    <w:rsid w:val="00CB0664"/>
    <w:pPr>
      <w:spacing w:after="0" w:line="240" w:lineRule="auto"/>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themeColor="background1"/>
      </w:rPr>
      <w:tcPr>
        <w:tcBorders>
          <w:top w:val="nil"/>
          <w:left w:val="nil"/>
          <w:bottom w:val="single" w:sz="18" w:space="0" w:color="auto"/>
          <w:right w:val="nil"/>
          <w:insideH w:val="nil"/>
          <w:insideV w:val="nil"/>
        </w:tcBorders>
        <w:shd w:val="clear" w:color="auto" w:fill="C0504D"/>
      </w:tcPr>
    </w:tblStylePr>
    <w:tblStylePr w:type="lastCol">
      <w:rPr>
        <w:b/>
        <w:bCs/>
        <w:color w:val="FFFFFF" w:themeColor="background1"/>
      </w:rPr>
      <w:tcPr>
        <w:tcBorders>
          <w:left w:val="nil"/>
          <w:right w:val="nil"/>
          <w:insideH w:val="nil"/>
          <w:insideV w:val="nil"/>
        </w:tcBorders>
        <w:shd w:val="clear" w:color="auto" w:fill="C0504D"/>
      </w:tcPr>
    </w:tblStylePr>
    <w:tblStylePr w:type="band1Vert">
      <w:rPr/>
      <w:tcPr>
        <w:tcBorders>
          <w:left w:val="nil"/>
          <w:right w:val="nil"/>
          <w:insideH w:val="nil"/>
          <w:insideV w:val="nil"/>
        </w:tcBorders>
        <w:shd w:val="clear" w:color="auto" w:fill="D8D8D8"/>
      </w:tcPr>
    </w:tblStylePr>
    <w:tblStylePr w:type="band1Horz">
      <w:rPr/>
      <w:tcPr>
        <w:shd w:val="clear" w:color="auto" w:fill="D8D8D8"/>
      </w:tcPr>
    </w:tblStylePr>
    <w:tblStylePr w:type="neCell">
      <w:rPr/>
      <w:tcPr>
        <w:tcBorders>
          <w:top w:val="single" w:sz="18" w:space="0" w:color="auto"/>
          <w:left w:val="nil"/>
          <w:bottom w:val="single" w:sz="18" w:space="0" w:color="auto"/>
          <w:right w:val="nil"/>
          <w:insideH w:val="nil"/>
          <w:insideV w:val="nil"/>
        </w:tcBorders>
      </w:tcPr>
    </w:tblStylePr>
    <w:tblStylePr w:type="nwCell">
      <w:rPr>
        <w:color w:val="FFFFFF" w:themeColor="background1"/>
      </w:r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NormalTable"/>
    <w:uiPriority w:val="64"/>
    <w:rsid w:val="00CB0664"/>
    <w:pPr>
      <w:spacing w:after="0" w:line="240" w:lineRule="auto"/>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themeColor="background1"/>
      </w:rPr>
      <w:tcPr>
        <w:tcBorders>
          <w:top w:val="nil"/>
          <w:left w:val="nil"/>
          <w:bottom w:val="single" w:sz="18" w:space="0" w:color="auto"/>
          <w:right w:val="nil"/>
          <w:insideH w:val="nil"/>
          <w:insideV w:val="nil"/>
        </w:tcBorders>
        <w:shd w:val="clear" w:color="auto" w:fill="9BBB59"/>
      </w:tcPr>
    </w:tblStylePr>
    <w:tblStylePr w:type="lastCol">
      <w:rPr>
        <w:b/>
        <w:bCs/>
        <w:color w:val="FFFFFF" w:themeColor="background1"/>
      </w:rPr>
      <w:tcPr>
        <w:tcBorders>
          <w:left w:val="nil"/>
          <w:right w:val="nil"/>
          <w:insideH w:val="nil"/>
          <w:insideV w:val="nil"/>
        </w:tcBorders>
        <w:shd w:val="clear" w:color="auto" w:fill="9BBB59"/>
      </w:tcPr>
    </w:tblStylePr>
    <w:tblStylePr w:type="band1Vert">
      <w:rPr/>
      <w:tcPr>
        <w:tcBorders>
          <w:left w:val="nil"/>
          <w:right w:val="nil"/>
          <w:insideH w:val="nil"/>
          <w:insideV w:val="nil"/>
        </w:tcBorders>
        <w:shd w:val="clear" w:color="auto" w:fill="D8D8D8"/>
      </w:tcPr>
    </w:tblStylePr>
    <w:tblStylePr w:type="band1Horz">
      <w:rPr/>
      <w:tcPr>
        <w:shd w:val="clear" w:color="auto" w:fill="D8D8D8"/>
      </w:tcPr>
    </w:tblStylePr>
    <w:tblStylePr w:type="neCell">
      <w:rPr/>
      <w:tcPr>
        <w:tcBorders>
          <w:top w:val="single" w:sz="18" w:space="0" w:color="auto"/>
          <w:left w:val="nil"/>
          <w:bottom w:val="single" w:sz="18" w:space="0" w:color="auto"/>
          <w:right w:val="nil"/>
          <w:insideH w:val="nil"/>
          <w:insideV w:val="nil"/>
        </w:tcBorders>
      </w:tcPr>
    </w:tblStylePr>
    <w:tblStylePr w:type="nwCell">
      <w:rPr>
        <w:color w:val="FFFFFF" w:themeColor="background1"/>
      </w:r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NormalTable"/>
    <w:uiPriority w:val="64"/>
    <w:rsid w:val="00CB0664"/>
    <w:pPr>
      <w:spacing w:after="0" w:line="240" w:lineRule="auto"/>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themeColor="background1"/>
      </w:rPr>
      <w:tcPr>
        <w:tcBorders>
          <w:top w:val="nil"/>
          <w:left w:val="nil"/>
          <w:bottom w:val="single" w:sz="18" w:space="0" w:color="auto"/>
          <w:right w:val="nil"/>
          <w:insideH w:val="nil"/>
          <w:insideV w:val="nil"/>
        </w:tcBorders>
        <w:shd w:val="clear" w:color="auto" w:fill="8064A2"/>
      </w:tcPr>
    </w:tblStylePr>
    <w:tblStylePr w:type="lastCol">
      <w:rPr>
        <w:b/>
        <w:bCs/>
        <w:color w:val="FFFFFF" w:themeColor="background1"/>
      </w:rPr>
      <w:tcPr>
        <w:tcBorders>
          <w:left w:val="nil"/>
          <w:right w:val="nil"/>
          <w:insideH w:val="nil"/>
          <w:insideV w:val="nil"/>
        </w:tcBorders>
        <w:shd w:val="clear" w:color="auto" w:fill="8064A2"/>
      </w:tcPr>
    </w:tblStylePr>
    <w:tblStylePr w:type="band1Vert">
      <w:rPr/>
      <w:tcPr>
        <w:tcBorders>
          <w:left w:val="nil"/>
          <w:right w:val="nil"/>
          <w:insideH w:val="nil"/>
          <w:insideV w:val="nil"/>
        </w:tcBorders>
        <w:shd w:val="clear" w:color="auto" w:fill="D8D8D8"/>
      </w:tcPr>
    </w:tblStylePr>
    <w:tblStylePr w:type="band1Horz">
      <w:rPr/>
      <w:tcPr>
        <w:shd w:val="clear" w:color="auto" w:fill="D8D8D8"/>
      </w:tcPr>
    </w:tblStylePr>
    <w:tblStylePr w:type="neCell">
      <w:rPr/>
      <w:tcPr>
        <w:tcBorders>
          <w:top w:val="single" w:sz="18" w:space="0" w:color="auto"/>
          <w:left w:val="nil"/>
          <w:bottom w:val="single" w:sz="18" w:space="0" w:color="auto"/>
          <w:right w:val="nil"/>
          <w:insideH w:val="nil"/>
          <w:insideV w:val="nil"/>
        </w:tcBorders>
      </w:tcPr>
    </w:tblStylePr>
    <w:tblStylePr w:type="nwCell">
      <w:rPr>
        <w:color w:val="FFFFFF" w:themeColor="background1"/>
      </w:r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NormalTable"/>
    <w:uiPriority w:val="64"/>
    <w:rsid w:val="00CB0664"/>
    <w:pPr>
      <w:spacing w:after="0" w:line="240" w:lineRule="auto"/>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themeColor="background1"/>
      </w:rPr>
      <w:tcPr>
        <w:tcBorders>
          <w:top w:val="nil"/>
          <w:left w:val="nil"/>
          <w:bottom w:val="single" w:sz="18" w:space="0" w:color="auto"/>
          <w:right w:val="nil"/>
          <w:insideH w:val="nil"/>
          <w:insideV w:val="nil"/>
        </w:tcBorders>
        <w:shd w:val="clear" w:color="auto" w:fill="4BACC6"/>
      </w:tcPr>
    </w:tblStylePr>
    <w:tblStylePr w:type="lastCol">
      <w:rPr>
        <w:b/>
        <w:bCs/>
        <w:color w:val="FFFFFF" w:themeColor="background1"/>
      </w:rPr>
      <w:tcPr>
        <w:tcBorders>
          <w:left w:val="nil"/>
          <w:right w:val="nil"/>
          <w:insideH w:val="nil"/>
          <w:insideV w:val="nil"/>
        </w:tcBorders>
        <w:shd w:val="clear" w:color="auto" w:fill="4BACC6"/>
      </w:tcPr>
    </w:tblStylePr>
    <w:tblStylePr w:type="band1Vert">
      <w:rPr/>
      <w:tcPr>
        <w:tcBorders>
          <w:left w:val="nil"/>
          <w:right w:val="nil"/>
          <w:insideH w:val="nil"/>
          <w:insideV w:val="nil"/>
        </w:tcBorders>
        <w:shd w:val="clear" w:color="auto" w:fill="D8D8D8"/>
      </w:tcPr>
    </w:tblStylePr>
    <w:tblStylePr w:type="band1Horz">
      <w:rPr/>
      <w:tcPr>
        <w:shd w:val="clear" w:color="auto" w:fill="D8D8D8"/>
      </w:tcPr>
    </w:tblStylePr>
    <w:tblStylePr w:type="neCell">
      <w:rPr/>
      <w:tcPr>
        <w:tcBorders>
          <w:top w:val="single" w:sz="18" w:space="0" w:color="auto"/>
          <w:left w:val="nil"/>
          <w:bottom w:val="single" w:sz="18" w:space="0" w:color="auto"/>
          <w:right w:val="nil"/>
          <w:insideH w:val="nil"/>
          <w:insideV w:val="nil"/>
        </w:tcBorders>
      </w:tcPr>
    </w:tblStylePr>
    <w:tblStylePr w:type="nwCell">
      <w:rPr>
        <w:color w:val="FFFFFF" w:themeColor="background1"/>
      </w:r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NormalTable"/>
    <w:uiPriority w:val="64"/>
    <w:rsid w:val="00CB0664"/>
    <w:pPr>
      <w:spacing w:after="0" w:line="240" w:lineRule="auto"/>
    </w:pP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themeColor="background1"/>
      </w:rPr>
      <w:tcPr>
        <w:tcBorders>
          <w:top w:val="nil"/>
          <w:left w:val="nil"/>
          <w:bottom w:val="single" w:sz="18" w:space="0" w:color="auto"/>
          <w:right w:val="nil"/>
          <w:insideH w:val="nil"/>
          <w:insideV w:val="nil"/>
        </w:tcBorders>
        <w:shd w:val="clear" w:color="auto" w:fill="F79646"/>
      </w:tcPr>
    </w:tblStylePr>
    <w:tblStylePr w:type="lastCol">
      <w:rPr>
        <w:b/>
        <w:bCs/>
        <w:color w:val="FFFFFF" w:themeColor="background1"/>
      </w:rPr>
      <w:tcPr>
        <w:tcBorders>
          <w:left w:val="nil"/>
          <w:right w:val="nil"/>
          <w:insideH w:val="nil"/>
          <w:insideV w:val="nil"/>
        </w:tcBorders>
        <w:shd w:val="clear" w:color="auto" w:fill="F79646"/>
      </w:tcPr>
    </w:tblStylePr>
    <w:tblStylePr w:type="band1Vert">
      <w:rPr/>
      <w:tcPr>
        <w:tcBorders>
          <w:left w:val="nil"/>
          <w:right w:val="nil"/>
          <w:insideH w:val="nil"/>
          <w:insideV w:val="nil"/>
        </w:tcBorders>
        <w:shd w:val="clear" w:color="auto" w:fill="D8D8D8"/>
      </w:tcPr>
    </w:tblStylePr>
    <w:tblStylePr w:type="band1Horz">
      <w:rPr/>
      <w:tcPr>
        <w:shd w:val="clear" w:color="auto" w:fill="D8D8D8"/>
      </w:tcPr>
    </w:tblStylePr>
    <w:tblStylePr w:type="neCell">
      <w:rPr/>
      <w:tcPr>
        <w:tcBorders>
          <w:top w:val="single" w:sz="18" w:space="0" w:color="auto"/>
          <w:left w:val="nil"/>
          <w:bottom w:val="single" w:sz="18" w:space="0" w:color="auto"/>
          <w:right w:val="nil"/>
          <w:insideH w:val="nil"/>
          <w:insideV w:val="nil"/>
        </w:tcBorders>
      </w:tcPr>
    </w:tblStylePr>
    <w:tblStylePr w:type="nwCell">
      <w:rPr>
        <w:color w:val="FFFFFF" w:themeColor="background1"/>
      </w:rPr>
      <w:tcPr>
        <w:tcBorders>
          <w:top w:val="single" w:sz="18" w:space="0" w:color="auto"/>
          <w:left w:val="nil"/>
          <w:bottom w:val="single" w:sz="18" w:space="0" w:color="auto"/>
          <w:right w:val="nil"/>
          <w:insideH w:val="nil"/>
          <w:insideV w:val="nil"/>
        </w:tcBorders>
      </w:tcPr>
    </w:tblStylePr>
  </w:style>
  <w:style w:type="table" w:styleId="MediumList1">
    <w:name w:val="Medium List 1"/>
    <w:basedOn w:val="NormalTable"/>
    <w:uiPriority w:val="65"/>
    <w:rsid w:val="00CB0664"/>
    <w:pPr>
      <w:spacing w:after="0" w:line="240" w:lineRule="auto"/>
    </w:pPr>
    <w:rPr>
      <w:color w:val="000000" w:themeColor="text1"/>
    </w:rPr>
    <w:tblPr>
      <w:tblStyleRowBandSize w:val="1"/>
      <w:tblStyleColBandSize w:val="1"/>
      <w:tblInd w:w="0" w:type="dxa"/>
      <w:tblBorders>
        <w:top w:val="single" w:sz="8" w:space="0" w:color="auto"/>
        <w:bottom w:val="single" w:sz="8" w:space="0" w:color="auto"/>
      </w:tblBorders>
      <w:tblCellMar>
        <w:top w:w="0" w:type="dxa"/>
        <w:left w:w="108" w:type="dxa"/>
        <w:bottom w:w="0" w:type="dxa"/>
        <w:right w:w="108" w:type="dxa"/>
      </w:tblCellMar>
    </w:tblPr>
    <w:tblStylePr w:type="firstRow">
      <w:rPr>
        <w:rFonts w:ascii="Calibri" w:eastAsia="ＭＳ ゴシック" w:hAnsi="Calibri" w:asciiTheme="majorHAnsi" w:eastAsiaTheme="majorEastAsia" w:hAnsiTheme="majorHAnsi" w:cs="Times New Roman" w:cstheme="majorBidi"/>
      </w:rPr>
      <w:tcPr>
        <w:tcBorders>
          <w:top w:val="nil"/>
          <w:bottom w:val="single" w:sz="8" w:space="0" w:color="auto" w:themeColor="text1"/>
        </w:tcBorders>
      </w:tcPr>
    </w:tblStylePr>
    <w:tblStylePr w:type="lastRow">
      <w:rPr>
        <w:b/>
        <w:bCs/>
        <w:color w:val="1F497D" w:themeColor="text2"/>
      </w:rPr>
      <w:tcPr>
        <w:tcBorders>
          <w:top w:val="single" w:sz="8" w:space="0" w:color="auto" w:themeColor="text1"/>
          <w:bottom w:val="single" w:sz="8" w:space="0" w:color="auto" w:themeColor="text1"/>
        </w:tcBorders>
      </w:tcPr>
    </w:tblStylePr>
    <w:tblStylePr w:type="firstCol">
      <w:rPr>
        <w:b/>
        <w:bCs/>
      </w:rPr>
    </w:tblStylePr>
    <w:tblStylePr w:type="lastCol">
      <w:rPr>
        <w:b/>
        <w:bCs/>
      </w:rPr>
      <w:tcPr>
        <w:tcBorders>
          <w:top w:val="single" w:sz="8" w:space="0" w:color="auto" w:themeColor="text1"/>
          <w:bottom w:val="single" w:sz="8" w:space="0" w:color="auto" w:themeColor="text1"/>
        </w:tcBorders>
      </w:tcPr>
    </w:tblStylePr>
    <w:tblStylePr w:type="band1Vert">
      <w:rPr/>
      <w:tcPr>
        <w:shd w:val="clear" w:color="auto" w:fill="C0C0C0"/>
      </w:tcPr>
    </w:tblStylePr>
    <w:tblStylePr w:type="band1Horz">
      <w:rPr/>
      <w:tcPr>
        <w:shd w:val="clear" w:color="auto" w:fill="C0C0C0"/>
      </w:tcPr>
    </w:tblStylePr>
  </w:style>
  <w:style w:type="table" w:styleId="MediumList1Accent1">
    <w:name w:val="Medium List 1 Accent 1"/>
    <w:basedOn w:val="NormalTable"/>
    <w:uiPriority w:val="65"/>
    <w:rsid w:val="00CB0664"/>
    <w:pPr>
      <w:spacing w:after="0" w:line="240" w:lineRule="auto"/>
    </w:pPr>
    <w:rPr>
      <w:color w:val="000000" w:themeColor="text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libri" w:eastAsia="ＭＳ ゴシック" w:hAnsi="Calibri" w:asciiTheme="majorHAnsi" w:eastAsiaTheme="majorEastAsia" w:hAnsiTheme="majorHAnsi" w:cs="Times New Roman" w:cstheme="majorBidi"/>
      </w:rPr>
      <w:tcPr>
        <w:tcBorders>
          <w:top w:val="nil"/>
          <w:bottom w:val="single" w:sz="8" w:space="0" w:color="4F81BD" w:themeColor="accent1"/>
        </w:tcBorders>
      </w:tcPr>
    </w:tblStylePr>
    <w:tblStylePr w:type="lastRow">
      <w:rPr>
        <w:b/>
        <w:bCs/>
        <w:color w:val="1F497D" w:themeColor="text2"/>
      </w:rPr>
      <w:tcPr>
        <w:tcBorders>
          <w:top w:val="single" w:sz="8" w:space="0" w:color="4F81BD" w:themeColor="accent1"/>
          <w:bottom w:val="single" w:sz="8" w:space="0" w:color="4F81BD" w:themeColor="accent1"/>
        </w:tcBorders>
      </w:tcPr>
    </w:tblStylePr>
    <w:tblStylePr w:type="firstCol">
      <w:rPr>
        <w:b/>
        <w:bCs/>
      </w:rPr>
    </w:tblStylePr>
    <w:tblStylePr w:type="lastCol">
      <w:rPr>
        <w:b/>
        <w:bCs/>
      </w:rPr>
      <w:tcPr>
        <w:tcBorders>
          <w:top w:val="single" w:sz="8" w:space="0" w:color="4F81BD" w:themeColor="accent1"/>
          <w:bottom w:val="single" w:sz="8" w:space="0" w:color="4F81BD" w:themeColor="accent1"/>
        </w:tcBorders>
      </w:tcPr>
    </w:tblStylePr>
    <w:tblStylePr w:type="band1Vert">
      <w:rPr/>
      <w:tcPr>
        <w:shd w:val="clear" w:color="auto" w:fill="D3DFEE"/>
      </w:tcPr>
    </w:tblStylePr>
    <w:tblStylePr w:type="band1Horz">
      <w:rPr/>
      <w:tcPr>
        <w:shd w:val="clear" w:color="auto" w:fill="D3DFEE"/>
      </w:tcPr>
    </w:tblStylePr>
  </w:style>
  <w:style w:type="table" w:styleId="MediumList1Accent2">
    <w:name w:val="Medium List 1 Accent 2"/>
    <w:basedOn w:val="NormalTable"/>
    <w:uiPriority w:val="65"/>
    <w:rsid w:val="00CB0664"/>
    <w:pPr>
      <w:spacing w:after="0" w:line="240" w:lineRule="auto"/>
    </w:pPr>
    <w:rPr>
      <w:color w:val="000000" w:themeColor="text1"/>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libri" w:eastAsia="ＭＳ ゴシック" w:hAnsi="Calibri" w:asciiTheme="majorHAnsi" w:eastAsiaTheme="majorEastAsia" w:hAnsiTheme="majorHAnsi" w:cs="Times New Roman" w:cstheme="majorBidi"/>
      </w:rPr>
      <w:tcPr>
        <w:tcBorders>
          <w:top w:val="nil"/>
          <w:bottom w:val="single" w:sz="8" w:space="0" w:color="C0504D" w:themeColor="accent2"/>
        </w:tcBorders>
      </w:tcPr>
    </w:tblStylePr>
    <w:tblStylePr w:type="lastRow">
      <w:rPr>
        <w:b/>
        <w:bCs/>
        <w:color w:val="1F497D" w:themeColor="text2"/>
      </w:rPr>
      <w:tcPr>
        <w:tcBorders>
          <w:top w:val="single" w:sz="8" w:space="0" w:color="C0504D" w:themeColor="accent2"/>
          <w:bottom w:val="single" w:sz="8" w:space="0" w:color="C0504D" w:themeColor="accent2"/>
        </w:tcBorders>
      </w:tcPr>
    </w:tblStylePr>
    <w:tblStylePr w:type="firstCol">
      <w:rPr>
        <w:b/>
        <w:bCs/>
      </w:rPr>
    </w:tblStylePr>
    <w:tblStylePr w:type="lastCol">
      <w:rPr>
        <w:b/>
        <w:bCs/>
      </w:rPr>
      <w:tcPr>
        <w:tcBorders>
          <w:top w:val="single" w:sz="8" w:space="0" w:color="C0504D" w:themeColor="accent2"/>
          <w:bottom w:val="single" w:sz="8" w:space="0" w:color="C0504D" w:themeColor="accent2"/>
        </w:tcBorders>
      </w:tcPr>
    </w:tblStylePr>
    <w:tblStylePr w:type="band1Vert">
      <w:rPr/>
      <w:tcPr>
        <w:shd w:val="clear" w:color="auto" w:fill="EFD3D2"/>
      </w:tcPr>
    </w:tblStylePr>
    <w:tblStylePr w:type="band1Horz">
      <w:rPr/>
      <w:tcPr>
        <w:shd w:val="clear" w:color="auto" w:fill="EFD3D2"/>
      </w:tcPr>
    </w:tblStylePr>
  </w:style>
  <w:style w:type="table" w:styleId="MediumList1Accent3">
    <w:name w:val="Medium List 1 Accent 3"/>
    <w:basedOn w:val="NormalTable"/>
    <w:uiPriority w:val="65"/>
    <w:rsid w:val="00CB0664"/>
    <w:pPr>
      <w:spacing w:after="0" w:line="240" w:lineRule="auto"/>
    </w:pPr>
    <w:rPr>
      <w:color w:val="000000" w:themeColor="text1"/>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libri" w:eastAsia="ＭＳ ゴシック" w:hAnsi="Calibri" w:asciiTheme="majorHAnsi" w:eastAsiaTheme="majorEastAsia" w:hAnsiTheme="majorHAnsi" w:cs="Times New Roman" w:cstheme="majorBidi"/>
      </w:rPr>
      <w:tcPr>
        <w:tcBorders>
          <w:top w:val="nil"/>
          <w:bottom w:val="single" w:sz="8" w:space="0" w:color="9BBB59" w:themeColor="accent3"/>
        </w:tcBorders>
      </w:tcPr>
    </w:tblStylePr>
    <w:tblStylePr w:type="lastRow">
      <w:rPr>
        <w:b/>
        <w:bCs/>
        <w:color w:val="1F497D" w:themeColor="text2"/>
      </w:rPr>
      <w:tcPr>
        <w:tcBorders>
          <w:top w:val="single" w:sz="8" w:space="0" w:color="9BBB59" w:themeColor="accent3"/>
          <w:bottom w:val="single" w:sz="8" w:space="0" w:color="9BBB59" w:themeColor="accent3"/>
        </w:tcBorders>
      </w:tcPr>
    </w:tblStylePr>
    <w:tblStylePr w:type="firstCol">
      <w:rPr>
        <w:b/>
        <w:bCs/>
      </w:rPr>
    </w:tblStylePr>
    <w:tblStylePr w:type="lastCol">
      <w:rPr>
        <w:b/>
        <w:bCs/>
      </w:rPr>
      <w:tcPr>
        <w:tcBorders>
          <w:top w:val="single" w:sz="8" w:space="0" w:color="9BBB59" w:themeColor="accent3"/>
          <w:bottom w:val="single" w:sz="8" w:space="0" w:color="9BBB59" w:themeColor="accent3"/>
        </w:tcBorders>
      </w:tcPr>
    </w:tblStylePr>
    <w:tblStylePr w:type="band1Vert">
      <w:rPr/>
      <w:tcPr>
        <w:shd w:val="clear" w:color="auto" w:fill="E6EED5"/>
      </w:tcPr>
    </w:tblStylePr>
    <w:tblStylePr w:type="band1Horz">
      <w:rPr/>
      <w:tcPr>
        <w:shd w:val="clear" w:color="auto" w:fill="E6EED5"/>
      </w:tcPr>
    </w:tblStylePr>
  </w:style>
  <w:style w:type="table" w:styleId="MediumList1Accent4">
    <w:name w:val="Medium List 1 Accent 4"/>
    <w:basedOn w:val="NormalTable"/>
    <w:uiPriority w:val="65"/>
    <w:rsid w:val="00CB0664"/>
    <w:pPr>
      <w:spacing w:after="0" w:line="240" w:lineRule="auto"/>
    </w:pPr>
    <w:rPr>
      <w:color w:val="000000" w:themeColor="text1"/>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libri" w:eastAsia="ＭＳ ゴシック" w:hAnsi="Calibri" w:asciiTheme="majorHAnsi" w:eastAsiaTheme="majorEastAsia" w:hAnsiTheme="majorHAnsi" w:cs="Times New Roman" w:cstheme="majorBidi"/>
      </w:rPr>
      <w:tcPr>
        <w:tcBorders>
          <w:top w:val="nil"/>
          <w:bottom w:val="single" w:sz="8" w:space="0" w:color="8064A2" w:themeColor="accent4"/>
        </w:tcBorders>
      </w:tcPr>
    </w:tblStylePr>
    <w:tblStylePr w:type="lastRow">
      <w:rPr>
        <w:b/>
        <w:bCs/>
        <w:color w:val="1F497D" w:themeColor="text2"/>
      </w:rPr>
      <w:tcPr>
        <w:tcBorders>
          <w:top w:val="single" w:sz="8" w:space="0" w:color="8064A2" w:themeColor="accent4"/>
          <w:bottom w:val="single" w:sz="8" w:space="0" w:color="8064A2" w:themeColor="accent4"/>
        </w:tcBorders>
      </w:tcPr>
    </w:tblStylePr>
    <w:tblStylePr w:type="firstCol">
      <w:rPr>
        <w:b/>
        <w:bCs/>
      </w:rPr>
    </w:tblStylePr>
    <w:tblStylePr w:type="lastCol">
      <w:rPr>
        <w:b/>
        <w:bCs/>
      </w:rPr>
      <w:tcPr>
        <w:tcBorders>
          <w:top w:val="single" w:sz="8" w:space="0" w:color="8064A2" w:themeColor="accent4"/>
          <w:bottom w:val="single" w:sz="8" w:space="0" w:color="8064A2" w:themeColor="accent4"/>
        </w:tcBorders>
      </w:tcPr>
    </w:tblStylePr>
    <w:tblStylePr w:type="band1Vert">
      <w:rPr/>
      <w:tcPr>
        <w:shd w:val="clear" w:color="auto" w:fill="DFD8E8"/>
      </w:tcPr>
    </w:tblStylePr>
    <w:tblStylePr w:type="band1Horz">
      <w:rPr/>
      <w:tcPr>
        <w:shd w:val="clear" w:color="auto" w:fill="DFD8E8"/>
      </w:tcPr>
    </w:tblStylePr>
  </w:style>
  <w:style w:type="table" w:styleId="MediumList1Accent5">
    <w:name w:val="Medium List 1 Accent 5"/>
    <w:basedOn w:val="NormalTable"/>
    <w:uiPriority w:val="65"/>
    <w:rsid w:val="00CB0664"/>
    <w:pPr>
      <w:spacing w:after="0" w:line="240" w:lineRule="auto"/>
    </w:pPr>
    <w:rPr>
      <w:color w:val="000000" w:themeColor="text1"/>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libri" w:eastAsia="ＭＳ ゴシック" w:hAnsi="Calibri" w:asciiTheme="majorHAnsi" w:eastAsiaTheme="majorEastAsia" w:hAnsiTheme="majorHAnsi" w:cs="Times New Roman" w:cstheme="majorBidi"/>
      </w:rPr>
      <w:tcPr>
        <w:tcBorders>
          <w:top w:val="nil"/>
          <w:bottom w:val="single" w:sz="8" w:space="0" w:color="4BACC6" w:themeColor="accent5"/>
        </w:tcBorders>
      </w:tcPr>
    </w:tblStylePr>
    <w:tblStylePr w:type="lastRow">
      <w:rPr>
        <w:b/>
        <w:bCs/>
        <w:color w:val="1F497D" w:themeColor="text2"/>
      </w:rPr>
      <w:tcPr>
        <w:tcBorders>
          <w:top w:val="single" w:sz="8" w:space="0" w:color="4BACC6" w:themeColor="accent5"/>
          <w:bottom w:val="single" w:sz="8" w:space="0" w:color="4BACC6" w:themeColor="accent5"/>
        </w:tcBorders>
      </w:tcPr>
    </w:tblStylePr>
    <w:tblStylePr w:type="firstCol">
      <w:rPr>
        <w:b/>
        <w:bCs/>
      </w:rPr>
    </w:tblStylePr>
    <w:tblStylePr w:type="lastCol">
      <w:rPr>
        <w:b/>
        <w:bCs/>
      </w:rPr>
      <w:tcPr>
        <w:tcBorders>
          <w:top w:val="single" w:sz="8" w:space="0" w:color="4BACC6" w:themeColor="accent5"/>
          <w:bottom w:val="single" w:sz="8" w:space="0" w:color="4BACC6" w:themeColor="accent5"/>
        </w:tcBorders>
      </w:tcPr>
    </w:tblStylePr>
    <w:tblStylePr w:type="band1Vert">
      <w:rPr/>
      <w:tcPr>
        <w:shd w:val="clear" w:color="auto" w:fill="D2EAF1"/>
      </w:tcPr>
    </w:tblStylePr>
    <w:tblStylePr w:type="band1Horz">
      <w:rPr/>
      <w:tcPr>
        <w:shd w:val="clear" w:color="auto" w:fill="D2EAF1"/>
      </w:tcPr>
    </w:tblStylePr>
  </w:style>
  <w:style w:type="table" w:styleId="MediumList1Accent6">
    <w:name w:val="Medium List 1 Accent 6"/>
    <w:basedOn w:val="NormalTable"/>
    <w:uiPriority w:val="65"/>
    <w:rsid w:val="00CB0664"/>
    <w:pPr>
      <w:spacing w:after="0" w:line="240" w:lineRule="auto"/>
    </w:pPr>
    <w:rPr>
      <w:color w:val="000000" w:themeColor="text1"/>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libri" w:eastAsia="ＭＳ ゴシック" w:hAnsi="Calibri" w:asciiTheme="majorHAnsi" w:eastAsiaTheme="majorEastAsia" w:hAnsiTheme="majorHAnsi" w:cs="Times New Roman" w:cstheme="majorBidi"/>
      </w:rPr>
      <w:tcPr>
        <w:tcBorders>
          <w:top w:val="nil"/>
          <w:bottom w:val="single" w:sz="8" w:space="0" w:color="F79646" w:themeColor="accent6"/>
        </w:tcBorders>
      </w:tcPr>
    </w:tblStylePr>
    <w:tblStylePr w:type="lastRow">
      <w:rPr>
        <w:b/>
        <w:bCs/>
        <w:color w:val="1F497D" w:themeColor="text2"/>
      </w:rPr>
      <w:tcPr>
        <w:tcBorders>
          <w:top w:val="single" w:sz="8" w:space="0" w:color="F79646" w:themeColor="accent6"/>
          <w:bottom w:val="single" w:sz="8" w:space="0" w:color="F79646" w:themeColor="accent6"/>
        </w:tcBorders>
      </w:tcPr>
    </w:tblStylePr>
    <w:tblStylePr w:type="firstCol">
      <w:rPr>
        <w:b/>
        <w:bCs/>
      </w:rPr>
    </w:tblStylePr>
    <w:tblStylePr w:type="lastCol">
      <w:rPr>
        <w:b/>
        <w:bCs/>
      </w:rPr>
      <w:tcPr>
        <w:tcBorders>
          <w:top w:val="single" w:sz="8" w:space="0" w:color="F79646" w:themeColor="accent6"/>
          <w:bottom w:val="single" w:sz="8" w:space="0" w:color="F79646" w:themeColor="accent6"/>
        </w:tcBorders>
      </w:tcPr>
    </w:tblStylePr>
    <w:tblStylePr w:type="band1Vert">
      <w:rPr/>
      <w:tcPr>
        <w:shd w:val="clear" w:color="auto" w:fill="FDE4D0"/>
      </w:tcPr>
    </w:tblStylePr>
    <w:tblStylePr w:type="band1Horz">
      <w:rPr/>
      <w:tcPr>
        <w:shd w:val="clear" w:color="auto" w:fill="FDE4D0"/>
      </w:tcPr>
    </w:tblStylePr>
  </w:style>
  <w:style w:type="table" w:styleId="MediumList2">
    <w:name w:val="Medium List 2"/>
    <w:basedOn w:val="NormalTable"/>
    <w:uiPriority w:val="66"/>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auto"/>
        <w:left w:val="single" w:sz="8" w:space="0" w:color="auto"/>
        <w:bottom w:val="single" w:sz="8" w:space="0" w:color="auto"/>
        <w:right w:val="single" w:sz="8" w:space="0" w:color="auto"/>
      </w:tblBorders>
      <w:tblCellMar>
        <w:top w:w="0" w:type="dxa"/>
        <w:left w:w="108" w:type="dxa"/>
        <w:bottom w:w="0" w:type="dxa"/>
        <w:right w:w="108" w:type="dxa"/>
      </w:tblCellMar>
    </w:tblPr>
    <w:tblStylePr w:type="firstRow">
      <w:rPr>
        <w:sz w:val="24"/>
        <w:szCs w:val="24"/>
      </w:rPr>
      <w:tcPr>
        <w:tcBorders>
          <w:top w:val="nil"/>
          <w:left w:val="nil"/>
          <w:bottom w:val="single" w:sz="24" w:space="0" w:color="auto" w:themeColor="text1"/>
          <w:right w:val="nil"/>
          <w:insideH w:val="nil"/>
          <w:insideV w:val="nil"/>
        </w:tcBorders>
        <w:shd w:val="clear" w:color="auto" w:fill="FFFFFF"/>
      </w:tcPr>
    </w:tblStylePr>
    <w:tblStylePr w:type="lastRow">
      <w:rPr/>
      <w:tcPr>
        <w:tcBorders>
          <w:top w:val="single" w:sz="8" w:space="0" w:color="auto" w:themeColor="text1"/>
          <w:left w:val="nil"/>
          <w:bottom w:val="nil"/>
          <w:right w:val="nil"/>
          <w:insideH w:val="nil"/>
          <w:insideV w:val="nil"/>
        </w:tcBorders>
        <w:shd w:val="clear" w:color="auto" w:fill="FFFFFF"/>
      </w:tcPr>
    </w:tblStylePr>
    <w:tblStylePr w:type="firstCol">
      <w:rPr/>
      <w:tcPr>
        <w:tcBorders>
          <w:top w:val="nil"/>
          <w:left w:val="nil"/>
          <w:bottom w:val="nil"/>
          <w:right w:val="single" w:sz="8" w:space="0" w:color="auto" w:themeColor="text1"/>
          <w:insideH w:val="nil"/>
          <w:insideV w:val="nil"/>
        </w:tcBorders>
        <w:shd w:val="clear" w:color="auto" w:fill="FFFFFF"/>
      </w:tcPr>
    </w:tblStylePr>
    <w:tblStylePr w:type="lastCol">
      <w:rPr/>
      <w:tcPr>
        <w:tcBorders>
          <w:top w:val="nil"/>
          <w:left w:val="single" w:sz="8" w:space="0" w:color="auto" w:themeColor="text1"/>
          <w:bottom w:val="nil"/>
          <w:right w:val="nil"/>
          <w:insideH w:val="nil"/>
          <w:insideV w:val="nil"/>
        </w:tcBorders>
        <w:shd w:val="clear" w:color="auto" w:fill="FFFFFF"/>
      </w:tcPr>
    </w:tblStylePr>
    <w:tblStylePr w:type="band1Vert">
      <w:rPr/>
      <w:tcPr>
        <w:tcBorders>
          <w:left w:val="nil"/>
          <w:right w:val="nil"/>
          <w:insideH w:val="nil"/>
          <w:insideV w:val="nil"/>
        </w:tcBorders>
        <w:shd w:val="clear" w:color="auto" w:fill="C0C0C0"/>
      </w:tcPr>
    </w:tblStylePr>
    <w:tblStylePr w:type="band1Horz">
      <w:rPr/>
      <w:tcPr>
        <w:tcBorders>
          <w:top w:val="nil"/>
          <w:bottom w:val="nil"/>
          <w:insideH w:val="nil"/>
          <w:insideV w:val="nil"/>
        </w:tcBorders>
        <w:shd w:val="clear" w:color="auto" w:fill="C0C0C0"/>
      </w:tcPr>
    </w:tblStylePr>
    <w:tblStylePr w:type="nwCell">
      <w:rPr/>
      <w:tcPr>
        <w:shd w:val="clear" w:color="auto" w:fill="FFFFFF"/>
      </w:tcPr>
    </w:tblStylePr>
    <w:tblStylePr w:type="swCell">
      <w:rPr/>
      <w:tcPr>
        <w:tcBorders>
          <w:top w:val="nil"/>
        </w:tcBorders>
      </w:tcPr>
    </w:tblStylePr>
  </w:style>
  <w:style w:type="table" w:styleId="MediumList2Accent1">
    <w:name w:val="Medium List 2 Accent 1"/>
    <w:basedOn w:val="NormalTable"/>
    <w:uiPriority w:val="66"/>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cPr>
        <w:tcBorders>
          <w:top w:val="nil"/>
          <w:left w:val="nil"/>
          <w:bottom w:val="single" w:sz="24" w:space="0" w:color="4F81BD" w:themeColor="accent1"/>
          <w:right w:val="nil"/>
          <w:insideH w:val="nil"/>
          <w:insideV w:val="nil"/>
        </w:tcBorders>
        <w:shd w:val="clear" w:color="auto" w:fill="FFFFFF"/>
      </w:tcPr>
    </w:tblStylePr>
    <w:tblStylePr w:type="lastRow">
      <w:rPr/>
      <w:tcPr>
        <w:tcBorders>
          <w:top w:val="single" w:sz="8" w:space="0" w:color="4F81BD" w:themeColor="accent1"/>
          <w:left w:val="nil"/>
          <w:bottom w:val="nil"/>
          <w:right w:val="nil"/>
          <w:insideH w:val="nil"/>
          <w:insideV w:val="nil"/>
        </w:tcBorders>
        <w:shd w:val="clear" w:color="auto" w:fill="FFFFFF"/>
      </w:tcPr>
    </w:tblStylePr>
    <w:tblStylePr w:type="firstCol">
      <w:rPr/>
      <w:tcPr>
        <w:tcBorders>
          <w:top w:val="nil"/>
          <w:left w:val="nil"/>
          <w:bottom w:val="nil"/>
          <w:right w:val="single" w:sz="8" w:space="0" w:color="4F81BD" w:themeColor="accent1"/>
          <w:insideH w:val="nil"/>
          <w:insideV w:val="nil"/>
        </w:tcBorders>
        <w:shd w:val="clear" w:color="auto" w:fill="FFFFFF"/>
      </w:tcPr>
    </w:tblStylePr>
    <w:tblStylePr w:type="lastCol">
      <w:rPr/>
      <w:tcPr>
        <w:tcBorders>
          <w:top w:val="nil"/>
          <w:left w:val="single" w:sz="8" w:space="0" w:color="4F81BD" w:themeColor="accent1"/>
          <w:bottom w:val="nil"/>
          <w:right w:val="nil"/>
          <w:insideH w:val="nil"/>
          <w:insideV w:val="nil"/>
        </w:tcBorders>
        <w:shd w:val="clear" w:color="auto" w:fill="FFFFFF"/>
      </w:tcPr>
    </w:tblStylePr>
    <w:tblStylePr w:type="band1Vert">
      <w:rPr/>
      <w:tcPr>
        <w:tcBorders>
          <w:left w:val="nil"/>
          <w:right w:val="nil"/>
          <w:insideH w:val="nil"/>
          <w:insideV w:val="nil"/>
        </w:tcBorders>
        <w:shd w:val="clear" w:color="auto" w:fill="D3DFEE"/>
      </w:tcPr>
    </w:tblStylePr>
    <w:tblStylePr w:type="band1Horz">
      <w:rPr/>
      <w:tcPr>
        <w:tcBorders>
          <w:top w:val="nil"/>
          <w:bottom w:val="nil"/>
          <w:insideH w:val="nil"/>
          <w:insideV w:val="nil"/>
        </w:tcBorders>
        <w:shd w:val="clear" w:color="auto" w:fill="D3DFEE"/>
      </w:tcPr>
    </w:tblStylePr>
    <w:tblStylePr w:type="nwCell">
      <w:rPr/>
      <w:tcPr>
        <w:shd w:val="clear" w:color="auto" w:fill="FFFFFF"/>
      </w:tcPr>
    </w:tblStylePr>
    <w:tblStylePr w:type="swCell">
      <w:rPr/>
      <w:tcPr>
        <w:tcBorders>
          <w:top w:val="nil"/>
        </w:tcBorders>
      </w:tcPr>
    </w:tblStylePr>
  </w:style>
  <w:style w:type="table" w:styleId="MediumList2Accent2">
    <w:name w:val="Medium List 2 Accent 2"/>
    <w:basedOn w:val="NormalTable"/>
    <w:uiPriority w:val="66"/>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cPr>
        <w:tcBorders>
          <w:top w:val="nil"/>
          <w:left w:val="nil"/>
          <w:bottom w:val="single" w:sz="24" w:space="0" w:color="C0504D" w:themeColor="accent2"/>
          <w:right w:val="nil"/>
          <w:insideH w:val="nil"/>
          <w:insideV w:val="nil"/>
        </w:tcBorders>
        <w:shd w:val="clear" w:color="auto" w:fill="FFFFFF"/>
      </w:tcPr>
    </w:tblStylePr>
    <w:tblStylePr w:type="lastRow">
      <w:rPr/>
      <w:tcPr>
        <w:tcBorders>
          <w:top w:val="single" w:sz="8" w:space="0" w:color="C0504D" w:themeColor="accent2"/>
          <w:left w:val="nil"/>
          <w:bottom w:val="nil"/>
          <w:right w:val="nil"/>
          <w:insideH w:val="nil"/>
          <w:insideV w:val="nil"/>
        </w:tcBorders>
        <w:shd w:val="clear" w:color="auto" w:fill="FFFFFF"/>
      </w:tcPr>
    </w:tblStylePr>
    <w:tblStylePr w:type="firstCol">
      <w:rPr/>
      <w:tcPr>
        <w:tcBorders>
          <w:top w:val="nil"/>
          <w:left w:val="nil"/>
          <w:bottom w:val="nil"/>
          <w:right w:val="single" w:sz="8" w:space="0" w:color="C0504D" w:themeColor="accent2"/>
          <w:insideH w:val="nil"/>
          <w:insideV w:val="nil"/>
        </w:tcBorders>
        <w:shd w:val="clear" w:color="auto" w:fill="FFFFFF"/>
      </w:tcPr>
    </w:tblStylePr>
    <w:tblStylePr w:type="lastCol">
      <w:rPr/>
      <w:tcPr>
        <w:tcBorders>
          <w:top w:val="nil"/>
          <w:left w:val="single" w:sz="8" w:space="0" w:color="C0504D" w:themeColor="accent2"/>
          <w:bottom w:val="nil"/>
          <w:right w:val="nil"/>
          <w:insideH w:val="nil"/>
          <w:insideV w:val="nil"/>
        </w:tcBorders>
        <w:shd w:val="clear" w:color="auto" w:fill="FFFFFF"/>
      </w:tcPr>
    </w:tblStylePr>
    <w:tblStylePr w:type="band1Vert">
      <w:rPr/>
      <w:tcPr>
        <w:tcBorders>
          <w:left w:val="nil"/>
          <w:right w:val="nil"/>
          <w:insideH w:val="nil"/>
          <w:insideV w:val="nil"/>
        </w:tcBorders>
        <w:shd w:val="clear" w:color="auto" w:fill="EFD3D2"/>
      </w:tcPr>
    </w:tblStylePr>
    <w:tblStylePr w:type="band1Horz">
      <w:rPr/>
      <w:tcPr>
        <w:tcBorders>
          <w:top w:val="nil"/>
          <w:bottom w:val="nil"/>
          <w:insideH w:val="nil"/>
          <w:insideV w:val="nil"/>
        </w:tcBorders>
        <w:shd w:val="clear" w:color="auto" w:fill="EFD3D2"/>
      </w:tcPr>
    </w:tblStylePr>
    <w:tblStylePr w:type="nwCell">
      <w:rPr/>
      <w:tcPr>
        <w:shd w:val="clear" w:color="auto" w:fill="FFFFFF"/>
      </w:tcPr>
    </w:tblStylePr>
    <w:tblStylePr w:type="swCell">
      <w:rPr/>
      <w:tcPr>
        <w:tcBorders>
          <w:top w:val="nil"/>
        </w:tcBorders>
      </w:tcPr>
    </w:tblStylePr>
  </w:style>
  <w:style w:type="table" w:styleId="MediumList2Accent3">
    <w:name w:val="Medium List 2 Accent 3"/>
    <w:basedOn w:val="NormalTable"/>
    <w:uiPriority w:val="66"/>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cPr>
        <w:tcBorders>
          <w:top w:val="nil"/>
          <w:left w:val="nil"/>
          <w:bottom w:val="single" w:sz="24" w:space="0" w:color="9BBB59" w:themeColor="accent3"/>
          <w:right w:val="nil"/>
          <w:insideH w:val="nil"/>
          <w:insideV w:val="nil"/>
        </w:tcBorders>
        <w:shd w:val="clear" w:color="auto" w:fill="FFFFFF"/>
      </w:tcPr>
    </w:tblStylePr>
    <w:tblStylePr w:type="lastRow">
      <w:rPr/>
      <w:tcPr>
        <w:tcBorders>
          <w:top w:val="single" w:sz="8" w:space="0" w:color="9BBB59" w:themeColor="accent3"/>
          <w:left w:val="nil"/>
          <w:bottom w:val="nil"/>
          <w:right w:val="nil"/>
          <w:insideH w:val="nil"/>
          <w:insideV w:val="nil"/>
        </w:tcBorders>
        <w:shd w:val="clear" w:color="auto" w:fill="FFFFFF"/>
      </w:tcPr>
    </w:tblStylePr>
    <w:tblStylePr w:type="firstCol">
      <w:rPr/>
      <w:tcPr>
        <w:tcBorders>
          <w:top w:val="nil"/>
          <w:left w:val="nil"/>
          <w:bottom w:val="nil"/>
          <w:right w:val="single" w:sz="8" w:space="0" w:color="9BBB59" w:themeColor="accent3"/>
          <w:insideH w:val="nil"/>
          <w:insideV w:val="nil"/>
        </w:tcBorders>
        <w:shd w:val="clear" w:color="auto" w:fill="FFFFFF"/>
      </w:tcPr>
    </w:tblStylePr>
    <w:tblStylePr w:type="lastCol">
      <w:rPr/>
      <w:tcPr>
        <w:tcBorders>
          <w:top w:val="nil"/>
          <w:left w:val="single" w:sz="8" w:space="0" w:color="9BBB59" w:themeColor="accent3"/>
          <w:bottom w:val="nil"/>
          <w:right w:val="nil"/>
          <w:insideH w:val="nil"/>
          <w:insideV w:val="nil"/>
        </w:tcBorders>
        <w:shd w:val="clear" w:color="auto" w:fill="FFFFFF"/>
      </w:tcPr>
    </w:tblStylePr>
    <w:tblStylePr w:type="band1Vert">
      <w:rPr/>
      <w:tcPr>
        <w:tcBorders>
          <w:left w:val="nil"/>
          <w:right w:val="nil"/>
          <w:insideH w:val="nil"/>
          <w:insideV w:val="nil"/>
        </w:tcBorders>
        <w:shd w:val="clear" w:color="auto" w:fill="E6EED5"/>
      </w:tcPr>
    </w:tblStylePr>
    <w:tblStylePr w:type="band1Horz">
      <w:rPr/>
      <w:tcPr>
        <w:tcBorders>
          <w:top w:val="nil"/>
          <w:bottom w:val="nil"/>
          <w:insideH w:val="nil"/>
          <w:insideV w:val="nil"/>
        </w:tcBorders>
        <w:shd w:val="clear" w:color="auto" w:fill="E6EED5"/>
      </w:tcPr>
    </w:tblStylePr>
    <w:tblStylePr w:type="nwCell">
      <w:rPr/>
      <w:tcPr>
        <w:shd w:val="clear" w:color="auto" w:fill="FFFFFF"/>
      </w:tcPr>
    </w:tblStylePr>
    <w:tblStylePr w:type="swCell">
      <w:rPr/>
      <w:tcPr>
        <w:tcBorders>
          <w:top w:val="nil"/>
        </w:tcBorders>
      </w:tcPr>
    </w:tblStylePr>
  </w:style>
  <w:style w:type="table" w:styleId="MediumList2Accent4">
    <w:name w:val="Medium List 2 Accent 4"/>
    <w:basedOn w:val="NormalTable"/>
    <w:uiPriority w:val="66"/>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cPr>
        <w:tcBorders>
          <w:top w:val="nil"/>
          <w:left w:val="nil"/>
          <w:bottom w:val="single" w:sz="24" w:space="0" w:color="8064A2" w:themeColor="accent4"/>
          <w:right w:val="nil"/>
          <w:insideH w:val="nil"/>
          <w:insideV w:val="nil"/>
        </w:tcBorders>
        <w:shd w:val="clear" w:color="auto" w:fill="FFFFFF"/>
      </w:tcPr>
    </w:tblStylePr>
    <w:tblStylePr w:type="lastRow">
      <w:rPr/>
      <w:tcPr>
        <w:tcBorders>
          <w:top w:val="single" w:sz="8" w:space="0" w:color="8064A2" w:themeColor="accent4"/>
          <w:left w:val="nil"/>
          <w:bottom w:val="nil"/>
          <w:right w:val="nil"/>
          <w:insideH w:val="nil"/>
          <w:insideV w:val="nil"/>
        </w:tcBorders>
        <w:shd w:val="clear" w:color="auto" w:fill="FFFFFF"/>
      </w:tcPr>
    </w:tblStylePr>
    <w:tblStylePr w:type="firstCol">
      <w:rPr/>
      <w:tcPr>
        <w:tcBorders>
          <w:top w:val="nil"/>
          <w:left w:val="nil"/>
          <w:bottom w:val="nil"/>
          <w:right w:val="single" w:sz="8" w:space="0" w:color="8064A2" w:themeColor="accent4"/>
          <w:insideH w:val="nil"/>
          <w:insideV w:val="nil"/>
        </w:tcBorders>
        <w:shd w:val="clear" w:color="auto" w:fill="FFFFFF"/>
      </w:tcPr>
    </w:tblStylePr>
    <w:tblStylePr w:type="lastCol">
      <w:rPr/>
      <w:tcPr>
        <w:tcBorders>
          <w:top w:val="nil"/>
          <w:left w:val="single" w:sz="8" w:space="0" w:color="8064A2" w:themeColor="accent4"/>
          <w:bottom w:val="nil"/>
          <w:right w:val="nil"/>
          <w:insideH w:val="nil"/>
          <w:insideV w:val="nil"/>
        </w:tcBorders>
        <w:shd w:val="clear" w:color="auto" w:fill="FFFFFF"/>
      </w:tcPr>
    </w:tblStylePr>
    <w:tblStylePr w:type="band1Vert">
      <w:rPr/>
      <w:tcPr>
        <w:tcBorders>
          <w:left w:val="nil"/>
          <w:right w:val="nil"/>
          <w:insideH w:val="nil"/>
          <w:insideV w:val="nil"/>
        </w:tcBorders>
        <w:shd w:val="clear" w:color="auto" w:fill="DFD8E8"/>
      </w:tcPr>
    </w:tblStylePr>
    <w:tblStylePr w:type="band1Horz">
      <w:rPr/>
      <w:tcPr>
        <w:tcBorders>
          <w:top w:val="nil"/>
          <w:bottom w:val="nil"/>
          <w:insideH w:val="nil"/>
          <w:insideV w:val="nil"/>
        </w:tcBorders>
        <w:shd w:val="clear" w:color="auto" w:fill="DFD8E8"/>
      </w:tcPr>
    </w:tblStylePr>
    <w:tblStylePr w:type="nwCell">
      <w:rPr/>
      <w:tcPr>
        <w:shd w:val="clear" w:color="auto" w:fill="FFFFFF"/>
      </w:tcPr>
    </w:tblStylePr>
    <w:tblStylePr w:type="swCell">
      <w:rPr/>
      <w:tcPr>
        <w:tcBorders>
          <w:top w:val="nil"/>
        </w:tcBorders>
      </w:tcPr>
    </w:tblStylePr>
  </w:style>
  <w:style w:type="table" w:styleId="MediumList2Accent5">
    <w:name w:val="Medium List 2 Accent 5"/>
    <w:basedOn w:val="NormalTable"/>
    <w:uiPriority w:val="66"/>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cPr>
        <w:tcBorders>
          <w:top w:val="nil"/>
          <w:left w:val="nil"/>
          <w:bottom w:val="single" w:sz="24" w:space="0" w:color="4BACC6" w:themeColor="accent5"/>
          <w:right w:val="nil"/>
          <w:insideH w:val="nil"/>
          <w:insideV w:val="nil"/>
        </w:tcBorders>
        <w:shd w:val="clear" w:color="auto" w:fill="FFFFFF"/>
      </w:tcPr>
    </w:tblStylePr>
    <w:tblStylePr w:type="lastRow">
      <w:rPr/>
      <w:tcPr>
        <w:tcBorders>
          <w:top w:val="single" w:sz="8" w:space="0" w:color="4BACC6" w:themeColor="accent5"/>
          <w:left w:val="nil"/>
          <w:bottom w:val="nil"/>
          <w:right w:val="nil"/>
          <w:insideH w:val="nil"/>
          <w:insideV w:val="nil"/>
        </w:tcBorders>
        <w:shd w:val="clear" w:color="auto" w:fill="FFFFFF"/>
      </w:tcPr>
    </w:tblStylePr>
    <w:tblStylePr w:type="firstCol">
      <w:rPr/>
      <w:tcPr>
        <w:tcBorders>
          <w:top w:val="nil"/>
          <w:left w:val="nil"/>
          <w:bottom w:val="nil"/>
          <w:right w:val="single" w:sz="8" w:space="0" w:color="4BACC6" w:themeColor="accent5"/>
          <w:insideH w:val="nil"/>
          <w:insideV w:val="nil"/>
        </w:tcBorders>
        <w:shd w:val="clear" w:color="auto" w:fill="FFFFFF"/>
      </w:tcPr>
    </w:tblStylePr>
    <w:tblStylePr w:type="lastCol">
      <w:rPr/>
      <w:tcPr>
        <w:tcBorders>
          <w:top w:val="nil"/>
          <w:left w:val="single" w:sz="8" w:space="0" w:color="4BACC6" w:themeColor="accent5"/>
          <w:bottom w:val="nil"/>
          <w:right w:val="nil"/>
          <w:insideH w:val="nil"/>
          <w:insideV w:val="nil"/>
        </w:tcBorders>
        <w:shd w:val="clear" w:color="auto" w:fill="FFFFFF"/>
      </w:tcPr>
    </w:tblStylePr>
    <w:tblStylePr w:type="band1Vert">
      <w:rPr/>
      <w:tcPr>
        <w:tcBorders>
          <w:left w:val="nil"/>
          <w:right w:val="nil"/>
          <w:insideH w:val="nil"/>
          <w:insideV w:val="nil"/>
        </w:tcBorders>
        <w:shd w:val="clear" w:color="auto" w:fill="D2EAF1"/>
      </w:tcPr>
    </w:tblStylePr>
    <w:tblStylePr w:type="band1Horz">
      <w:rPr/>
      <w:tcPr>
        <w:tcBorders>
          <w:top w:val="nil"/>
          <w:bottom w:val="nil"/>
          <w:insideH w:val="nil"/>
          <w:insideV w:val="nil"/>
        </w:tcBorders>
        <w:shd w:val="clear" w:color="auto" w:fill="D2EAF1"/>
      </w:tcPr>
    </w:tblStylePr>
    <w:tblStylePr w:type="nwCell">
      <w:rPr/>
      <w:tcPr>
        <w:shd w:val="clear" w:color="auto" w:fill="FFFFFF"/>
      </w:tcPr>
    </w:tblStylePr>
    <w:tblStylePr w:type="swCell">
      <w:rPr/>
      <w:tcPr>
        <w:tcBorders>
          <w:top w:val="nil"/>
        </w:tcBorders>
      </w:tcPr>
    </w:tblStylePr>
  </w:style>
  <w:style w:type="table" w:styleId="MediumList2Accent6">
    <w:name w:val="Medium List 2 Accent 6"/>
    <w:basedOn w:val="NormalTable"/>
    <w:uiPriority w:val="66"/>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cPr>
        <w:tcBorders>
          <w:top w:val="nil"/>
          <w:left w:val="nil"/>
          <w:bottom w:val="single" w:sz="24" w:space="0" w:color="F79646" w:themeColor="accent6"/>
          <w:right w:val="nil"/>
          <w:insideH w:val="nil"/>
          <w:insideV w:val="nil"/>
        </w:tcBorders>
        <w:shd w:val="clear" w:color="auto" w:fill="FFFFFF"/>
      </w:tcPr>
    </w:tblStylePr>
    <w:tblStylePr w:type="lastRow">
      <w:rPr/>
      <w:tcPr>
        <w:tcBorders>
          <w:top w:val="single" w:sz="8" w:space="0" w:color="F79646" w:themeColor="accent6"/>
          <w:left w:val="nil"/>
          <w:bottom w:val="nil"/>
          <w:right w:val="nil"/>
          <w:insideH w:val="nil"/>
          <w:insideV w:val="nil"/>
        </w:tcBorders>
        <w:shd w:val="clear" w:color="auto" w:fill="FFFFFF"/>
      </w:tcPr>
    </w:tblStylePr>
    <w:tblStylePr w:type="firstCol">
      <w:rPr/>
      <w:tcPr>
        <w:tcBorders>
          <w:top w:val="nil"/>
          <w:left w:val="nil"/>
          <w:bottom w:val="nil"/>
          <w:right w:val="single" w:sz="8" w:space="0" w:color="F79646" w:themeColor="accent6"/>
          <w:insideH w:val="nil"/>
          <w:insideV w:val="nil"/>
        </w:tcBorders>
        <w:shd w:val="clear" w:color="auto" w:fill="FFFFFF"/>
      </w:tcPr>
    </w:tblStylePr>
    <w:tblStylePr w:type="lastCol">
      <w:rPr/>
      <w:tcPr>
        <w:tcBorders>
          <w:top w:val="nil"/>
          <w:left w:val="single" w:sz="8" w:space="0" w:color="F79646" w:themeColor="accent6"/>
          <w:bottom w:val="nil"/>
          <w:right w:val="nil"/>
          <w:insideH w:val="nil"/>
          <w:insideV w:val="nil"/>
        </w:tcBorders>
        <w:shd w:val="clear" w:color="auto" w:fill="FFFFFF"/>
      </w:tcPr>
    </w:tblStylePr>
    <w:tblStylePr w:type="band1Vert">
      <w:rPr/>
      <w:tcPr>
        <w:tcBorders>
          <w:left w:val="nil"/>
          <w:right w:val="nil"/>
          <w:insideH w:val="nil"/>
          <w:insideV w:val="nil"/>
        </w:tcBorders>
        <w:shd w:val="clear" w:color="auto" w:fill="FDE4D0"/>
      </w:tcPr>
    </w:tblStylePr>
    <w:tblStylePr w:type="band1Horz">
      <w:rPr/>
      <w:tcPr>
        <w:tcBorders>
          <w:top w:val="nil"/>
          <w:bottom w:val="nil"/>
          <w:insideH w:val="nil"/>
          <w:insideV w:val="nil"/>
        </w:tcBorders>
        <w:shd w:val="clear" w:color="auto" w:fill="FDE4D0"/>
      </w:tcPr>
    </w:tblStylePr>
    <w:tblStylePr w:type="nwCell">
      <w:rPr/>
      <w:tcPr>
        <w:shd w:val="clear" w:color="auto" w:fill="FFFFFF"/>
      </w:tcPr>
    </w:tblStylePr>
    <w:tblStylePr w:type="swCell">
      <w:rPr/>
      <w:tcPr>
        <w:tcBorders>
          <w:top w:val="nil"/>
        </w:tcBorders>
      </w:tcPr>
    </w:tblStylePr>
  </w:style>
  <w:style w:type="table" w:styleId="MediumGrid1">
    <w:name w:val="Medium Grid 1"/>
    <w:basedOn w:val="NormalTable"/>
    <w:uiPriority w:val="67"/>
    <w:rsid w:val="00CB0664"/>
    <w:pPr>
      <w:spacing w:after="0" w:line="240" w:lineRule="auto"/>
    </w:pPr>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cPr>
        <w:tcBorders>
          <w:top w:val="single" w:sz="18" w:space="0" w:color="404040" w:themeColor="text1" w:themeTint="BF"/>
        </w:tcBorders>
      </w:tcPr>
    </w:tblStylePr>
    <w:tblStylePr w:type="firstCol">
      <w:rPr>
        <w:b/>
        <w:bCs/>
      </w:rPr>
    </w:tblStylePr>
    <w:tblStylePr w:type="lastCol">
      <w:rPr>
        <w:b/>
        <w:bCs/>
      </w:rPr>
    </w:tblStylePr>
    <w:tblStylePr w:type="band1Vert">
      <w:rPr/>
      <w:tcPr>
        <w:shd w:val="clear" w:color="auto" w:fill="808080"/>
      </w:tcPr>
    </w:tblStylePr>
    <w:tblStylePr w:type="band1Horz">
      <w:rPr/>
      <w:tcPr>
        <w:shd w:val="clear" w:color="auto" w:fill="808080"/>
      </w:tcPr>
    </w:tblStylePr>
  </w:style>
  <w:style w:type="table" w:styleId="MediumGrid1Accent1">
    <w:name w:val="Medium Grid 1 Accent 1"/>
    <w:basedOn w:val="NormalTable"/>
    <w:uiPriority w:val="67"/>
    <w:rsid w:val="00CB0664"/>
    <w:pPr>
      <w:spacing w:after="0" w:line="240" w:lineRule="auto"/>
    </w:pP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cPr>
        <w:tcBorders>
          <w:top w:val="single" w:sz="18" w:space="0" w:color="7BA0CD" w:themeColor="accent1" w:themeTint="BF"/>
        </w:tcBorders>
      </w:tcPr>
    </w:tblStylePr>
    <w:tblStylePr w:type="firstCol">
      <w:rPr>
        <w:b/>
        <w:bCs/>
      </w:rPr>
    </w:tblStylePr>
    <w:tblStylePr w:type="lastCol">
      <w:rPr>
        <w:b/>
        <w:bCs/>
      </w:rPr>
    </w:tblStylePr>
    <w:tblStylePr w:type="band1Vert">
      <w:rPr/>
      <w:tcPr>
        <w:shd w:val="clear" w:color="auto" w:fill="A7BFDE"/>
      </w:tcPr>
    </w:tblStylePr>
    <w:tblStylePr w:type="band1Horz">
      <w:rPr/>
      <w:tcPr>
        <w:shd w:val="clear" w:color="auto" w:fill="A7BFDE"/>
      </w:tcPr>
    </w:tblStylePr>
  </w:style>
  <w:style w:type="table" w:styleId="MediumGrid1Accent2">
    <w:name w:val="Medium Grid 1 Accent 2"/>
    <w:basedOn w:val="NormalTable"/>
    <w:uiPriority w:val="67"/>
    <w:rsid w:val="00CB0664"/>
    <w:pPr>
      <w:spacing w:after="0" w:line="240" w:lineRule="auto"/>
    </w:pPr>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cPr>
        <w:tcBorders>
          <w:top w:val="single" w:sz="18" w:space="0" w:color="CF7B79" w:themeColor="accent2" w:themeTint="BF"/>
        </w:tcBorders>
      </w:tcPr>
    </w:tblStylePr>
    <w:tblStylePr w:type="firstCol">
      <w:rPr>
        <w:b/>
        <w:bCs/>
      </w:rPr>
    </w:tblStylePr>
    <w:tblStylePr w:type="lastCol">
      <w:rPr>
        <w:b/>
        <w:bCs/>
      </w:rPr>
    </w:tblStylePr>
    <w:tblStylePr w:type="band1Vert">
      <w:rPr/>
      <w:tcPr>
        <w:shd w:val="clear" w:color="auto" w:fill="DFA7A6"/>
      </w:tcPr>
    </w:tblStylePr>
    <w:tblStylePr w:type="band1Horz">
      <w:rPr/>
      <w:tcPr>
        <w:shd w:val="clear" w:color="auto" w:fill="DFA7A6"/>
      </w:tcPr>
    </w:tblStylePr>
  </w:style>
  <w:style w:type="table" w:styleId="MediumGrid1Accent3">
    <w:name w:val="Medium Grid 1 Accent 3"/>
    <w:basedOn w:val="NormalTable"/>
    <w:uiPriority w:val="67"/>
    <w:rsid w:val="00CB0664"/>
    <w:pPr>
      <w:spacing w:after="0" w:line="240" w:lineRule="auto"/>
    </w:pPr>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cPr>
        <w:tcBorders>
          <w:top w:val="single" w:sz="18" w:space="0" w:color="B3CC82" w:themeColor="accent3" w:themeTint="BF"/>
        </w:tcBorders>
      </w:tcPr>
    </w:tblStylePr>
    <w:tblStylePr w:type="firstCol">
      <w:rPr>
        <w:b/>
        <w:bCs/>
      </w:rPr>
    </w:tblStylePr>
    <w:tblStylePr w:type="lastCol">
      <w:rPr>
        <w:b/>
        <w:bCs/>
      </w:rPr>
    </w:tblStylePr>
    <w:tblStylePr w:type="band1Vert">
      <w:rPr/>
      <w:tcPr>
        <w:shd w:val="clear" w:color="auto" w:fill="CDDDAC"/>
      </w:tcPr>
    </w:tblStylePr>
    <w:tblStylePr w:type="band1Horz">
      <w:rPr/>
      <w:tcPr>
        <w:shd w:val="clear" w:color="auto" w:fill="CDDDAC"/>
      </w:tcPr>
    </w:tblStylePr>
  </w:style>
  <w:style w:type="table" w:styleId="MediumGrid1Accent4">
    <w:name w:val="Medium Grid 1 Accent 4"/>
    <w:basedOn w:val="NormalTable"/>
    <w:uiPriority w:val="67"/>
    <w:rsid w:val="00CB0664"/>
    <w:pPr>
      <w:spacing w:after="0" w:line="240" w:lineRule="auto"/>
    </w:pPr>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cPr>
        <w:tcBorders>
          <w:top w:val="single" w:sz="18" w:space="0" w:color="9F8AB9" w:themeColor="accent4" w:themeTint="BF"/>
        </w:tcBorders>
      </w:tcPr>
    </w:tblStylePr>
    <w:tblStylePr w:type="firstCol">
      <w:rPr>
        <w:b/>
        <w:bCs/>
      </w:rPr>
    </w:tblStylePr>
    <w:tblStylePr w:type="lastCol">
      <w:rPr>
        <w:b/>
        <w:bCs/>
      </w:rPr>
    </w:tblStylePr>
    <w:tblStylePr w:type="band1Vert">
      <w:rPr/>
      <w:tcPr>
        <w:shd w:val="clear" w:color="auto" w:fill="BFB1D0"/>
      </w:tcPr>
    </w:tblStylePr>
    <w:tblStylePr w:type="band1Horz">
      <w:rPr/>
      <w:tcPr>
        <w:shd w:val="clear" w:color="auto" w:fill="BFB1D0"/>
      </w:tcPr>
    </w:tblStylePr>
  </w:style>
  <w:style w:type="table" w:styleId="MediumGrid1Accent5">
    <w:name w:val="Medium Grid 1 Accent 5"/>
    <w:basedOn w:val="NormalTable"/>
    <w:uiPriority w:val="67"/>
    <w:rsid w:val="00CB0664"/>
    <w:pPr>
      <w:spacing w:after="0" w:line="240" w:lineRule="auto"/>
    </w:pPr>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cPr>
        <w:tcBorders>
          <w:top w:val="single" w:sz="18" w:space="0" w:color="78C0D4" w:themeColor="accent5" w:themeTint="BF"/>
        </w:tcBorders>
      </w:tcPr>
    </w:tblStylePr>
    <w:tblStylePr w:type="firstCol">
      <w:rPr>
        <w:b/>
        <w:bCs/>
      </w:rPr>
    </w:tblStylePr>
    <w:tblStylePr w:type="lastCol">
      <w:rPr>
        <w:b/>
        <w:bCs/>
      </w:rPr>
    </w:tblStylePr>
    <w:tblStylePr w:type="band1Vert">
      <w:rPr/>
      <w:tcPr>
        <w:shd w:val="clear" w:color="auto" w:fill="A5D5E2"/>
      </w:tcPr>
    </w:tblStylePr>
    <w:tblStylePr w:type="band1Horz">
      <w:rPr/>
      <w:tcPr>
        <w:shd w:val="clear" w:color="auto" w:fill="A5D5E2"/>
      </w:tcPr>
    </w:tblStylePr>
  </w:style>
  <w:style w:type="table" w:styleId="MediumGrid1Accent6">
    <w:name w:val="Medium Grid 1 Accent 6"/>
    <w:basedOn w:val="NormalTable"/>
    <w:uiPriority w:val="67"/>
    <w:rsid w:val="00CB0664"/>
    <w:pPr>
      <w:spacing w:after="0" w:line="240" w:lineRule="auto"/>
    </w:pPr>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cPr>
        <w:tcBorders>
          <w:top w:val="single" w:sz="18" w:space="0" w:color="F9B074" w:themeColor="accent6" w:themeTint="BF"/>
        </w:tcBorders>
      </w:tcPr>
    </w:tblStylePr>
    <w:tblStylePr w:type="firstCol">
      <w:rPr>
        <w:b/>
        <w:bCs/>
      </w:rPr>
    </w:tblStylePr>
    <w:tblStylePr w:type="lastCol">
      <w:rPr>
        <w:b/>
        <w:bCs/>
      </w:rPr>
    </w:tblStylePr>
    <w:tblStylePr w:type="band1Vert">
      <w:rPr/>
      <w:tcPr>
        <w:shd w:val="clear" w:color="auto" w:fill="FBCAA2"/>
      </w:tcPr>
    </w:tblStylePr>
    <w:tblStylePr w:type="band1Horz">
      <w:rPr/>
      <w:tcPr>
        <w:shd w:val="clear" w:color="auto" w:fill="FBCAA2"/>
      </w:tcPr>
    </w:tblStylePr>
  </w:style>
  <w:style w:type="table" w:styleId="MediumGrid2">
    <w:name w:val="Medium Grid 2"/>
    <w:basedOn w:val="NormalTable"/>
    <w:uiPriority w:val="68"/>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shd w:val="clear" w:color="auto" w:fill="C0C0C0"/>
    </w:tcPr>
    <w:tblStylePr w:type="firstRow">
      <w:rPr>
        <w:b/>
        <w:bCs/>
        <w:color w:val="000000" w:themeColor="text1"/>
      </w:rPr>
      <w:tcPr>
        <w:shd w:val="clear" w:color="auto" w:fill="E6E6E6"/>
      </w:tcPr>
    </w:tblStylePr>
    <w:tblStylePr w:type="lastRow">
      <w:rPr>
        <w:b/>
        <w:bCs/>
        <w:color w:val="000000" w:themeColor="text1"/>
      </w:rPr>
      <w:tcPr>
        <w:tcBorders>
          <w:top w:val="single" w:sz="12" w:space="0" w:color="auto" w:themeColor="text1"/>
          <w:left w:val="nil"/>
          <w:bottom w:val="nil"/>
          <w:right w:val="nil"/>
          <w:insideH w:val="nil"/>
          <w:insideV w:val="nil"/>
        </w:tcBorders>
        <w:shd w:val="clear" w:color="auto" w:fill="FFFFFF"/>
      </w:tcPr>
    </w:tblStylePr>
    <w:tblStylePr w:type="firstCol">
      <w:rPr>
        <w:b/>
        <w:bCs/>
        <w:color w:val="000000" w:themeColor="text1"/>
      </w:rPr>
      <w:tcPr>
        <w:tcBorders>
          <w:top w:val="nil"/>
          <w:left w:val="nil"/>
          <w:bottom w:val="nil"/>
          <w:right w:val="nil"/>
          <w:insideH w:val="nil"/>
          <w:insideV w:val="nil"/>
        </w:tcBorders>
        <w:shd w:val="clear" w:color="auto" w:fill="FFFFFF"/>
      </w:tcPr>
    </w:tblStylePr>
    <w:tblStylePr w:type="lastCol">
      <w:rPr>
        <w:b w:val="0"/>
        <w:bCs w:val="0"/>
        <w:color w:val="000000" w:themeColor="text1"/>
      </w:rPr>
      <w:tcPr>
        <w:tcBorders>
          <w:top w:val="nil"/>
          <w:left w:val="nil"/>
          <w:bottom w:val="nil"/>
          <w:right w:val="nil"/>
          <w:insideH w:val="nil"/>
          <w:insideV w:val="nil"/>
        </w:tcBorders>
        <w:shd w:val="clear" w:color="auto" w:fill="CCCCCC"/>
      </w:tcPr>
    </w:tblStylePr>
    <w:tblStylePr w:type="band1Vert">
      <w:rPr/>
      <w:tcPr>
        <w:shd w:val="clear" w:color="auto" w:fill="808080"/>
      </w:tcPr>
    </w:tblStylePr>
    <w:tblStylePr w:type="band1Horz">
      <w:rPr/>
      <w:tcPr>
        <w:tcBorders>
          <w:insideH w:val="single" w:sz="6" w:space="0" w:color="auto" w:themeColor="text1"/>
          <w:insideV w:val="single" w:sz="6" w:space="0" w:color="auto" w:themeColor="text1"/>
        </w:tcBorders>
        <w:shd w:val="clear" w:color="auto" w:fill="808080"/>
      </w:tcPr>
    </w:tblStylePr>
    <w:tblStylePr w:type="nwCell">
      <w:rPr/>
      <w:tcPr>
        <w:shd w:val="clear" w:color="auto" w:fill="FFFFFF"/>
      </w:tcPr>
    </w:tblStylePr>
  </w:style>
  <w:style w:type="table" w:styleId="MediumGrid2Accent1">
    <w:name w:val="Medium Grid 2 Accent 1"/>
    <w:basedOn w:val="NormalTable"/>
    <w:uiPriority w:val="68"/>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themeColor="text1"/>
      </w:rPr>
      <w:tcPr>
        <w:shd w:val="clear" w:color="auto" w:fill="EDF2F8"/>
      </w:tcPr>
    </w:tblStylePr>
    <w:tblStylePr w:type="lastRow">
      <w:rPr>
        <w:b/>
        <w:bCs/>
        <w:color w:val="000000" w:themeColor="text1"/>
      </w:rPr>
      <w:tcPr>
        <w:tcBorders>
          <w:top w:val="single" w:sz="12" w:space="0" w:color="auto" w:themeColor="text1"/>
          <w:left w:val="nil"/>
          <w:bottom w:val="nil"/>
          <w:right w:val="nil"/>
          <w:insideH w:val="nil"/>
          <w:insideV w:val="nil"/>
        </w:tcBorders>
        <w:shd w:val="clear" w:color="auto" w:fill="FFFFFF"/>
      </w:tcPr>
    </w:tblStylePr>
    <w:tblStylePr w:type="firstCol">
      <w:rPr>
        <w:b/>
        <w:bCs/>
        <w:color w:val="000000" w:themeColor="text1"/>
      </w:rPr>
      <w:tcPr>
        <w:tcBorders>
          <w:top w:val="nil"/>
          <w:left w:val="nil"/>
          <w:bottom w:val="nil"/>
          <w:right w:val="nil"/>
          <w:insideH w:val="nil"/>
          <w:insideV w:val="nil"/>
        </w:tcBorders>
        <w:shd w:val="clear" w:color="auto" w:fill="FFFFFF"/>
      </w:tcPr>
    </w:tblStylePr>
    <w:tblStylePr w:type="lastCol">
      <w:rPr>
        <w:b w:val="0"/>
        <w:bCs w:val="0"/>
        <w:color w:val="000000" w:themeColor="text1"/>
      </w:rPr>
      <w:tcPr>
        <w:tcBorders>
          <w:top w:val="nil"/>
          <w:left w:val="nil"/>
          <w:bottom w:val="nil"/>
          <w:right w:val="nil"/>
          <w:insideH w:val="nil"/>
          <w:insideV w:val="nil"/>
        </w:tcBorders>
        <w:shd w:val="clear" w:color="auto" w:fill="DBE5F1"/>
      </w:tcPr>
    </w:tblStylePr>
    <w:tblStylePr w:type="band1Vert">
      <w:rPr/>
      <w:tcPr>
        <w:shd w:val="clear" w:color="auto" w:fill="A7BFDE"/>
      </w:tcPr>
    </w:tblStylePr>
    <w:tblStylePr w:type="band1Horz">
      <w:rPr/>
      <w:tcPr>
        <w:tcBorders>
          <w:insideH w:val="single" w:sz="6" w:space="0" w:color="4F81BD" w:themeColor="accent1"/>
          <w:insideV w:val="single" w:sz="6" w:space="0" w:color="4F81BD" w:themeColor="accent1"/>
        </w:tcBorders>
        <w:shd w:val="clear" w:color="auto" w:fill="A7BFDE"/>
      </w:tcPr>
    </w:tblStylePr>
    <w:tblStylePr w:type="nwCell">
      <w:rPr/>
      <w:tcPr>
        <w:shd w:val="clear" w:color="auto" w:fill="FFFFFF"/>
      </w:tcPr>
    </w:tblStylePr>
  </w:style>
  <w:style w:type="table" w:styleId="MediumGrid2Accent2">
    <w:name w:val="Medium Grid 2 Accent 2"/>
    <w:basedOn w:val="NormalTable"/>
    <w:uiPriority w:val="68"/>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themeColor="text1"/>
      </w:rPr>
      <w:tcPr>
        <w:shd w:val="clear" w:color="auto" w:fill="F8EDED"/>
      </w:tcPr>
    </w:tblStylePr>
    <w:tblStylePr w:type="lastRow">
      <w:rPr>
        <w:b/>
        <w:bCs/>
        <w:color w:val="000000" w:themeColor="text1"/>
      </w:rPr>
      <w:tcPr>
        <w:tcBorders>
          <w:top w:val="single" w:sz="12" w:space="0" w:color="auto" w:themeColor="text1"/>
          <w:left w:val="nil"/>
          <w:bottom w:val="nil"/>
          <w:right w:val="nil"/>
          <w:insideH w:val="nil"/>
          <w:insideV w:val="nil"/>
        </w:tcBorders>
        <w:shd w:val="clear" w:color="auto" w:fill="FFFFFF"/>
      </w:tcPr>
    </w:tblStylePr>
    <w:tblStylePr w:type="firstCol">
      <w:rPr>
        <w:b/>
        <w:bCs/>
        <w:color w:val="000000" w:themeColor="text1"/>
      </w:rPr>
      <w:tcPr>
        <w:tcBorders>
          <w:top w:val="nil"/>
          <w:left w:val="nil"/>
          <w:bottom w:val="nil"/>
          <w:right w:val="nil"/>
          <w:insideH w:val="nil"/>
          <w:insideV w:val="nil"/>
        </w:tcBorders>
        <w:shd w:val="clear" w:color="auto" w:fill="FFFFFF"/>
      </w:tcPr>
    </w:tblStylePr>
    <w:tblStylePr w:type="lastCol">
      <w:rPr>
        <w:b w:val="0"/>
        <w:bCs w:val="0"/>
        <w:color w:val="000000" w:themeColor="text1"/>
      </w:rPr>
      <w:tcPr>
        <w:tcBorders>
          <w:top w:val="nil"/>
          <w:left w:val="nil"/>
          <w:bottom w:val="nil"/>
          <w:right w:val="nil"/>
          <w:insideH w:val="nil"/>
          <w:insideV w:val="nil"/>
        </w:tcBorders>
        <w:shd w:val="clear" w:color="auto" w:fill="F2DBDB"/>
      </w:tcPr>
    </w:tblStylePr>
    <w:tblStylePr w:type="band1Vert">
      <w:rPr/>
      <w:tcPr>
        <w:shd w:val="clear" w:color="auto" w:fill="DFA7A6"/>
      </w:tcPr>
    </w:tblStylePr>
    <w:tblStylePr w:type="band1Horz">
      <w:rPr/>
      <w:tcPr>
        <w:tcBorders>
          <w:insideH w:val="single" w:sz="6" w:space="0" w:color="C0504D" w:themeColor="accent2"/>
          <w:insideV w:val="single" w:sz="6" w:space="0" w:color="C0504D" w:themeColor="accent2"/>
        </w:tcBorders>
        <w:shd w:val="clear" w:color="auto" w:fill="DFA7A6"/>
      </w:tcPr>
    </w:tblStylePr>
    <w:tblStylePr w:type="nwCell">
      <w:rPr/>
      <w:tcPr>
        <w:shd w:val="clear" w:color="auto" w:fill="FFFFFF"/>
      </w:tcPr>
    </w:tblStylePr>
  </w:style>
  <w:style w:type="table" w:styleId="MediumGrid2Accent3">
    <w:name w:val="Medium Grid 2 Accent 3"/>
    <w:basedOn w:val="NormalTable"/>
    <w:uiPriority w:val="68"/>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themeColor="text1"/>
      </w:rPr>
      <w:tcPr>
        <w:shd w:val="clear" w:color="auto" w:fill="F5F8EE"/>
      </w:tcPr>
    </w:tblStylePr>
    <w:tblStylePr w:type="lastRow">
      <w:rPr>
        <w:b/>
        <w:bCs/>
        <w:color w:val="000000" w:themeColor="text1"/>
      </w:rPr>
      <w:tcPr>
        <w:tcBorders>
          <w:top w:val="single" w:sz="12" w:space="0" w:color="auto" w:themeColor="text1"/>
          <w:left w:val="nil"/>
          <w:bottom w:val="nil"/>
          <w:right w:val="nil"/>
          <w:insideH w:val="nil"/>
          <w:insideV w:val="nil"/>
        </w:tcBorders>
        <w:shd w:val="clear" w:color="auto" w:fill="FFFFFF"/>
      </w:tcPr>
    </w:tblStylePr>
    <w:tblStylePr w:type="firstCol">
      <w:rPr>
        <w:b/>
        <w:bCs/>
        <w:color w:val="000000" w:themeColor="text1"/>
      </w:rPr>
      <w:tcPr>
        <w:tcBorders>
          <w:top w:val="nil"/>
          <w:left w:val="nil"/>
          <w:bottom w:val="nil"/>
          <w:right w:val="nil"/>
          <w:insideH w:val="nil"/>
          <w:insideV w:val="nil"/>
        </w:tcBorders>
        <w:shd w:val="clear" w:color="auto" w:fill="FFFFFF"/>
      </w:tcPr>
    </w:tblStylePr>
    <w:tblStylePr w:type="lastCol">
      <w:rPr>
        <w:b w:val="0"/>
        <w:bCs w:val="0"/>
        <w:color w:val="000000" w:themeColor="text1"/>
      </w:rPr>
      <w:tcPr>
        <w:tcBorders>
          <w:top w:val="nil"/>
          <w:left w:val="nil"/>
          <w:bottom w:val="nil"/>
          <w:right w:val="nil"/>
          <w:insideH w:val="nil"/>
          <w:insideV w:val="nil"/>
        </w:tcBorders>
        <w:shd w:val="clear" w:color="auto" w:fill="EAF1DD"/>
      </w:tcPr>
    </w:tblStylePr>
    <w:tblStylePr w:type="band1Vert">
      <w:rPr/>
      <w:tcPr>
        <w:shd w:val="clear" w:color="auto" w:fill="CDDDAC"/>
      </w:tcPr>
    </w:tblStylePr>
    <w:tblStylePr w:type="band1Horz">
      <w:rPr/>
      <w:tcPr>
        <w:tcBorders>
          <w:insideH w:val="single" w:sz="6" w:space="0" w:color="9BBB59" w:themeColor="accent3"/>
          <w:insideV w:val="single" w:sz="6" w:space="0" w:color="9BBB59" w:themeColor="accent3"/>
        </w:tcBorders>
        <w:shd w:val="clear" w:color="auto" w:fill="CDDDAC"/>
      </w:tcPr>
    </w:tblStylePr>
    <w:tblStylePr w:type="nwCell">
      <w:rPr/>
      <w:tcPr>
        <w:shd w:val="clear" w:color="auto" w:fill="FFFFFF"/>
      </w:tcPr>
    </w:tblStylePr>
  </w:style>
  <w:style w:type="table" w:styleId="MediumGrid2Accent4">
    <w:name w:val="Medium Grid 2 Accent 4"/>
    <w:basedOn w:val="NormalTable"/>
    <w:uiPriority w:val="68"/>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themeColor="text1"/>
      </w:rPr>
      <w:tcPr>
        <w:shd w:val="clear" w:color="auto" w:fill="F2EFF6"/>
      </w:tcPr>
    </w:tblStylePr>
    <w:tblStylePr w:type="lastRow">
      <w:rPr>
        <w:b/>
        <w:bCs/>
        <w:color w:val="000000" w:themeColor="text1"/>
      </w:rPr>
      <w:tcPr>
        <w:tcBorders>
          <w:top w:val="single" w:sz="12" w:space="0" w:color="auto" w:themeColor="text1"/>
          <w:left w:val="nil"/>
          <w:bottom w:val="nil"/>
          <w:right w:val="nil"/>
          <w:insideH w:val="nil"/>
          <w:insideV w:val="nil"/>
        </w:tcBorders>
        <w:shd w:val="clear" w:color="auto" w:fill="FFFFFF"/>
      </w:tcPr>
    </w:tblStylePr>
    <w:tblStylePr w:type="firstCol">
      <w:rPr>
        <w:b/>
        <w:bCs/>
        <w:color w:val="000000" w:themeColor="text1"/>
      </w:rPr>
      <w:tcPr>
        <w:tcBorders>
          <w:top w:val="nil"/>
          <w:left w:val="nil"/>
          <w:bottom w:val="nil"/>
          <w:right w:val="nil"/>
          <w:insideH w:val="nil"/>
          <w:insideV w:val="nil"/>
        </w:tcBorders>
        <w:shd w:val="clear" w:color="auto" w:fill="FFFFFF"/>
      </w:tcPr>
    </w:tblStylePr>
    <w:tblStylePr w:type="lastCol">
      <w:rPr>
        <w:b w:val="0"/>
        <w:bCs w:val="0"/>
        <w:color w:val="000000" w:themeColor="text1"/>
      </w:rPr>
      <w:tcPr>
        <w:tcBorders>
          <w:top w:val="nil"/>
          <w:left w:val="nil"/>
          <w:bottom w:val="nil"/>
          <w:right w:val="nil"/>
          <w:insideH w:val="nil"/>
          <w:insideV w:val="nil"/>
        </w:tcBorders>
        <w:shd w:val="clear" w:color="auto" w:fill="E5DFEC"/>
      </w:tcPr>
    </w:tblStylePr>
    <w:tblStylePr w:type="band1Vert">
      <w:rPr/>
      <w:tcPr>
        <w:shd w:val="clear" w:color="auto" w:fill="BFB1D0"/>
      </w:tcPr>
    </w:tblStylePr>
    <w:tblStylePr w:type="band1Horz">
      <w:rPr/>
      <w:tcPr>
        <w:tcBorders>
          <w:insideH w:val="single" w:sz="6" w:space="0" w:color="8064A2" w:themeColor="accent4"/>
          <w:insideV w:val="single" w:sz="6" w:space="0" w:color="8064A2" w:themeColor="accent4"/>
        </w:tcBorders>
        <w:shd w:val="clear" w:color="auto" w:fill="BFB1D0"/>
      </w:tcPr>
    </w:tblStylePr>
    <w:tblStylePr w:type="nwCell">
      <w:rPr/>
      <w:tcPr>
        <w:shd w:val="clear" w:color="auto" w:fill="FFFFFF"/>
      </w:tcPr>
    </w:tblStylePr>
  </w:style>
  <w:style w:type="table" w:styleId="MediumGrid2Accent5">
    <w:name w:val="Medium Grid 2 Accent 5"/>
    <w:basedOn w:val="NormalTable"/>
    <w:uiPriority w:val="68"/>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themeColor="text1"/>
      </w:rPr>
      <w:tcPr>
        <w:shd w:val="clear" w:color="auto" w:fill="EDF6F9"/>
      </w:tcPr>
    </w:tblStylePr>
    <w:tblStylePr w:type="lastRow">
      <w:rPr>
        <w:b/>
        <w:bCs/>
        <w:color w:val="000000" w:themeColor="text1"/>
      </w:rPr>
      <w:tcPr>
        <w:tcBorders>
          <w:top w:val="single" w:sz="12" w:space="0" w:color="auto" w:themeColor="text1"/>
          <w:left w:val="nil"/>
          <w:bottom w:val="nil"/>
          <w:right w:val="nil"/>
          <w:insideH w:val="nil"/>
          <w:insideV w:val="nil"/>
        </w:tcBorders>
        <w:shd w:val="clear" w:color="auto" w:fill="FFFFFF"/>
      </w:tcPr>
    </w:tblStylePr>
    <w:tblStylePr w:type="firstCol">
      <w:rPr>
        <w:b/>
        <w:bCs/>
        <w:color w:val="000000" w:themeColor="text1"/>
      </w:rPr>
      <w:tcPr>
        <w:tcBorders>
          <w:top w:val="nil"/>
          <w:left w:val="nil"/>
          <w:bottom w:val="nil"/>
          <w:right w:val="nil"/>
          <w:insideH w:val="nil"/>
          <w:insideV w:val="nil"/>
        </w:tcBorders>
        <w:shd w:val="clear" w:color="auto" w:fill="FFFFFF"/>
      </w:tcPr>
    </w:tblStylePr>
    <w:tblStylePr w:type="lastCol">
      <w:rPr>
        <w:b w:val="0"/>
        <w:bCs w:val="0"/>
        <w:color w:val="000000" w:themeColor="text1"/>
      </w:rPr>
      <w:tcPr>
        <w:tcBorders>
          <w:top w:val="nil"/>
          <w:left w:val="nil"/>
          <w:bottom w:val="nil"/>
          <w:right w:val="nil"/>
          <w:insideH w:val="nil"/>
          <w:insideV w:val="nil"/>
        </w:tcBorders>
        <w:shd w:val="clear" w:color="auto" w:fill="DAEEF3"/>
      </w:tcPr>
    </w:tblStylePr>
    <w:tblStylePr w:type="band1Vert">
      <w:rPr/>
      <w:tcPr>
        <w:shd w:val="clear" w:color="auto" w:fill="A5D5E2"/>
      </w:tcPr>
    </w:tblStylePr>
    <w:tblStylePr w:type="band1Horz">
      <w:rPr/>
      <w:tcPr>
        <w:tcBorders>
          <w:insideH w:val="single" w:sz="6" w:space="0" w:color="4BACC6" w:themeColor="accent5"/>
          <w:insideV w:val="single" w:sz="6" w:space="0" w:color="4BACC6" w:themeColor="accent5"/>
        </w:tcBorders>
        <w:shd w:val="clear" w:color="auto" w:fill="A5D5E2"/>
      </w:tcPr>
    </w:tblStylePr>
    <w:tblStylePr w:type="nwCell">
      <w:rPr/>
      <w:tcPr>
        <w:shd w:val="clear" w:color="auto" w:fill="FFFFFF"/>
      </w:tcPr>
    </w:tblStylePr>
  </w:style>
  <w:style w:type="table" w:styleId="MediumGrid2Accent6">
    <w:name w:val="Medium Grid 2 Accent 6"/>
    <w:basedOn w:val="NormalTable"/>
    <w:uiPriority w:val="68"/>
    <w:rsid w:val="00CB0664"/>
    <w:pPr>
      <w:spacing w:after="0" w:line="240" w:lineRule="auto"/>
    </w:pPr>
    <w:rPr>
      <w:rFonts w:ascii="Calibri" w:eastAsia="ＭＳ ゴシック" w:hAnsi="Calibri" w:asciiTheme="majorHAnsi" w:eastAsiaTheme="majorEastAsia" w:hAnsiTheme="majorHAnsi" w:cs="Times New Roman" w:cstheme="majorBidi"/>
      <w:color w:val="000000" w:themeColor="text1"/>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themeColor="text1"/>
      </w:rPr>
      <w:tcPr>
        <w:shd w:val="clear" w:color="auto" w:fill="FEF4EC"/>
      </w:tcPr>
    </w:tblStylePr>
    <w:tblStylePr w:type="lastRow">
      <w:rPr>
        <w:b/>
        <w:bCs/>
        <w:color w:val="000000" w:themeColor="text1"/>
      </w:rPr>
      <w:tcPr>
        <w:tcBorders>
          <w:top w:val="single" w:sz="12" w:space="0" w:color="auto" w:themeColor="text1"/>
          <w:left w:val="nil"/>
          <w:bottom w:val="nil"/>
          <w:right w:val="nil"/>
          <w:insideH w:val="nil"/>
          <w:insideV w:val="nil"/>
        </w:tcBorders>
        <w:shd w:val="clear" w:color="auto" w:fill="FFFFFF"/>
      </w:tcPr>
    </w:tblStylePr>
    <w:tblStylePr w:type="firstCol">
      <w:rPr>
        <w:b/>
        <w:bCs/>
        <w:color w:val="000000" w:themeColor="text1"/>
      </w:rPr>
      <w:tcPr>
        <w:tcBorders>
          <w:top w:val="nil"/>
          <w:left w:val="nil"/>
          <w:bottom w:val="nil"/>
          <w:right w:val="nil"/>
          <w:insideH w:val="nil"/>
          <w:insideV w:val="nil"/>
        </w:tcBorders>
        <w:shd w:val="clear" w:color="auto" w:fill="FFFFFF"/>
      </w:tcPr>
    </w:tblStylePr>
    <w:tblStylePr w:type="lastCol">
      <w:rPr>
        <w:b w:val="0"/>
        <w:bCs w:val="0"/>
        <w:color w:val="000000" w:themeColor="text1"/>
      </w:rPr>
      <w:tcPr>
        <w:tcBorders>
          <w:top w:val="nil"/>
          <w:left w:val="nil"/>
          <w:bottom w:val="nil"/>
          <w:right w:val="nil"/>
          <w:insideH w:val="nil"/>
          <w:insideV w:val="nil"/>
        </w:tcBorders>
        <w:shd w:val="clear" w:color="auto" w:fill="FDE9D9"/>
      </w:tcPr>
    </w:tblStylePr>
    <w:tblStylePr w:type="band1Vert">
      <w:rPr/>
      <w:tcPr>
        <w:shd w:val="clear" w:color="auto" w:fill="FBCAA2"/>
      </w:tcPr>
    </w:tblStylePr>
    <w:tblStylePr w:type="band1Horz">
      <w:rPr/>
      <w:tcPr>
        <w:tcBorders>
          <w:insideH w:val="single" w:sz="6" w:space="0" w:color="F79646" w:themeColor="accent6"/>
          <w:insideV w:val="single" w:sz="6" w:space="0" w:color="F79646" w:themeColor="accent6"/>
        </w:tcBorders>
        <w:shd w:val="clear" w:color="auto" w:fill="FBCAA2"/>
      </w:tcPr>
    </w:tblStylePr>
    <w:tblStylePr w:type="nwCell">
      <w:rPr/>
      <w:tcPr>
        <w:shd w:val="clear" w:color="auto" w:fill="FFFFFF"/>
      </w:tcPr>
    </w:tblStylePr>
  </w:style>
  <w:style w:type="table" w:styleId="MediumGrid3">
    <w:name w:val="Medium Grid 3"/>
    <w:basedOn w:val="NormalTable"/>
    <w:uiPriority w:val="69"/>
    <w:rsid w:val="00CB0664"/>
    <w:pPr>
      <w:spacing w:after="0" w:line="240" w:lineRule="auto"/>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themeColor="background1"/>
      </w:r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cPr>
    </w:tblStylePr>
    <w:tblStylePr w:type="lastRow">
      <w:rPr>
        <w:b/>
        <w:bCs/>
        <w:i w:val="0"/>
        <w:iCs w:val="0"/>
        <w:color w:val="FFFFFF" w:themeColor="background1"/>
      </w:r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cPr>
    </w:tblStylePr>
    <w:tblStylePr w:type="firstCol">
      <w:rPr>
        <w:b/>
        <w:bCs/>
        <w:i w:val="0"/>
        <w:iCs w:val="0"/>
        <w:color w:val="FFFFFF" w:themeColor="background1"/>
      </w:rPr>
      <w:tcPr>
        <w:tcBorders>
          <w:left w:val="single" w:sz="8" w:space="0" w:color="FFFFFF" w:themeColor="background1"/>
          <w:right w:val="single" w:sz="24" w:space="0" w:color="FFFFFF" w:themeColor="background1"/>
          <w:insideH w:val="nil"/>
          <w:insideV w:val="nil"/>
        </w:tcBorders>
        <w:shd w:val="clear" w:color="auto" w:fill="000000"/>
      </w:tcPr>
    </w:tblStylePr>
    <w:tblStylePr w:type="lastCol">
      <w:rPr>
        <w:b/>
        <w:bCs/>
        <w:i w:val="0"/>
        <w:iCs w:val="0"/>
        <w:color w:val="FFFFFF" w:themeColor="background1"/>
      </w:rPr>
      <w:tcPr>
        <w:tcBorders>
          <w:top w:val="nil"/>
          <w:left w:val="single" w:sz="24" w:space="0" w:color="FFFFFF" w:themeColor="background1"/>
          <w:bottom w:val="nil"/>
          <w:right w:val="nil"/>
          <w:insideH w:val="nil"/>
          <w:insideV w:val="nil"/>
        </w:tcBorders>
        <w:shd w:val="clear" w:color="auto" w:fill="000000"/>
      </w:tcPr>
    </w:tblStylePr>
    <w:tblStylePr w:type="band1Vert">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cPr>
    </w:tblStylePr>
    <w:tblStylePr w:type="band1Horz">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cPr>
    </w:tblStylePr>
  </w:style>
  <w:style w:type="table" w:styleId="MediumGrid3Accent1">
    <w:name w:val="Medium Grid 3 Accent 1"/>
    <w:basedOn w:val="NormalTable"/>
    <w:uiPriority w:val="69"/>
    <w:rsid w:val="00CB0664"/>
    <w:pPr>
      <w:spacing w:after="0" w:line="240" w:lineRule="auto"/>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themeColor="background1"/>
      </w:r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cPr>
    </w:tblStylePr>
    <w:tblStylePr w:type="lastRow">
      <w:rPr>
        <w:b/>
        <w:bCs/>
        <w:i w:val="0"/>
        <w:iCs w:val="0"/>
        <w:color w:val="FFFFFF" w:themeColor="background1"/>
      </w:r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cPr>
    </w:tblStylePr>
    <w:tblStylePr w:type="firstCol">
      <w:rPr>
        <w:b/>
        <w:bCs/>
        <w:i w:val="0"/>
        <w:iCs w:val="0"/>
        <w:color w:val="FFFFFF" w:themeColor="background1"/>
      </w:rPr>
      <w:tcPr>
        <w:tcBorders>
          <w:left w:val="single" w:sz="8" w:space="0" w:color="FFFFFF" w:themeColor="background1"/>
          <w:right w:val="single" w:sz="24" w:space="0" w:color="FFFFFF" w:themeColor="background1"/>
          <w:insideH w:val="nil"/>
          <w:insideV w:val="nil"/>
        </w:tcBorders>
        <w:shd w:val="clear" w:color="auto" w:fill="4F81BD"/>
      </w:tcPr>
    </w:tblStylePr>
    <w:tblStylePr w:type="lastCol">
      <w:rPr>
        <w:b/>
        <w:bCs/>
        <w:i w:val="0"/>
        <w:iCs w:val="0"/>
        <w:color w:val="FFFFFF" w:themeColor="background1"/>
      </w:rPr>
      <w:tcPr>
        <w:tcBorders>
          <w:top w:val="nil"/>
          <w:left w:val="single" w:sz="24" w:space="0" w:color="FFFFFF" w:themeColor="background1"/>
          <w:bottom w:val="nil"/>
          <w:right w:val="nil"/>
          <w:insideH w:val="nil"/>
          <w:insideV w:val="nil"/>
        </w:tcBorders>
        <w:shd w:val="clear" w:color="auto" w:fill="4F81BD"/>
      </w:tcPr>
    </w:tblStylePr>
    <w:tblStylePr w:type="band1Vert">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cPr>
    </w:tblStylePr>
    <w:tblStylePr w:type="band1Horz">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cPr>
    </w:tblStylePr>
  </w:style>
  <w:style w:type="table" w:styleId="MediumGrid3Accent2">
    <w:name w:val="Medium Grid 3 Accent 2"/>
    <w:basedOn w:val="NormalTable"/>
    <w:uiPriority w:val="69"/>
    <w:rsid w:val="00CB0664"/>
    <w:pPr>
      <w:spacing w:after="0" w:line="240" w:lineRule="auto"/>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themeColor="background1"/>
      </w:r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cPr>
    </w:tblStylePr>
    <w:tblStylePr w:type="lastRow">
      <w:rPr>
        <w:b/>
        <w:bCs/>
        <w:i w:val="0"/>
        <w:iCs w:val="0"/>
        <w:color w:val="FFFFFF" w:themeColor="background1"/>
      </w:r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cPr>
    </w:tblStylePr>
    <w:tblStylePr w:type="firstCol">
      <w:rPr>
        <w:b/>
        <w:bCs/>
        <w:i w:val="0"/>
        <w:iCs w:val="0"/>
        <w:color w:val="FFFFFF" w:themeColor="background1"/>
      </w:rPr>
      <w:tcPr>
        <w:tcBorders>
          <w:left w:val="single" w:sz="8" w:space="0" w:color="FFFFFF" w:themeColor="background1"/>
          <w:right w:val="single" w:sz="24" w:space="0" w:color="FFFFFF" w:themeColor="background1"/>
          <w:insideH w:val="nil"/>
          <w:insideV w:val="nil"/>
        </w:tcBorders>
        <w:shd w:val="clear" w:color="auto" w:fill="C0504D"/>
      </w:tcPr>
    </w:tblStylePr>
    <w:tblStylePr w:type="lastCol">
      <w:rPr>
        <w:b/>
        <w:bCs/>
        <w:i w:val="0"/>
        <w:iCs w:val="0"/>
        <w:color w:val="FFFFFF" w:themeColor="background1"/>
      </w:rPr>
      <w:tcPr>
        <w:tcBorders>
          <w:top w:val="nil"/>
          <w:left w:val="single" w:sz="24" w:space="0" w:color="FFFFFF" w:themeColor="background1"/>
          <w:bottom w:val="nil"/>
          <w:right w:val="nil"/>
          <w:insideH w:val="nil"/>
          <w:insideV w:val="nil"/>
        </w:tcBorders>
        <w:shd w:val="clear" w:color="auto" w:fill="C0504D"/>
      </w:tcPr>
    </w:tblStylePr>
    <w:tblStylePr w:type="band1Vert">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cPr>
    </w:tblStylePr>
    <w:tblStylePr w:type="band1Horz">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cPr>
    </w:tblStylePr>
  </w:style>
  <w:style w:type="table" w:styleId="MediumGrid3Accent3">
    <w:name w:val="Medium Grid 3 Accent 3"/>
    <w:basedOn w:val="NormalTable"/>
    <w:uiPriority w:val="69"/>
    <w:rsid w:val="00CB0664"/>
    <w:pPr>
      <w:spacing w:after="0" w:line="240" w:lineRule="auto"/>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themeColor="background1"/>
      </w:r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cPr>
    </w:tblStylePr>
    <w:tblStylePr w:type="lastRow">
      <w:rPr>
        <w:b/>
        <w:bCs/>
        <w:i w:val="0"/>
        <w:iCs w:val="0"/>
        <w:color w:val="FFFFFF" w:themeColor="background1"/>
      </w:r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cPr>
    </w:tblStylePr>
    <w:tblStylePr w:type="firstCol">
      <w:rPr>
        <w:b/>
        <w:bCs/>
        <w:i w:val="0"/>
        <w:iCs w:val="0"/>
        <w:color w:val="FFFFFF" w:themeColor="background1"/>
      </w:rPr>
      <w:tcPr>
        <w:tcBorders>
          <w:left w:val="single" w:sz="8" w:space="0" w:color="FFFFFF" w:themeColor="background1"/>
          <w:right w:val="single" w:sz="24" w:space="0" w:color="FFFFFF" w:themeColor="background1"/>
          <w:insideH w:val="nil"/>
          <w:insideV w:val="nil"/>
        </w:tcBorders>
        <w:shd w:val="clear" w:color="auto" w:fill="9BBB59"/>
      </w:tcPr>
    </w:tblStylePr>
    <w:tblStylePr w:type="lastCol">
      <w:rPr>
        <w:b/>
        <w:bCs/>
        <w:i w:val="0"/>
        <w:iCs w:val="0"/>
        <w:color w:val="FFFFFF" w:themeColor="background1"/>
      </w:rPr>
      <w:tcPr>
        <w:tcBorders>
          <w:top w:val="nil"/>
          <w:left w:val="single" w:sz="24" w:space="0" w:color="FFFFFF" w:themeColor="background1"/>
          <w:bottom w:val="nil"/>
          <w:right w:val="nil"/>
          <w:insideH w:val="nil"/>
          <w:insideV w:val="nil"/>
        </w:tcBorders>
        <w:shd w:val="clear" w:color="auto" w:fill="9BBB59"/>
      </w:tcPr>
    </w:tblStylePr>
    <w:tblStylePr w:type="band1Vert">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cPr>
    </w:tblStylePr>
    <w:tblStylePr w:type="band1Horz">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cPr>
    </w:tblStylePr>
  </w:style>
  <w:style w:type="table" w:styleId="MediumGrid3Accent4">
    <w:name w:val="Medium Grid 3 Accent 4"/>
    <w:basedOn w:val="NormalTable"/>
    <w:uiPriority w:val="69"/>
    <w:rsid w:val="00CB0664"/>
    <w:pPr>
      <w:spacing w:after="0" w:line="240" w:lineRule="auto"/>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themeColor="background1"/>
      </w:r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cPr>
    </w:tblStylePr>
    <w:tblStylePr w:type="lastRow">
      <w:rPr>
        <w:b/>
        <w:bCs/>
        <w:i w:val="0"/>
        <w:iCs w:val="0"/>
        <w:color w:val="FFFFFF" w:themeColor="background1"/>
      </w:r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cPr>
    </w:tblStylePr>
    <w:tblStylePr w:type="firstCol">
      <w:rPr>
        <w:b/>
        <w:bCs/>
        <w:i w:val="0"/>
        <w:iCs w:val="0"/>
        <w:color w:val="FFFFFF" w:themeColor="background1"/>
      </w:rPr>
      <w:tcPr>
        <w:tcBorders>
          <w:left w:val="single" w:sz="8" w:space="0" w:color="FFFFFF" w:themeColor="background1"/>
          <w:right w:val="single" w:sz="24" w:space="0" w:color="FFFFFF" w:themeColor="background1"/>
          <w:insideH w:val="nil"/>
          <w:insideV w:val="nil"/>
        </w:tcBorders>
        <w:shd w:val="clear" w:color="auto" w:fill="8064A2"/>
      </w:tcPr>
    </w:tblStylePr>
    <w:tblStylePr w:type="lastCol">
      <w:rPr>
        <w:b/>
        <w:bCs/>
        <w:i w:val="0"/>
        <w:iCs w:val="0"/>
        <w:color w:val="FFFFFF" w:themeColor="background1"/>
      </w:rPr>
      <w:tcPr>
        <w:tcBorders>
          <w:top w:val="nil"/>
          <w:left w:val="single" w:sz="24" w:space="0" w:color="FFFFFF" w:themeColor="background1"/>
          <w:bottom w:val="nil"/>
          <w:right w:val="nil"/>
          <w:insideH w:val="nil"/>
          <w:insideV w:val="nil"/>
        </w:tcBorders>
        <w:shd w:val="clear" w:color="auto" w:fill="8064A2"/>
      </w:tcPr>
    </w:tblStylePr>
    <w:tblStylePr w:type="band1Vert">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cPr>
    </w:tblStylePr>
    <w:tblStylePr w:type="band1Horz">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cPr>
    </w:tblStylePr>
  </w:style>
  <w:style w:type="table" w:styleId="MediumGrid3Accent5">
    <w:name w:val="Medium Grid 3 Accent 5"/>
    <w:basedOn w:val="NormalTable"/>
    <w:uiPriority w:val="69"/>
    <w:rsid w:val="00CB0664"/>
    <w:pPr>
      <w:spacing w:after="0" w:line="240" w:lineRule="auto"/>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themeColor="background1"/>
      </w:r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cPr>
    </w:tblStylePr>
    <w:tblStylePr w:type="lastRow">
      <w:rPr>
        <w:b/>
        <w:bCs/>
        <w:i w:val="0"/>
        <w:iCs w:val="0"/>
        <w:color w:val="FFFFFF" w:themeColor="background1"/>
      </w:r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cPr>
    </w:tblStylePr>
    <w:tblStylePr w:type="firstCol">
      <w:rPr>
        <w:b/>
        <w:bCs/>
        <w:i w:val="0"/>
        <w:iCs w:val="0"/>
        <w:color w:val="FFFFFF" w:themeColor="background1"/>
      </w:rPr>
      <w:tcPr>
        <w:tcBorders>
          <w:left w:val="single" w:sz="8" w:space="0" w:color="FFFFFF" w:themeColor="background1"/>
          <w:right w:val="single" w:sz="24" w:space="0" w:color="FFFFFF" w:themeColor="background1"/>
          <w:insideH w:val="nil"/>
          <w:insideV w:val="nil"/>
        </w:tcBorders>
        <w:shd w:val="clear" w:color="auto" w:fill="4BACC6"/>
      </w:tcPr>
    </w:tblStylePr>
    <w:tblStylePr w:type="lastCol">
      <w:rPr>
        <w:b/>
        <w:bCs/>
        <w:i w:val="0"/>
        <w:iCs w:val="0"/>
        <w:color w:val="FFFFFF" w:themeColor="background1"/>
      </w:rPr>
      <w:tcPr>
        <w:tcBorders>
          <w:top w:val="nil"/>
          <w:left w:val="single" w:sz="24" w:space="0" w:color="FFFFFF" w:themeColor="background1"/>
          <w:bottom w:val="nil"/>
          <w:right w:val="nil"/>
          <w:insideH w:val="nil"/>
          <w:insideV w:val="nil"/>
        </w:tcBorders>
        <w:shd w:val="clear" w:color="auto" w:fill="4BACC6"/>
      </w:tcPr>
    </w:tblStylePr>
    <w:tblStylePr w:type="band1Vert">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cPr>
    </w:tblStylePr>
    <w:tblStylePr w:type="band1Horz">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cPr>
    </w:tblStylePr>
  </w:style>
  <w:style w:type="table" w:styleId="MediumGrid3Accent6">
    <w:name w:val="Medium Grid 3 Accent 6"/>
    <w:basedOn w:val="NormalTable"/>
    <w:uiPriority w:val="69"/>
    <w:rsid w:val="00CB0664"/>
    <w:pPr>
      <w:spacing w:after="0" w:line="240" w:lineRule="auto"/>
    </w:pP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themeColor="background1"/>
      </w:r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cPr>
    </w:tblStylePr>
    <w:tblStylePr w:type="lastRow">
      <w:rPr>
        <w:b/>
        <w:bCs/>
        <w:i w:val="0"/>
        <w:iCs w:val="0"/>
        <w:color w:val="FFFFFF" w:themeColor="background1"/>
      </w:r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cPr>
    </w:tblStylePr>
    <w:tblStylePr w:type="firstCol">
      <w:rPr>
        <w:b/>
        <w:bCs/>
        <w:i w:val="0"/>
        <w:iCs w:val="0"/>
        <w:color w:val="FFFFFF" w:themeColor="background1"/>
      </w:rPr>
      <w:tcPr>
        <w:tcBorders>
          <w:left w:val="single" w:sz="8" w:space="0" w:color="FFFFFF" w:themeColor="background1"/>
          <w:right w:val="single" w:sz="24" w:space="0" w:color="FFFFFF" w:themeColor="background1"/>
          <w:insideH w:val="nil"/>
          <w:insideV w:val="nil"/>
        </w:tcBorders>
        <w:shd w:val="clear" w:color="auto" w:fill="F79646"/>
      </w:tcPr>
    </w:tblStylePr>
    <w:tblStylePr w:type="lastCol">
      <w:rPr>
        <w:b/>
        <w:bCs/>
        <w:i w:val="0"/>
        <w:iCs w:val="0"/>
        <w:color w:val="FFFFFF" w:themeColor="background1"/>
      </w:rPr>
      <w:tcPr>
        <w:tcBorders>
          <w:top w:val="nil"/>
          <w:left w:val="single" w:sz="24" w:space="0" w:color="FFFFFF" w:themeColor="background1"/>
          <w:bottom w:val="nil"/>
          <w:right w:val="nil"/>
          <w:insideH w:val="nil"/>
          <w:insideV w:val="nil"/>
        </w:tcBorders>
        <w:shd w:val="clear" w:color="auto" w:fill="F79646"/>
      </w:tcPr>
    </w:tblStylePr>
    <w:tblStylePr w:type="band1Vert">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cPr>
    </w:tblStylePr>
    <w:tblStylePr w:type="band1Horz">
      <w:r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cPr>
    </w:tblStylePr>
  </w:style>
  <w:style w:type="table" w:styleId="DarkList">
    <w:name w:val="Dark List"/>
    <w:basedOn w:val="NormalTable"/>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cPr>
        <w:tcBorders>
          <w:top w:val="nil"/>
          <w:left w:val="nil"/>
          <w:bottom w:val="single" w:sz="18" w:space="0" w:color="FFFFFF" w:themeColor="background1"/>
          <w:right w:val="nil"/>
          <w:insideH w:val="nil"/>
          <w:insideV w:val="nil"/>
        </w:tcBorders>
        <w:shd w:val="clear" w:color="auto" w:fill="000000"/>
      </w:tcPr>
    </w:tblStylePr>
    <w:tblStylePr w:type="lastRow">
      <w:rPr/>
      <w:tcPr>
        <w:tcBorders>
          <w:top w:val="single" w:sz="18" w:space="0" w:color="FFFFFF" w:themeColor="background1"/>
          <w:left w:val="nil"/>
          <w:bottom w:val="nil"/>
          <w:right w:val="nil"/>
          <w:insideH w:val="nil"/>
          <w:insideV w:val="nil"/>
        </w:tcBorders>
        <w:shd w:val="clear" w:color="auto" w:fill="000000"/>
      </w:tcPr>
    </w:tblStylePr>
    <w:tblStylePr w:type="firstCol">
      <w:rPr/>
      <w:tcPr>
        <w:tcBorders>
          <w:top w:val="nil"/>
          <w:left w:val="nil"/>
          <w:bottom w:val="nil"/>
          <w:right w:val="single" w:sz="18" w:space="0" w:color="FFFFFF" w:themeColor="background1"/>
          <w:insideH w:val="nil"/>
          <w:insideV w:val="nil"/>
        </w:tcBorders>
        <w:shd w:val="clear" w:color="auto" w:fill="000000"/>
      </w:tcPr>
    </w:tblStylePr>
    <w:tblStylePr w:type="lastCol">
      <w:rPr/>
      <w:tcPr>
        <w:tcBorders>
          <w:top w:val="nil"/>
          <w:left w:val="single" w:sz="18" w:space="0" w:color="FFFFFF" w:themeColor="background1"/>
          <w:bottom w:val="nil"/>
          <w:right w:val="nil"/>
          <w:insideH w:val="nil"/>
          <w:insideV w:val="nil"/>
        </w:tcBorders>
        <w:shd w:val="clear" w:color="auto" w:fill="000000"/>
      </w:tcPr>
    </w:tblStylePr>
    <w:tblStylePr w:type="band1Vert">
      <w:rPr/>
      <w:tcPr>
        <w:tcBorders>
          <w:top w:val="nil"/>
          <w:left w:val="nil"/>
          <w:bottom w:val="nil"/>
          <w:right w:val="nil"/>
          <w:insideH w:val="nil"/>
          <w:insideV w:val="nil"/>
        </w:tcBorders>
        <w:shd w:val="clear" w:color="auto" w:fill="000000"/>
      </w:tcPr>
    </w:tblStylePr>
    <w:tblStylePr w:type="band1Horz">
      <w:rPr/>
      <w:tcPr>
        <w:tcBorders>
          <w:top w:val="nil"/>
          <w:left w:val="nil"/>
          <w:bottom w:val="nil"/>
          <w:right w:val="nil"/>
          <w:insideH w:val="nil"/>
          <w:insideV w:val="nil"/>
        </w:tcBorders>
        <w:shd w:val="clear" w:color="auto" w:fill="000000"/>
      </w:tcPr>
    </w:tblStylePr>
  </w:style>
  <w:style w:type="table" w:styleId="DarkListAccent1">
    <w:name w:val="Dark List Accent 1"/>
    <w:basedOn w:val="NormalTable"/>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cPr>
        <w:tcBorders>
          <w:top w:val="nil"/>
          <w:left w:val="nil"/>
          <w:bottom w:val="single" w:sz="18" w:space="0" w:color="FFFFFF" w:themeColor="background1"/>
          <w:right w:val="nil"/>
          <w:insideH w:val="nil"/>
          <w:insideV w:val="nil"/>
        </w:tcBorders>
        <w:shd w:val="clear" w:color="auto" w:fill="000000"/>
      </w:tcPr>
    </w:tblStylePr>
    <w:tblStylePr w:type="lastRow">
      <w:rPr/>
      <w:tcPr>
        <w:tcBorders>
          <w:top w:val="single" w:sz="18" w:space="0" w:color="FFFFFF" w:themeColor="background1"/>
          <w:left w:val="nil"/>
          <w:bottom w:val="nil"/>
          <w:right w:val="nil"/>
          <w:insideH w:val="nil"/>
          <w:insideV w:val="nil"/>
        </w:tcBorders>
        <w:shd w:val="clear" w:color="auto" w:fill="243F60"/>
      </w:tcPr>
    </w:tblStylePr>
    <w:tblStylePr w:type="firstCol">
      <w:rPr/>
      <w:tcPr>
        <w:tcBorders>
          <w:top w:val="nil"/>
          <w:left w:val="nil"/>
          <w:bottom w:val="nil"/>
          <w:right w:val="single" w:sz="18" w:space="0" w:color="FFFFFF" w:themeColor="background1"/>
          <w:insideH w:val="nil"/>
          <w:insideV w:val="nil"/>
        </w:tcBorders>
        <w:shd w:val="clear" w:color="auto" w:fill="365F91"/>
      </w:tcPr>
    </w:tblStylePr>
    <w:tblStylePr w:type="lastCol">
      <w:rPr/>
      <w:tcPr>
        <w:tcBorders>
          <w:top w:val="nil"/>
          <w:left w:val="single" w:sz="18" w:space="0" w:color="FFFFFF" w:themeColor="background1"/>
          <w:bottom w:val="nil"/>
          <w:right w:val="nil"/>
          <w:insideH w:val="nil"/>
          <w:insideV w:val="nil"/>
        </w:tcBorders>
        <w:shd w:val="clear" w:color="auto" w:fill="365F91"/>
      </w:tcPr>
    </w:tblStylePr>
    <w:tblStylePr w:type="band1Vert">
      <w:rPr/>
      <w:tcPr>
        <w:tcBorders>
          <w:top w:val="nil"/>
          <w:left w:val="nil"/>
          <w:bottom w:val="nil"/>
          <w:right w:val="nil"/>
          <w:insideH w:val="nil"/>
          <w:insideV w:val="nil"/>
        </w:tcBorders>
        <w:shd w:val="clear" w:color="auto" w:fill="365F91"/>
      </w:tcPr>
    </w:tblStylePr>
    <w:tblStylePr w:type="band1Horz">
      <w:rPr/>
      <w:tcPr>
        <w:tcBorders>
          <w:top w:val="nil"/>
          <w:left w:val="nil"/>
          <w:bottom w:val="nil"/>
          <w:right w:val="nil"/>
          <w:insideH w:val="nil"/>
          <w:insideV w:val="nil"/>
        </w:tcBorders>
        <w:shd w:val="clear" w:color="auto" w:fill="365F91"/>
      </w:tcPr>
    </w:tblStylePr>
  </w:style>
  <w:style w:type="table" w:styleId="DarkListAccent2">
    <w:name w:val="Dark List Accent 2"/>
    <w:basedOn w:val="NormalTable"/>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cPr>
        <w:tcBorders>
          <w:top w:val="nil"/>
          <w:left w:val="nil"/>
          <w:bottom w:val="single" w:sz="18" w:space="0" w:color="FFFFFF" w:themeColor="background1"/>
          <w:right w:val="nil"/>
          <w:insideH w:val="nil"/>
          <w:insideV w:val="nil"/>
        </w:tcBorders>
        <w:shd w:val="clear" w:color="auto" w:fill="000000"/>
      </w:tcPr>
    </w:tblStylePr>
    <w:tblStylePr w:type="lastRow">
      <w:rPr/>
      <w:tcPr>
        <w:tcBorders>
          <w:top w:val="single" w:sz="18" w:space="0" w:color="FFFFFF" w:themeColor="background1"/>
          <w:left w:val="nil"/>
          <w:bottom w:val="nil"/>
          <w:right w:val="nil"/>
          <w:insideH w:val="nil"/>
          <w:insideV w:val="nil"/>
        </w:tcBorders>
        <w:shd w:val="clear" w:color="auto" w:fill="622423"/>
      </w:tcPr>
    </w:tblStylePr>
    <w:tblStylePr w:type="firstCol">
      <w:rPr/>
      <w:tcPr>
        <w:tcBorders>
          <w:top w:val="nil"/>
          <w:left w:val="nil"/>
          <w:bottom w:val="nil"/>
          <w:right w:val="single" w:sz="18" w:space="0" w:color="FFFFFF" w:themeColor="background1"/>
          <w:insideH w:val="nil"/>
          <w:insideV w:val="nil"/>
        </w:tcBorders>
        <w:shd w:val="clear" w:color="auto" w:fill="943634"/>
      </w:tcPr>
    </w:tblStylePr>
    <w:tblStylePr w:type="lastCol">
      <w:rPr/>
      <w:tcPr>
        <w:tcBorders>
          <w:top w:val="nil"/>
          <w:left w:val="single" w:sz="18" w:space="0" w:color="FFFFFF" w:themeColor="background1"/>
          <w:bottom w:val="nil"/>
          <w:right w:val="nil"/>
          <w:insideH w:val="nil"/>
          <w:insideV w:val="nil"/>
        </w:tcBorders>
        <w:shd w:val="clear" w:color="auto" w:fill="943634"/>
      </w:tcPr>
    </w:tblStylePr>
    <w:tblStylePr w:type="band1Vert">
      <w:rPr/>
      <w:tcPr>
        <w:tcBorders>
          <w:top w:val="nil"/>
          <w:left w:val="nil"/>
          <w:bottom w:val="nil"/>
          <w:right w:val="nil"/>
          <w:insideH w:val="nil"/>
          <w:insideV w:val="nil"/>
        </w:tcBorders>
        <w:shd w:val="clear" w:color="auto" w:fill="943634"/>
      </w:tcPr>
    </w:tblStylePr>
    <w:tblStylePr w:type="band1Horz">
      <w:rPr/>
      <w:tcPr>
        <w:tcBorders>
          <w:top w:val="nil"/>
          <w:left w:val="nil"/>
          <w:bottom w:val="nil"/>
          <w:right w:val="nil"/>
          <w:insideH w:val="nil"/>
          <w:insideV w:val="nil"/>
        </w:tcBorders>
        <w:shd w:val="clear" w:color="auto" w:fill="943634"/>
      </w:tcPr>
    </w:tblStylePr>
  </w:style>
  <w:style w:type="table" w:styleId="DarkListAccent3">
    <w:name w:val="Dark List Accent 3"/>
    <w:basedOn w:val="NormalTable"/>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cPr>
        <w:tcBorders>
          <w:top w:val="nil"/>
          <w:left w:val="nil"/>
          <w:bottom w:val="single" w:sz="18" w:space="0" w:color="FFFFFF" w:themeColor="background1"/>
          <w:right w:val="nil"/>
          <w:insideH w:val="nil"/>
          <w:insideV w:val="nil"/>
        </w:tcBorders>
        <w:shd w:val="clear" w:color="auto" w:fill="000000"/>
      </w:tcPr>
    </w:tblStylePr>
    <w:tblStylePr w:type="lastRow">
      <w:rPr/>
      <w:tcPr>
        <w:tcBorders>
          <w:top w:val="single" w:sz="18" w:space="0" w:color="FFFFFF" w:themeColor="background1"/>
          <w:left w:val="nil"/>
          <w:bottom w:val="nil"/>
          <w:right w:val="nil"/>
          <w:insideH w:val="nil"/>
          <w:insideV w:val="nil"/>
        </w:tcBorders>
        <w:shd w:val="clear" w:color="auto" w:fill="4E6128"/>
      </w:tcPr>
    </w:tblStylePr>
    <w:tblStylePr w:type="firstCol">
      <w:rPr/>
      <w:tcPr>
        <w:tcBorders>
          <w:top w:val="nil"/>
          <w:left w:val="nil"/>
          <w:bottom w:val="nil"/>
          <w:right w:val="single" w:sz="18" w:space="0" w:color="FFFFFF" w:themeColor="background1"/>
          <w:insideH w:val="nil"/>
          <w:insideV w:val="nil"/>
        </w:tcBorders>
        <w:shd w:val="clear" w:color="auto" w:fill="76923C"/>
      </w:tcPr>
    </w:tblStylePr>
    <w:tblStylePr w:type="lastCol">
      <w:rPr/>
      <w:tcPr>
        <w:tcBorders>
          <w:top w:val="nil"/>
          <w:left w:val="single" w:sz="18" w:space="0" w:color="FFFFFF" w:themeColor="background1"/>
          <w:bottom w:val="nil"/>
          <w:right w:val="nil"/>
          <w:insideH w:val="nil"/>
          <w:insideV w:val="nil"/>
        </w:tcBorders>
        <w:shd w:val="clear" w:color="auto" w:fill="76923C"/>
      </w:tcPr>
    </w:tblStylePr>
    <w:tblStylePr w:type="band1Vert">
      <w:rPr/>
      <w:tcPr>
        <w:tcBorders>
          <w:top w:val="nil"/>
          <w:left w:val="nil"/>
          <w:bottom w:val="nil"/>
          <w:right w:val="nil"/>
          <w:insideH w:val="nil"/>
          <w:insideV w:val="nil"/>
        </w:tcBorders>
        <w:shd w:val="clear" w:color="auto" w:fill="76923C"/>
      </w:tcPr>
    </w:tblStylePr>
    <w:tblStylePr w:type="band1Horz">
      <w:rPr/>
      <w:tcPr>
        <w:tcBorders>
          <w:top w:val="nil"/>
          <w:left w:val="nil"/>
          <w:bottom w:val="nil"/>
          <w:right w:val="nil"/>
          <w:insideH w:val="nil"/>
          <w:insideV w:val="nil"/>
        </w:tcBorders>
        <w:shd w:val="clear" w:color="auto" w:fill="76923C"/>
      </w:tcPr>
    </w:tblStylePr>
  </w:style>
  <w:style w:type="table" w:styleId="DarkListAccent4">
    <w:name w:val="Dark List Accent 4"/>
    <w:basedOn w:val="NormalTable"/>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cPr>
        <w:tcBorders>
          <w:top w:val="nil"/>
          <w:left w:val="nil"/>
          <w:bottom w:val="single" w:sz="18" w:space="0" w:color="FFFFFF" w:themeColor="background1"/>
          <w:right w:val="nil"/>
          <w:insideH w:val="nil"/>
          <w:insideV w:val="nil"/>
        </w:tcBorders>
        <w:shd w:val="clear" w:color="auto" w:fill="000000"/>
      </w:tcPr>
    </w:tblStylePr>
    <w:tblStylePr w:type="lastRow">
      <w:rPr/>
      <w:tcPr>
        <w:tcBorders>
          <w:top w:val="single" w:sz="18" w:space="0" w:color="FFFFFF" w:themeColor="background1"/>
          <w:left w:val="nil"/>
          <w:bottom w:val="nil"/>
          <w:right w:val="nil"/>
          <w:insideH w:val="nil"/>
          <w:insideV w:val="nil"/>
        </w:tcBorders>
        <w:shd w:val="clear" w:color="auto" w:fill="3F3151"/>
      </w:tcPr>
    </w:tblStylePr>
    <w:tblStylePr w:type="firstCol">
      <w:rPr/>
      <w:tcPr>
        <w:tcBorders>
          <w:top w:val="nil"/>
          <w:left w:val="nil"/>
          <w:bottom w:val="nil"/>
          <w:right w:val="single" w:sz="18" w:space="0" w:color="FFFFFF" w:themeColor="background1"/>
          <w:insideH w:val="nil"/>
          <w:insideV w:val="nil"/>
        </w:tcBorders>
        <w:shd w:val="clear" w:color="auto" w:fill="5F497A"/>
      </w:tcPr>
    </w:tblStylePr>
    <w:tblStylePr w:type="lastCol">
      <w:rPr/>
      <w:tcPr>
        <w:tcBorders>
          <w:top w:val="nil"/>
          <w:left w:val="single" w:sz="18" w:space="0" w:color="FFFFFF" w:themeColor="background1"/>
          <w:bottom w:val="nil"/>
          <w:right w:val="nil"/>
          <w:insideH w:val="nil"/>
          <w:insideV w:val="nil"/>
        </w:tcBorders>
        <w:shd w:val="clear" w:color="auto" w:fill="5F497A"/>
      </w:tcPr>
    </w:tblStylePr>
    <w:tblStylePr w:type="band1Vert">
      <w:rPr/>
      <w:tcPr>
        <w:tcBorders>
          <w:top w:val="nil"/>
          <w:left w:val="nil"/>
          <w:bottom w:val="nil"/>
          <w:right w:val="nil"/>
          <w:insideH w:val="nil"/>
          <w:insideV w:val="nil"/>
        </w:tcBorders>
        <w:shd w:val="clear" w:color="auto" w:fill="5F497A"/>
      </w:tcPr>
    </w:tblStylePr>
    <w:tblStylePr w:type="band1Horz">
      <w:rPr/>
      <w:tcPr>
        <w:tcBorders>
          <w:top w:val="nil"/>
          <w:left w:val="nil"/>
          <w:bottom w:val="nil"/>
          <w:right w:val="nil"/>
          <w:insideH w:val="nil"/>
          <w:insideV w:val="nil"/>
        </w:tcBorders>
        <w:shd w:val="clear" w:color="auto" w:fill="5F497A"/>
      </w:tcPr>
    </w:tblStylePr>
  </w:style>
  <w:style w:type="table" w:styleId="DarkListAccent5">
    <w:name w:val="Dark List Accent 5"/>
    <w:basedOn w:val="NormalTable"/>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cPr>
        <w:tcBorders>
          <w:top w:val="nil"/>
          <w:left w:val="nil"/>
          <w:bottom w:val="single" w:sz="18" w:space="0" w:color="FFFFFF" w:themeColor="background1"/>
          <w:right w:val="nil"/>
          <w:insideH w:val="nil"/>
          <w:insideV w:val="nil"/>
        </w:tcBorders>
        <w:shd w:val="clear" w:color="auto" w:fill="000000"/>
      </w:tcPr>
    </w:tblStylePr>
    <w:tblStylePr w:type="lastRow">
      <w:rPr/>
      <w:tcPr>
        <w:tcBorders>
          <w:top w:val="single" w:sz="18" w:space="0" w:color="FFFFFF" w:themeColor="background1"/>
          <w:left w:val="nil"/>
          <w:bottom w:val="nil"/>
          <w:right w:val="nil"/>
          <w:insideH w:val="nil"/>
          <w:insideV w:val="nil"/>
        </w:tcBorders>
        <w:shd w:val="clear" w:color="auto" w:fill="205867"/>
      </w:tcPr>
    </w:tblStylePr>
    <w:tblStylePr w:type="firstCol">
      <w:rPr/>
      <w:tcPr>
        <w:tcBorders>
          <w:top w:val="nil"/>
          <w:left w:val="nil"/>
          <w:bottom w:val="nil"/>
          <w:right w:val="single" w:sz="18" w:space="0" w:color="FFFFFF" w:themeColor="background1"/>
          <w:insideH w:val="nil"/>
          <w:insideV w:val="nil"/>
        </w:tcBorders>
        <w:shd w:val="clear" w:color="auto" w:fill="31849B"/>
      </w:tcPr>
    </w:tblStylePr>
    <w:tblStylePr w:type="lastCol">
      <w:rPr/>
      <w:tcPr>
        <w:tcBorders>
          <w:top w:val="nil"/>
          <w:left w:val="single" w:sz="18" w:space="0" w:color="FFFFFF" w:themeColor="background1"/>
          <w:bottom w:val="nil"/>
          <w:right w:val="nil"/>
          <w:insideH w:val="nil"/>
          <w:insideV w:val="nil"/>
        </w:tcBorders>
        <w:shd w:val="clear" w:color="auto" w:fill="31849B"/>
      </w:tcPr>
    </w:tblStylePr>
    <w:tblStylePr w:type="band1Vert">
      <w:rPr/>
      <w:tcPr>
        <w:tcBorders>
          <w:top w:val="nil"/>
          <w:left w:val="nil"/>
          <w:bottom w:val="nil"/>
          <w:right w:val="nil"/>
          <w:insideH w:val="nil"/>
          <w:insideV w:val="nil"/>
        </w:tcBorders>
        <w:shd w:val="clear" w:color="auto" w:fill="31849B"/>
      </w:tcPr>
    </w:tblStylePr>
    <w:tblStylePr w:type="band1Horz">
      <w:rPr/>
      <w:tcPr>
        <w:tcBorders>
          <w:top w:val="nil"/>
          <w:left w:val="nil"/>
          <w:bottom w:val="nil"/>
          <w:right w:val="nil"/>
          <w:insideH w:val="nil"/>
          <w:insideV w:val="nil"/>
        </w:tcBorders>
        <w:shd w:val="clear" w:color="auto" w:fill="31849B"/>
      </w:tcPr>
    </w:tblStylePr>
  </w:style>
  <w:style w:type="table" w:styleId="DarkListAccent6">
    <w:name w:val="Dark List Accent 6"/>
    <w:basedOn w:val="NormalTable"/>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cPr>
        <w:tcBorders>
          <w:top w:val="nil"/>
          <w:left w:val="nil"/>
          <w:bottom w:val="single" w:sz="18" w:space="0" w:color="FFFFFF" w:themeColor="background1"/>
          <w:right w:val="nil"/>
          <w:insideH w:val="nil"/>
          <w:insideV w:val="nil"/>
        </w:tcBorders>
        <w:shd w:val="clear" w:color="auto" w:fill="000000"/>
      </w:tcPr>
    </w:tblStylePr>
    <w:tblStylePr w:type="lastRow">
      <w:rPr/>
      <w:tcPr>
        <w:tcBorders>
          <w:top w:val="single" w:sz="18" w:space="0" w:color="FFFFFF" w:themeColor="background1"/>
          <w:left w:val="nil"/>
          <w:bottom w:val="nil"/>
          <w:right w:val="nil"/>
          <w:insideH w:val="nil"/>
          <w:insideV w:val="nil"/>
        </w:tcBorders>
        <w:shd w:val="clear" w:color="auto" w:fill="974706"/>
      </w:tcPr>
    </w:tblStylePr>
    <w:tblStylePr w:type="firstCol">
      <w:rPr/>
      <w:tcPr>
        <w:tcBorders>
          <w:top w:val="nil"/>
          <w:left w:val="nil"/>
          <w:bottom w:val="nil"/>
          <w:right w:val="single" w:sz="18" w:space="0" w:color="FFFFFF" w:themeColor="background1"/>
          <w:insideH w:val="nil"/>
          <w:insideV w:val="nil"/>
        </w:tcBorders>
        <w:shd w:val="clear" w:color="auto" w:fill="E36C0A"/>
      </w:tcPr>
    </w:tblStylePr>
    <w:tblStylePr w:type="lastCol">
      <w:rPr/>
      <w:tcPr>
        <w:tcBorders>
          <w:top w:val="nil"/>
          <w:left w:val="single" w:sz="18" w:space="0" w:color="FFFFFF" w:themeColor="background1"/>
          <w:bottom w:val="nil"/>
          <w:right w:val="nil"/>
          <w:insideH w:val="nil"/>
          <w:insideV w:val="nil"/>
        </w:tcBorders>
        <w:shd w:val="clear" w:color="auto" w:fill="E36C0A"/>
      </w:tcPr>
    </w:tblStylePr>
    <w:tblStylePr w:type="band1Vert">
      <w:rPr/>
      <w:tcPr>
        <w:tcBorders>
          <w:top w:val="nil"/>
          <w:left w:val="nil"/>
          <w:bottom w:val="nil"/>
          <w:right w:val="nil"/>
          <w:insideH w:val="nil"/>
          <w:insideV w:val="nil"/>
        </w:tcBorders>
        <w:shd w:val="clear" w:color="auto" w:fill="E36C0A"/>
      </w:tcPr>
    </w:tblStylePr>
    <w:tblStylePr w:type="band1Horz">
      <w:rPr/>
      <w:tcPr>
        <w:tcBorders>
          <w:top w:val="nil"/>
          <w:left w:val="nil"/>
          <w:bottom w:val="nil"/>
          <w:right w:val="nil"/>
          <w:insideH w:val="nil"/>
          <w:insideV w:val="nil"/>
        </w:tcBorders>
        <w:shd w:val="clear" w:color="auto" w:fill="E36C0A"/>
      </w:tcPr>
    </w:tblStylePr>
  </w:style>
  <w:style w:type="table" w:styleId="ColorfulShading">
    <w:name w:val="Colorful Shading"/>
    <w:basedOn w:val="NormalTable"/>
    <w:uiPriority w:val="71"/>
    <w:rsid w:val="00CB0664"/>
    <w:pPr>
      <w:spacing w:after="0" w:line="240" w:lineRule="auto"/>
    </w:pPr>
    <w:rPr>
      <w:color w:val="000000" w:themeColor="text1"/>
    </w:rPr>
    <w:tblPr>
      <w:tblStyleRowBandSize w:val="1"/>
      <w:tblStyleColBandSize w:val="1"/>
      <w:tblInd w:w="0" w:type="dxa"/>
      <w:tblBorders>
        <w:top w:val="single" w:sz="24" w:space="0" w:color="C0504D"/>
        <w:left w:val="single" w:sz="4" w:space="0" w:color="auto"/>
        <w:bottom w:val="single" w:sz="4" w:space="0" w:color="auto"/>
        <w:right w:val="single" w:sz="4" w:space="0" w:color="auto"/>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cPr>
        <w:tcBorders>
          <w:top w:val="nil"/>
          <w:left w:val="nil"/>
          <w:bottom w:val="single" w:sz="24" w:space="0" w:color="C0504D" w:themeColor="accent2"/>
          <w:right w:val="nil"/>
          <w:insideH w:val="nil"/>
          <w:insideV w:val="nil"/>
        </w:tcBorders>
        <w:shd w:val="clear" w:color="auto" w:fill="FFFFFF"/>
      </w:tcPr>
    </w:tblStylePr>
    <w:tblStylePr w:type="lastRow">
      <w:rPr>
        <w:b/>
        <w:bCs/>
        <w:color w:val="FFFFFF" w:themeColor="background1"/>
      </w:rPr>
      <w:tcPr>
        <w:tcBorders>
          <w:top w:val="single" w:sz="6" w:space="0" w:color="FFFFFF" w:themeColor="background1"/>
        </w:tcBorders>
        <w:shd w:val="clear" w:color="auto" w:fill="000000"/>
      </w:tcPr>
    </w:tblStylePr>
    <w:tblStylePr w:type="firstCol">
      <w:rPr>
        <w:color w:val="FFFFFF" w:themeColor="background1"/>
      </w:rPr>
      <w:tcPr>
        <w:tcBorders>
          <w:top w:val="nil"/>
          <w:left w:val="nil"/>
          <w:bottom w:val="nil"/>
          <w:right w:val="nil"/>
          <w:insideH w:val="single" w:sz="4" w:space="0" w:color="auto" w:themeColor="text1" w:themeShade="99"/>
          <w:insideV w:val="nil"/>
        </w:tcBorders>
        <w:shd w:val="clear" w:color="auto" w:fill="000000"/>
      </w:tcPr>
    </w:tblStylePr>
    <w:tblStylePr w:type="lastCol">
      <w:rPr>
        <w:color w:val="FFFFFF" w:themeColor="background1"/>
      </w:rPr>
      <w:tcPr>
        <w:tcBorders>
          <w:top w:val="nil"/>
          <w:left w:val="nil"/>
          <w:bottom w:val="nil"/>
          <w:right w:val="nil"/>
          <w:insideH w:val="nil"/>
          <w:insideV w:val="nil"/>
        </w:tcBorders>
        <w:shd w:val="clear" w:color="auto" w:fill="000000"/>
      </w:tcPr>
    </w:tblStylePr>
    <w:tblStylePr w:type="band1Vert">
      <w:rPr/>
      <w:tcPr>
        <w:shd w:val="clear" w:color="auto" w:fill="999999"/>
      </w:tcPr>
    </w:tblStylePr>
    <w:tblStylePr w:type="band1Horz">
      <w:rPr/>
      <w:tcPr>
        <w:shd w:val="clear" w:color="auto" w:fill="808080"/>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NormalTable"/>
    <w:uiPriority w:val="71"/>
    <w:rsid w:val="00CB0664"/>
    <w:pPr>
      <w:spacing w:after="0" w:line="240" w:lineRule="auto"/>
    </w:pPr>
    <w:rPr>
      <w:color w:val="000000" w:themeColor="text1"/>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cPr>
        <w:tcBorders>
          <w:top w:val="nil"/>
          <w:left w:val="nil"/>
          <w:bottom w:val="single" w:sz="24" w:space="0" w:color="C0504D" w:themeColor="accent2"/>
          <w:right w:val="nil"/>
          <w:insideH w:val="nil"/>
          <w:insideV w:val="nil"/>
        </w:tcBorders>
        <w:shd w:val="clear" w:color="auto" w:fill="FFFFFF"/>
      </w:tcPr>
    </w:tblStylePr>
    <w:tblStylePr w:type="lastRow">
      <w:rPr>
        <w:b/>
        <w:bCs/>
        <w:color w:val="FFFFFF" w:themeColor="background1"/>
      </w:rPr>
      <w:tcPr>
        <w:tcBorders>
          <w:top w:val="single" w:sz="6" w:space="0" w:color="FFFFFF" w:themeColor="background1"/>
        </w:tcBorders>
        <w:shd w:val="clear" w:color="auto" w:fill="2C4C74"/>
      </w:tcPr>
    </w:tblStylePr>
    <w:tblStylePr w:type="firstCol">
      <w:rPr>
        <w:color w:val="FFFFFF" w:themeColor="background1"/>
      </w:rPr>
      <w:tcPr>
        <w:tcBorders>
          <w:top w:val="nil"/>
          <w:left w:val="nil"/>
          <w:bottom w:val="nil"/>
          <w:right w:val="nil"/>
          <w:insideH w:val="single" w:sz="4" w:space="0" w:color="2C4C74" w:themeColor="accent1" w:themeShade="99"/>
          <w:insideV w:val="nil"/>
        </w:tcBorders>
        <w:shd w:val="clear" w:color="auto" w:fill="2C4C74"/>
      </w:tcPr>
    </w:tblStylePr>
    <w:tblStylePr w:type="lastCol">
      <w:rPr>
        <w:color w:val="FFFFFF" w:themeColor="background1"/>
      </w:rPr>
      <w:tcPr>
        <w:tcBorders>
          <w:top w:val="nil"/>
          <w:left w:val="nil"/>
          <w:bottom w:val="nil"/>
          <w:right w:val="nil"/>
          <w:insideH w:val="nil"/>
          <w:insideV w:val="nil"/>
        </w:tcBorders>
        <w:shd w:val="clear" w:color="auto" w:fill="2C4C74"/>
      </w:tcPr>
    </w:tblStylePr>
    <w:tblStylePr w:type="band1Vert">
      <w:rPr/>
      <w:tcPr>
        <w:shd w:val="clear" w:color="auto" w:fill="B8CCE4"/>
      </w:tcPr>
    </w:tblStylePr>
    <w:tblStylePr w:type="band1Horz">
      <w:rPr/>
      <w:tcPr>
        <w:shd w:val="clear" w:color="auto" w:fill="A7BFDE"/>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NormalTable"/>
    <w:uiPriority w:val="71"/>
    <w:rsid w:val="00CB0664"/>
    <w:pPr>
      <w:spacing w:after="0" w:line="240" w:lineRule="auto"/>
    </w:pPr>
    <w:rPr>
      <w:color w:val="000000" w:themeColor="text1"/>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cPr>
        <w:tcBorders>
          <w:top w:val="nil"/>
          <w:left w:val="nil"/>
          <w:bottom w:val="single" w:sz="24" w:space="0" w:color="C0504D" w:themeColor="accent2"/>
          <w:right w:val="nil"/>
          <w:insideH w:val="nil"/>
          <w:insideV w:val="nil"/>
        </w:tcBorders>
        <w:shd w:val="clear" w:color="auto" w:fill="FFFFFF"/>
      </w:tcPr>
    </w:tblStylePr>
    <w:tblStylePr w:type="lastRow">
      <w:rPr>
        <w:b/>
        <w:bCs/>
        <w:color w:val="FFFFFF" w:themeColor="background1"/>
      </w:rPr>
      <w:tcPr>
        <w:tcBorders>
          <w:top w:val="single" w:sz="6" w:space="0" w:color="FFFFFF" w:themeColor="background1"/>
        </w:tcBorders>
        <w:shd w:val="clear" w:color="auto" w:fill="772C2A"/>
      </w:tcPr>
    </w:tblStylePr>
    <w:tblStylePr w:type="firstCol">
      <w:rPr>
        <w:color w:val="FFFFFF" w:themeColor="background1"/>
      </w:rPr>
      <w:tcPr>
        <w:tcBorders>
          <w:top w:val="nil"/>
          <w:left w:val="nil"/>
          <w:bottom w:val="nil"/>
          <w:right w:val="nil"/>
          <w:insideH w:val="single" w:sz="4" w:space="0" w:color="772C2A" w:themeColor="accent2" w:themeShade="99"/>
          <w:insideV w:val="nil"/>
        </w:tcBorders>
        <w:shd w:val="clear" w:color="auto" w:fill="772C2A"/>
      </w:tcPr>
    </w:tblStylePr>
    <w:tblStylePr w:type="lastCol">
      <w:rPr>
        <w:color w:val="FFFFFF" w:themeColor="background1"/>
      </w:rPr>
      <w:tcPr>
        <w:tcBorders>
          <w:top w:val="nil"/>
          <w:left w:val="nil"/>
          <w:bottom w:val="nil"/>
          <w:right w:val="nil"/>
          <w:insideH w:val="nil"/>
          <w:insideV w:val="nil"/>
        </w:tcBorders>
        <w:shd w:val="clear" w:color="auto" w:fill="772C2A"/>
      </w:tcPr>
    </w:tblStylePr>
    <w:tblStylePr w:type="band1Vert">
      <w:rPr/>
      <w:tcPr>
        <w:shd w:val="clear" w:color="auto" w:fill="E5B8B7"/>
      </w:tcPr>
    </w:tblStylePr>
    <w:tblStylePr w:type="band1Horz">
      <w:rPr/>
      <w:tcPr>
        <w:shd w:val="clear" w:color="auto" w:fill="DFA7A6"/>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NormalTable"/>
    <w:uiPriority w:val="71"/>
    <w:rsid w:val="00CB0664"/>
    <w:pPr>
      <w:spacing w:after="0" w:line="240" w:lineRule="auto"/>
    </w:pPr>
    <w:rPr>
      <w:color w:val="000000" w:themeColor="text1"/>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cPr>
        <w:tcBorders>
          <w:top w:val="nil"/>
          <w:left w:val="nil"/>
          <w:bottom w:val="single" w:sz="24" w:space="0" w:color="8064A2" w:themeColor="accent4"/>
          <w:right w:val="nil"/>
          <w:insideH w:val="nil"/>
          <w:insideV w:val="nil"/>
        </w:tcBorders>
        <w:shd w:val="clear" w:color="auto" w:fill="FFFFFF"/>
      </w:tcPr>
    </w:tblStylePr>
    <w:tblStylePr w:type="lastRow">
      <w:rPr>
        <w:b/>
        <w:bCs/>
        <w:color w:val="FFFFFF" w:themeColor="background1"/>
      </w:rPr>
      <w:tcPr>
        <w:tcBorders>
          <w:top w:val="single" w:sz="6" w:space="0" w:color="FFFFFF" w:themeColor="background1"/>
        </w:tcBorders>
        <w:shd w:val="clear" w:color="auto" w:fill="5E7530"/>
      </w:tcPr>
    </w:tblStylePr>
    <w:tblStylePr w:type="firstCol">
      <w:rPr>
        <w:color w:val="FFFFFF" w:themeColor="background1"/>
      </w:rPr>
      <w:tcPr>
        <w:tcBorders>
          <w:top w:val="nil"/>
          <w:left w:val="nil"/>
          <w:bottom w:val="nil"/>
          <w:right w:val="nil"/>
          <w:insideH w:val="single" w:sz="4" w:space="0" w:color="5E7530" w:themeColor="accent3" w:themeShade="99"/>
          <w:insideV w:val="nil"/>
        </w:tcBorders>
        <w:shd w:val="clear" w:color="auto" w:fill="5E7530"/>
      </w:tcPr>
    </w:tblStylePr>
    <w:tblStylePr w:type="lastCol">
      <w:rPr>
        <w:color w:val="FFFFFF" w:themeColor="background1"/>
      </w:rPr>
      <w:tcPr>
        <w:tcBorders>
          <w:top w:val="nil"/>
          <w:left w:val="nil"/>
          <w:bottom w:val="nil"/>
          <w:right w:val="nil"/>
          <w:insideH w:val="nil"/>
          <w:insideV w:val="nil"/>
        </w:tcBorders>
        <w:shd w:val="clear" w:color="auto" w:fill="5E7530"/>
      </w:tcPr>
    </w:tblStylePr>
    <w:tblStylePr w:type="band1Vert">
      <w:rPr/>
      <w:tcPr>
        <w:shd w:val="clear" w:color="auto" w:fill="D6E3BC"/>
      </w:tcPr>
    </w:tblStylePr>
    <w:tblStylePr w:type="band1Horz">
      <w:rPr/>
      <w:tcPr>
        <w:shd w:val="clear" w:color="auto" w:fill="CDDDAC"/>
      </w:tcPr>
    </w:tblStylePr>
  </w:style>
  <w:style w:type="table" w:styleId="ColorfulShadingAccent4">
    <w:name w:val="Colorful Shading Accent 4"/>
    <w:basedOn w:val="NormalTable"/>
    <w:uiPriority w:val="71"/>
    <w:rsid w:val="00CB0664"/>
    <w:pPr>
      <w:spacing w:after="0" w:line="240" w:lineRule="auto"/>
    </w:pPr>
    <w:rPr>
      <w:color w:val="000000" w:themeColor="text1"/>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cPr>
        <w:tcBorders>
          <w:top w:val="nil"/>
          <w:left w:val="nil"/>
          <w:bottom w:val="single" w:sz="24" w:space="0" w:color="9BBB59" w:themeColor="accent3"/>
          <w:right w:val="nil"/>
          <w:insideH w:val="nil"/>
          <w:insideV w:val="nil"/>
        </w:tcBorders>
        <w:shd w:val="clear" w:color="auto" w:fill="FFFFFF"/>
      </w:tcPr>
    </w:tblStylePr>
    <w:tblStylePr w:type="lastRow">
      <w:rPr>
        <w:b/>
        <w:bCs/>
        <w:color w:val="FFFFFF" w:themeColor="background1"/>
      </w:rPr>
      <w:tcPr>
        <w:tcBorders>
          <w:top w:val="single" w:sz="6" w:space="0" w:color="FFFFFF" w:themeColor="background1"/>
        </w:tcBorders>
        <w:shd w:val="clear" w:color="auto" w:fill="4C3B62"/>
      </w:tcPr>
    </w:tblStylePr>
    <w:tblStylePr w:type="firstCol">
      <w:rPr>
        <w:color w:val="FFFFFF" w:themeColor="background1"/>
      </w:rPr>
      <w:tcPr>
        <w:tcBorders>
          <w:top w:val="nil"/>
          <w:left w:val="nil"/>
          <w:bottom w:val="nil"/>
          <w:right w:val="nil"/>
          <w:insideH w:val="single" w:sz="4" w:space="0" w:color="4C3B62" w:themeColor="accent4" w:themeShade="99"/>
          <w:insideV w:val="nil"/>
        </w:tcBorders>
        <w:shd w:val="clear" w:color="auto" w:fill="4C3B62"/>
      </w:tcPr>
    </w:tblStylePr>
    <w:tblStylePr w:type="lastCol">
      <w:rPr>
        <w:color w:val="FFFFFF" w:themeColor="background1"/>
      </w:rPr>
      <w:tcPr>
        <w:tcBorders>
          <w:top w:val="nil"/>
          <w:left w:val="nil"/>
          <w:bottom w:val="nil"/>
          <w:right w:val="nil"/>
          <w:insideH w:val="nil"/>
          <w:insideV w:val="nil"/>
        </w:tcBorders>
        <w:shd w:val="clear" w:color="auto" w:fill="4C3B62"/>
      </w:tcPr>
    </w:tblStylePr>
    <w:tblStylePr w:type="band1Vert">
      <w:rPr/>
      <w:tcPr>
        <w:shd w:val="clear" w:color="auto" w:fill="CCC0D9"/>
      </w:tcPr>
    </w:tblStylePr>
    <w:tblStylePr w:type="band1Horz">
      <w:rPr/>
      <w:tcPr>
        <w:shd w:val="clear" w:color="auto" w:fill="BFB1D0"/>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NormalTable"/>
    <w:uiPriority w:val="71"/>
    <w:rsid w:val="00CB0664"/>
    <w:pPr>
      <w:spacing w:after="0" w:line="240" w:lineRule="auto"/>
    </w:pPr>
    <w:rPr>
      <w:color w:val="000000" w:themeColor="text1"/>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cPr>
        <w:tcBorders>
          <w:top w:val="nil"/>
          <w:left w:val="nil"/>
          <w:bottom w:val="single" w:sz="24" w:space="0" w:color="F79646" w:themeColor="accent6"/>
          <w:right w:val="nil"/>
          <w:insideH w:val="nil"/>
          <w:insideV w:val="nil"/>
        </w:tcBorders>
        <w:shd w:val="clear" w:color="auto" w:fill="FFFFFF"/>
      </w:tcPr>
    </w:tblStylePr>
    <w:tblStylePr w:type="lastRow">
      <w:rPr>
        <w:b/>
        <w:bCs/>
        <w:color w:val="FFFFFF" w:themeColor="background1"/>
      </w:rPr>
      <w:tcPr>
        <w:tcBorders>
          <w:top w:val="single" w:sz="6" w:space="0" w:color="FFFFFF" w:themeColor="background1"/>
        </w:tcBorders>
        <w:shd w:val="clear" w:color="auto" w:fill="276A7C"/>
      </w:tcPr>
    </w:tblStylePr>
    <w:tblStylePr w:type="firstCol">
      <w:rPr>
        <w:color w:val="FFFFFF" w:themeColor="background1"/>
      </w:rPr>
      <w:tcPr>
        <w:tcBorders>
          <w:top w:val="nil"/>
          <w:left w:val="nil"/>
          <w:bottom w:val="nil"/>
          <w:right w:val="nil"/>
          <w:insideH w:val="single" w:sz="4" w:space="0" w:color="276A7C" w:themeColor="accent5" w:themeShade="99"/>
          <w:insideV w:val="nil"/>
        </w:tcBorders>
        <w:shd w:val="clear" w:color="auto" w:fill="276A7C"/>
      </w:tcPr>
    </w:tblStylePr>
    <w:tblStylePr w:type="lastCol">
      <w:rPr>
        <w:color w:val="FFFFFF" w:themeColor="background1"/>
      </w:rPr>
      <w:tcPr>
        <w:tcBorders>
          <w:top w:val="nil"/>
          <w:left w:val="nil"/>
          <w:bottom w:val="nil"/>
          <w:right w:val="nil"/>
          <w:insideH w:val="nil"/>
          <w:insideV w:val="nil"/>
        </w:tcBorders>
        <w:shd w:val="clear" w:color="auto" w:fill="276A7C"/>
      </w:tcPr>
    </w:tblStylePr>
    <w:tblStylePr w:type="band1Vert">
      <w:rPr/>
      <w:tcPr>
        <w:shd w:val="clear" w:color="auto" w:fill="B6DDE8"/>
      </w:tcPr>
    </w:tblStylePr>
    <w:tblStylePr w:type="band1Horz">
      <w:rPr/>
      <w:tcPr>
        <w:shd w:val="clear" w:color="auto" w:fill="A5D5E2"/>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NormalTable"/>
    <w:uiPriority w:val="71"/>
    <w:rsid w:val="00CB0664"/>
    <w:pPr>
      <w:spacing w:after="0" w:line="240" w:lineRule="auto"/>
    </w:pPr>
    <w:rPr>
      <w:color w:val="000000" w:themeColor="text1"/>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cPr>
        <w:tcBorders>
          <w:top w:val="nil"/>
          <w:left w:val="nil"/>
          <w:bottom w:val="single" w:sz="24" w:space="0" w:color="4BACC6" w:themeColor="accent5"/>
          <w:right w:val="nil"/>
          <w:insideH w:val="nil"/>
          <w:insideV w:val="nil"/>
        </w:tcBorders>
        <w:shd w:val="clear" w:color="auto" w:fill="FFFFFF"/>
      </w:tcPr>
    </w:tblStylePr>
    <w:tblStylePr w:type="lastRow">
      <w:rPr>
        <w:b/>
        <w:bCs/>
        <w:color w:val="FFFFFF" w:themeColor="background1"/>
      </w:rPr>
      <w:tcPr>
        <w:tcBorders>
          <w:top w:val="single" w:sz="6" w:space="0" w:color="FFFFFF" w:themeColor="background1"/>
        </w:tcBorders>
        <w:shd w:val="clear" w:color="auto" w:fill="B65608"/>
      </w:tcPr>
    </w:tblStylePr>
    <w:tblStylePr w:type="firstCol">
      <w:rPr>
        <w:color w:val="FFFFFF" w:themeColor="background1"/>
      </w:rPr>
      <w:tcPr>
        <w:tcBorders>
          <w:top w:val="nil"/>
          <w:left w:val="nil"/>
          <w:bottom w:val="nil"/>
          <w:right w:val="nil"/>
          <w:insideH w:val="single" w:sz="4" w:space="0" w:color="B65608" w:themeColor="accent6" w:themeShade="99"/>
          <w:insideV w:val="nil"/>
        </w:tcBorders>
        <w:shd w:val="clear" w:color="auto" w:fill="B65608"/>
      </w:tcPr>
    </w:tblStylePr>
    <w:tblStylePr w:type="lastCol">
      <w:rPr>
        <w:color w:val="FFFFFF" w:themeColor="background1"/>
      </w:rPr>
      <w:tcPr>
        <w:tcBorders>
          <w:top w:val="nil"/>
          <w:left w:val="nil"/>
          <w:bottom w:val="nil"/>
          <w:right w:val="nil"/>
          <w:insideH w:val="nil"/>
          <w:insideV w:val="nil"/>
        </w:tcBorders>
        <w:shd w:val="clear" w:color="auto" w:fill="B65608"/>
      </w:tcPr>
    </w:tblStylePr>
    <w:tblStylePr w:type="band1Vert">
      <w:rPr/>
      <w:tcPr>
        <w:shd w:val="clear" w:color="auto" w:fill="FBD4B4"/>
      </w:tcPr>
    </w:tblStylePr>
    <w:tblStylePr w:type="band1Horz">
      <w:rPr/>
      <w:tcPr>
        <w:shd w:val="clear" w:color="auto" w:fill="FBCAA2"/>
      </w:tcPr>
    </w:tblStylePr>
    <w:tblStylePr w:type="neCell">
      <w:rPr>
        <w:color w:val="000000" w:themeColor="text1"/>
      </w:rPr>
    </w:tblStylePr>
    <w:tblStylePr w:type="nwCell">
      <w:rPr>
        <w:color w:val="000000" w:themeColor="text1"/>
      </w:rPr>
    </w:tblStylePr>
  </w:style>
  <w:style w:type="table" w:styleId="ColorfulList">
    <w:name w:val="Colorful List"/>
    <w:basedOn w:val="NormalTable"/>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themeColor="background1"/>
      </w:rPr>
      <w:tcPr>
        <w:tcBorders>
          <w:bottom w:val="single" w:sz="12" w:space="0" w:color="FFFFFF" w:themeColor="background1"/>
        </w:tcBorders>
        <w:shd w:val="clear" w:color="auto" w:fill="9E3A38"/>
      </w:tcPr>
    </w:tblStylePr>
    <w:tblStylePr w:type="lastRow">
      <w:rPr>
        <w:b/>
        <w:bCs/>
        <w:color w:val="9E3A38" w:themeColor="accent2" w:themeShade="CC"/>
      </w:rPr>
      <w:tcPr>
        <w:tcBorders>
          <w:top w:val="single" w:sz="12" w:space="0" w:color="auto" w:themeColor="text1"/>
        </w:tcBorders>
        <w:shd w:val="clear" w:color="auto" w:fill="FFFFFF"/>
      </w:tcPr>
    </w:tblStylePr>
    <w:tblStylePr w:type="firstCol">
      <w:rPr>
        <w:b/>
        <w:bCs/>
      </w:rPr>
    </w:tblStylePr>
    <w:tblStylePr w:type="lastCol">
      <w:rPr>
        <w:b/>
        <w:bCs/>
      </w:rPr>
    </w:tblStylePr>
    <w:tblStylePr w:type="band1Vert">
      <w:rPr/>
      <w:tcPr>
        <w:tcBorders>
          <w:top w:val="nil"/>
          <w:left w:val="nil"/>
          <w:bottom w:val="nil"/>
          <w:right w:val="nil"/>
          <w:insideH w:val="nil"/>
          <w:insideV w:val="nil"/>
        </w:tcBorders>
        <w:shd w:val="clear" w:color="auto" w:fill="C0C0C0"/>
      </w:tcPr>
    </w:tblStylePr>
    <w:tblStylePr w:type="band1Horz">
      <w:rPr/>
      <w:tcPr>
        <w:shd w:val="clear" w:color="auto" w:fill="CCCCCC"/>
      </w:tcPr>
    </w:tblStylePr>
  </w:style>
  <w:style w:type="table" w:styleId="ColorfulListAccent1">
    <w:name w:val="Colorful List Accent 1"/>
    <w:basedOn w:val="NormalTable"/>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themeColor="background1"/>
      </w:rPr>
      <w:tcPr>
        <w:tcBorders>
          <w:bottom w:val="single" w:sz="12" w:space="0" w:color="FFFFFF" w:themeColor="background1"/>
        </w:tcBorders>
        <w:shd w:val="clear" w:color="auto" w:fill="9E3A38"/>
      </w:tcPr>
    </w:tblStylePr>
    <w:tblStylePr w:type="lastRow">
      <w:rPr>
        <w:b/>
        <w:bCs/>
        <w:color w:val="9E3A38" w:themeColor="accent2" w:themeShade="CC"/>
      </w:rPr>
      <w:tcPr>
        <w:tcBorders>
          <w:top w:val="single" w:sz="12" w:space="0" w:color="auto" w:themeColor="text1"/>
        </w:tcBorders>
        <w:shd w:val="clear" w:color="auto" w:fill="FFFFFF"/>
      </w:tcPr>
    </w:tblStylePr>
    <w:tblStylePr w:type="firstCol">
      <w:rPr>
        <w:b/>
        <w:bCs/>
      </w:rPr>
    </w:tblStylePr>
    <w:tblStylePr w:type="lastCol">
      <w:rPr>
        <w:b/>
        <w:bCs/>
      </w:rPr>
    </w:tblStylePr>
    <w:tblStylePr w:type="band1Vert">
      <w:rPr/>
      <w:tcPr>
        <w:tcBorders>
          <w:top w:val="nil"/>
          <w:left w:val="nil"/>
          <w:bottom w:val="nil"/>
          <w:right w:val="nil"/>
          <w:insideH w:val="nil"/>
          <w:insideV w:val="nil"/>
        </w:tcBorders>
        <w:shd w:val="clear" w:color="auto" w:fill="D3DFEE"/>
      </w:tcPr>
    </w:tblStylePr>
    <w:tblStylePr w:type="band1Horz">
      <w:rPr/>
      <w:tcPr>
        <w:shd w:val="clear" w:color="auto" w:fill="DBE5F1"/>
      </w:tcPr>
    </w:tblStylePr>
  </w:style>
  <w:style w:type="table" w:styleId="ColorfulListAccent2">
    <w:name w:val="Colorful List Accent 2"/>
    <w:basedOn w:val="NormalTable"/>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themeColor="background1"/>
      </w:rPr>
      <w:tcPr>
        <w:tcBorders>
          <w:bottom w:val="single" w:sz="12" w:space="0" w:color="FFFFFF" w:themeColor="background1"/>
        </w:tcBorders>
        <w:shd w:val="clear" w:color="auto" w:fill="9E3A38"/>
      </w:tcPr>
    </w:tblStylePr>
    <w:tblStylePr w:type="lastRow">
      <w:rPr>
        <w:b/>
        <w:bCs/>
        <w:color w:val="9E3A38" w:themeColor="accent2" w:themeShade="CC"/>
      </w:rPr>
      <w:tcPr>
        <w:tcBorders>
          <w:top w:val="single" w:sz="12" w:space="0" w:color="auto" w:themeColor="text1"/>
        </w:tcBorders>
        <w:shd w:val="clear" w:color="auto" w:fill="FFFFFF"/>
      </w:tcPr>
    </w:tblStylePr>
    <w:tblStylePr w:type="firstCol">
      <w:rPr>
        <w:b/>
        <w:bCs/>
      </w:rPr>
    </w:tblStylePr>
    <w:tblStylePr w:type="lastCol">
      <w:rPr>
        <w:b/>
        <w:bCs/>
      </w:rPr>
    </w:tblStylePr>
    <w:tblStylePr w:type="band1Vert">
      <w:rPr/>
      <w:tcPr>
        <w:tcBorders>
          <w:top w:val="nil"/>
          <w:left w:val="nil"/>
          <w:bottom w:val="nil"/>
          <w:right w:val="nil"/>
          <w:insideH w:val="nil"/>
          <w:insideV w:val="nil"/>
        </w:tcBorders>
        <w:shd w:val="clear" w:color="auto" w:fill="EFD3D2"/>
      </w:tcPr>
    </w:tblStylePr>
    <w:tblStylePr w:type="band1Horz">
      <w:rPr/>
      <w:tcPr>
        <w:shd w:val="clear" w:color="auto" w:fill="F2DBDB"/>
      </w:tcPr>
    </w:tblStylePr>
  </w:style>
  <w:style w:type="table" w:styleId="ColorfulListAccent3">
    <w:name w:val="Colorful List Accent 3"/>
    <w:basedOn w:val="NormalTable"/>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themeColor="background1"/>
      </w:rPr>
      <w:tcPr>
        <w:tcBorders>
          <w:bottom w:val="single" w:sz="12" w:space="0" w:color="FFFFFF" w:themeColor="background1"/>
        </w:tcBorders>
        <w:shd w:val="clear" w:color="auto" w:fill="664E82"/>
      </w:tcPr>
    </w:tblStylePr>
    <w:tblStylePr w:type="lastRow">
      <w:rPr>
        <w:b/>
        <w:bCs/>
        <w:color w:val="664E82" w:themeColor="accent4" w:themeShade="CC"/>
      </w:rPr>
      <w:tcPr>
        <w:tcBorders>
          <w:top w:val="single" w:sz="12" w:space="0" w:color="auto" w:themeColor="text1"/>
        </w:tcBorders>
        <w:shd w:val="clear" w:color="auto" w:fill="FFFFFF"/>
      </w:tcPr>
    </w:tblStylePr>
    <w:tblStylePr w:type="firstCol">
      <w:rPr>
        <w:b/>
        <w:bCs/>
      </w:rPr>
    </w:tblStylePr>
    <w:tblStylePr w:type="lastCol">
      <w:rPr>
        <w:b/>
        <w:bCs/>
      </w:rPr>
    </w:tblStylePr>
    <w:tblStylePr w:type="band1Vert">
      <w:rPr/>
      <w:tcPr>
        <w:tcBorders>
          <w:top w:val="nil"/>
          <w:left w:val="nil"/>
          <w:bottom w:val="nil"/>
          <w:right w:val="nil"/>
          <w:insideH w:val="nil"/>
          <w:insideV w:val="nil"/>
        </w:tcBorders>
        <w:shd w:val="clear" w:color="auto" w:fill="E6EED5"/>
      </w:tcPr>
    </w:tblStylePr>
    <w:tblStylePr w:type="band1Horz">
      <w:rPr/>
      <w:tcPr>
        <w:shd w:val="clear" w:color="auto" w:fill="EAF1DD"/>
      </w:tcPr>
    </w:tblStylePr>
  </w:style>
  <w:style w:type="table" w:styleId="ColorfulListAccent4">
    <w:name w:val="Colorful List Accent 4"/>
    <w:basedOn w:val="NormalTable"/>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themeColor="background1"/>
      </w:rPr>
      <w:tcPr>
        <w:tcBorders>
          <w:bottom w:val="single" w:sz="12" w:space="0" w:color="FFFFFF" w:themeColor="background1"/>
        </w:tcBorders>
        <w:shd w:val="clear" w:color="auto" w:fill="7E9C40"/>
      </w:tcPr>
    </w:tblStylePr>
    <w:tblStylePr w:type="lastRow">
      <w:rPr>
        <w:b/>
        <w:bCs/>
        <w:color w:val="7E9C40" w:themeColor="accent3" w:themeShade="CC"/>
      </w:rPr>
      <w:tcPr>
        <w:tcBorders>
          <w:top w:val="single" w:sz="12" w:space="0" w:color="auto" w:themeColor="text1"/>
        </w:tcBorders>
        <w:shd w:val="clear" w:color="auto" w:fill="FFFFFF"/>
      </w:tcPr>
    </w:tblStylePr>
    <w:tblStylePr w:type="firstCol">
      <w:rPr>
        <w:b/>
        <w:bCs/>
      </w:rPr>
    </w:tblStylePr>
    <w:tblStylePr w:type="lastCol">
      <w:rPr>
        <w:b/>
        <w:bCs/>
      </w:rPr>
    </w:tblStylePr>
    <w:tblStylePr w:type="band1Vert">
      <w:rPr/>
      <w:tcPr>
        <w:tcBorders>
          <w:top w:val="nil"/>
          <w:left w:val="nil"/>
          <w:bottom w:val="nil"/>
          <w:right w:val="nil"/>
          <w:insideH w:val="nil"/>
          <w:insideV w:val="nil"/>
        </w:tcBorders>
        <w:shd w:val="clear" w:color="auto" w:fill="DFD8E8"/>
      </w:tcPr>
    </w:tblStylePr>
    <w:tblStylePr w:type="band1Horz">
      <w:rPr/>
      <w:tcPr>
        <w:shd w:val="clear" w:color="auto" w:fill="E5DFEC"/>
      </w:tcPr>
    </w:tblStylePr>
  </w:style>
  <w:style w:type="table" w:styleId="ColorfulListAccent5">
    <w:name w:val="Colorful List Accent 5"/>
    <w:basedOn w:val="NormalTable"/>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themeColor="background1"/>
      </w:rPr>
      <w:tcPr>
        <w:tcBorders>
          <w:bottom w:val="single" w:sz="12" w:space="0" w:color="FFFFFF" w:themeColor="background1"/>
        </w:tcBorders>
        <w:shd w:val="clear" w:color="auto" w:fill="F2730A"/>
      </w:tcPr>
    </w:tblStylePr>
    <w:tblStylePr w:type="lastRow">
      <w:rPr>
        <w:b/>
        <w:bCs/>
        <w:color w:val="F2730A" w:themeColor="accent6" w:themeShade="CC"/>
      </w:rPr>
      <w:tcPr>
        <w:tcBorders>
          <w:top w:val="single" w:sz="12" w:space="0" w:color="auto" w:themeColor="text1"/>
        </w:tcBorders>
        <w:shd w:val="clear" w:color="auto" w:fill="FFFFFF"/>
      </w:tcPr>
    </w:tblStylePr>
    <w:tblStylePr w:type="firstCol">
      <w:rPr>
        <w:b/>
        <w:bCs/>
      </w:rPr>
    </w:tblStylePr>
    <w:tblStylePr w:type="lastCol">
      <w:rPr>
        <w:b/>
        <w:bCs/>
      </w:rPr>
    </w:tblStylePr>
    <w:tblStylePr w:type="band1Vert">
      <w:rPr/>
      <w:tcPr>
        <w:tcBorders>
          <w:top w:val="nil"/>
          <w:left w:val="nil"/>
          <w:bottom w:val="nil"/>
          <w:right w:val="nil"/>
          <w:insideH w:val="nil"/>
          <w:insideV w:val="nil"/>
        </w:tcBorders>
        <w:shd w:val="clear" w:color="auto" w:fill="D2EAF1"/>
      </w:tcPr>
    </w:tblStylePr>
    <w:tblStylePr w:type="band1Horz">
      <w:rPr/>
      <w:tcPr>
        <w:shd w:val="clear" w:color="auto" w:fill="DAEEF3"/>
      </w:tcPr>
    </w:tblStylePr>
  </w:style>
  <w:style w:type="table" w:styleId="ColorfulListAccent6">
    <w:name w:val="Colorful List Accent 6"/>
    <w:basedOn w:val="NormalTable"/>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themeColor="background1"/>
      </w:rPr>
      <w:tcPr>
        <w:tcBorders>
          <w:bottom w:val="single" w:sz="12" w:space="0" w:color="FFFFFF" w:themeColor="background1"/>
        </w:tcBorders>
        <w:shd w:val="clear" w:color="auto" w:fill="348DA5"/>
      </w:tcPr>
    </w:tblStylePr>
    <w:tblStylePr w:type="lastRow">
      <w:rPr>
        <w:b/>
        <w:bCs/>
        <w:color w:val="348DA5" w:themeColor="accent5" w:themeShade="CC"/>
      </w:rPr>
      <w:tcPr>
        <w:tcBorders>
          <w:top w:val="single" w:sz="12" w:space="0" w:color="auto" w:themeColor="text1"/>
        </w:tcBorders>
        <w:shd w:val="clear" w:color="auto" w:fill="FFFFFF"/>
      </w:tcPr>
    </w:tblStylePr>
    <w:tblStylePr w:type="firstCol">
      <w:rPr>
        <w:b/>
        <w:bCs/>
      </w:rPr>
    </w:tblStylePr>
    <w:tblStylePr w:type="lastCol">
      <w:rPr>
        <w:b/>
        <w:bCs/>
      </w:rPr>
    </w:tblStylePr>
    <w:tblStylePr w:type="band1Vert">
      <w:rPr/>
      <w:tcPr>
        <w:tcBorders>
          <w:top w:val="nil"/>
          <w:left w:val="nil"/>
          <w:bottom w:val="nil"/>
          <w:right w:val="nil"/>
          <w:insideH w:val="nil"/>
          <w:insideV w:val="nil"/>
        </w:tcBorders>
        <w:shd w:val="clear" w:color="auto" w:fill="FDE4D0"/>
      </w:tcPr>
    </w:tblStylePr>
    <w:tblStylePr w:type="band1Horz">
      <w:rPr/>
      <w:tcPr>
        <w:shd w:val="clear" w:color="auto" w:fill="FDE9D9"/>
      </w:tcPr>
    </w:tblStylePr>
  </w:style>
  <w:style w:type="table" w:styleId="ColorfulGrid">
    <w:name w:val="Colorful Grid"/>
    <w:basedOn w:val="NormalTable"/>
    <w:uiPriority w:val="73"/>
    <w:rsid w:val="00CB0664"/>
    <w:pPr>
      <w:spacing w:after="0" w:line="240" w:lineRule="auto"/>
    </w:pPr>
    <w:rPr>
      <w:color w:val="000000" w:themeColor="text1"/>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cPr>
        <w:shd w:val="clear" w:color="auto" w:fill="999999"/>
      </w:tcPr>
    </w:tblStylePr>
    <w:tblStylePr w:type="lastRow">
      <w:rPr>
        <w:b/>
        <w:bCs/>
        <w:color w:val="000000" w:themeColor="text1"/>
      </w:rPr>
      <w:tcPr>
        <w:shd w:val="clear" w:color="auto" w:fill="999999"/>
      </w:tcPr>
    </w:tblStylePr>
    <w:tblStylePr w:type="firstCol">
      <w:rPr>
        <w:color w:val="FFFFFF" w:themeColor="background1"/>
      </w:rPr>
      <w:tcPr>
        <w:shd w:val="clear" w:color="auto" w:fill="000000"/>
      </w:tcPr>
    </w:tblStylePr>
    <w:tblStylePr w:type="lastCol">
      <w:rPr>
        <w:color w:val="FFFFFF" w:themeColor="background1"/>
      </w:rPr>
      <w:tcPr>
        <w:shd w:val="clear" w:color="auto" w:fill="000000"/>
      </w:tcPr>
    </w:tblStylePr>
    <w:tblStylePr w:type="band1Vert">
      <w:rPr/>
      <w:tcPr>
        <w:shd w:val="clear" w:color="auto" w:fill="808080"/>
      </w:tcPr>
    </w:tblStylePr>
    <w:tblStylePr w:type="band1Horz">
      <w:rPr/>
      <w:tcPr>
        <w:shd w:val="clear" w:color="auto" w:fill="808080"/>
      </w:tcPr>
    </w:tblStylePr>
  </w:style>
  <w:style w:type="table" w:styleId="ColorfulGridAccent1">
    <w:name w:val="Colorful Grid Accent 1"/>
    <w:basedOn w:val="NormalTable"/>
    <w:uiPriority w:val="73"/>
    <w:rsid w:val="00CB0664"/>
    <w:pPr>
      <w:spacing w:after="0" w:line="240" w:lineRule="auto"/>
    </w:pPr>
    <w:rPr>
      <w:color w:val="000000" w:themeColor="text1"/>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cPr>
        <w:shd w:val="clear" w:color="auto" w:fill="B8CCE4"/>
      </w:tcPr>
    </w:tblStylePr>
    <w:tblStylePr w:type="lastRow">
      <w:rPr>
        <w:b/>
        <w:bCs/>
        <w:color w:val="000000" w:themeColor="text1"/>
      </w:rPr>
      <w:tcPr>
        <w:shd w:val="clear" w:color="auto" w:fill="B8CCE4"/>
      </w:tcPr>
    </w:tblStylePr>
    <w:tblStylePr w:type="firstCol">
      <w:rPr>
        <w:color w:val="FFFFFF" w:themeColor="background1"/>
      </w:rPr>
      <w:tcPr>
        <w:shd w:val="clear" w:color="auto" w:fill="365F91"/>
      </w:tcPr>
    </w:tblStylePr>
    <w:tblStylePr w:type="lastCol">
      <w:rPr>
        <w:color w:val="FFFFFF" w:themeColor="background1"/>
      </w:rPr>
      <w:tcPr>
        <w:shd w:val="clear" w:color="auto" w:fill="365F91"/>
      </w:tcPr>
    </w:tblStylePr>
    <w:tblStylePr w:type="band1Vert">
      <w:rPr/>
      <w:tcPr>
        <w:shd w:val="clear" w:color="auto" w:fill="A7BFDE"/>
      </w:tcPr>
    </w:tblStylePr>
    <w:tblStylePr w:type="band1Horz">
      <w:rPr/>
      <w:tcPr>
        <w:shd w:val="clear" w:color="auto" w:fill="A7BFDE"/>
      </w:tcPr>
    </w:tblStylePr>
  </w:style>
  <w:style w:type="table" w:styleId="ColorfulGridAccent2">
    <w:name w:val="Colorful Grid Accent 2"/>
    <w:basedOn w:val="NormalTable"/>
    <w:uiPriority w:val="73"/>
    <w:rsid w:val="00CB0664"/>
    <w:pPr>
      <w:spacing w:after="0" w:line="240" w:lineRule="auto"/>
    </w:pPr>
    <w:rPr>
      <w:color w:val="000000" w:themeColor="text1"/>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cPr>
        <w:shd w:val="clear" w:color="auto" w:fill="E5B8B7"/>
      </w:tcPr>
    </w:tblStylePr>
    <w:tblStylePr w:type="lastRow">
      <w:rPr>
        <w:b/>
        <w:bCs/>
        <w:color w:val="000000" w:themeColor="text1"/>
      </w:rPr>
      <w:tcPr>
        <w:shd w:val="clear" w:color="auto" w:fill="E5B8B7"/>
      </w:tcPr>
    </w:tblStylePr>
    <w:tblStylePr w:type="firstCol">
      <w:rPr>
        <w:color w:val="FFFFFF" w:themeColor="background1"/>
      </w:rPr>
      <w:tcPr>
        <w:shd w:val="clear" w:color="auto" w:fill="943634"/>
      </w:tcPr>
    </w:tblStylePr>
    <w:tblStylePr w:type="lastCol">
      <w:rPr>
        <w:color w:val="FFFFFF" w:themeColor="background1"/>
      </w:rPr>
      <w:tcPr>
        <w:shd w:val="clear" w:color="auto" w:fill="943634"/>
      </w:tcPr>
    </w:tblStylePr>
    <w:tblStylePr w:type="band1Vert">
      <w:rPr/>
      <w:tcPr>
        <w:shd w:val="clear" w:color="auto" w:fill="DFA7A6"/>
      </w:tcPr>
    </w:tblStylePr>
    <w:tblStylePr w:type="band1Horz">
      <w:rPr/>
      <w:tcPr>
        <w:shd w:val="clear" w:color="auto" w:fill="DFA7A6"/>
      </w:tcPr>
    </w:tblStylePr>
  </w:style>
  <w:style w:type="table" w:styleId="ColorfulGridAccent3">
    <w:name w:val="Colorful Grid Accent 3"/>
    <w:basedOn w:val="NormalTable"/>
    <w:uiPriority w:val="73"/>
    <w:rsid w:val="00CB0664"/>
    <w:pPr>
      <w:spacing w:after="0" w:line="240" w:lineRule="auto"/>
    </w:pPr>
    <w:rPr>
      <w:color w:val="000000" w:themeColor="text1"/>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cPr>
        <w:shd w:val="clear" w:color="auto" w:fill="D6E3BC"/>
      </w:tcPr>
    </w:tblStylePr>
    <w:tblStylePr w:type="lastRow">
      <w:rPr>
        <w:b/>
        <w:bCs/>
        <w:color w:val="000000" w:themeColor="text1"/>
      </w:rPr>
      <w:tcPr>
        <w:shd w:val="clear" w:color="auto" w:fill="D6E3BC"/>
      </w:tcPr>
    </w:tblStylePr>
    <w:tblStylePr w:type="firstCol">
      <w:rPr>
        <w:color w:val="FFFFFF" w:themeColor="background1"/>
      </w:rPr>
      <w:tcPr>
        <w:shd w:val="clear" w:color="auto" w:fill="76923C"/>
      </w:tcPr>
    </w:tblStylePr>
    <w:tblStylePr w:type="lastCol">
      <w:rPr>
        <w:color w:val="FFFFFF" w:themeColor="background1"/>
      </w:rPr>
      <w:tcPr>
        <w:shd w:val="clear" w:color="auto" w:fill="76923C"/>
      </w:tcPr>
    </w:tblStylePr>
    <w:tblStylePr w:type="band1Vert">
      <w:rPr/>
      <w:tcPr>
        <w:shd w:val="clear" w:color="auto" w:fill="CDDDAC"/>
      </w:tcPr>
    </w:tblStylePr>
    <w:tblStylePr w:type="band1Horz">
      <w:rPr/>
      <w:tcPr>
        <w:shd w:val="clear" w:color="auto" w:fill="CDDDAC"/>
      </w:tcPr>
    </w:tblStylePr>
  </w:style>
  <w:style w:type="table" w:styleId="ColorfulGridAccent4">
    <w:name w:val="Colorful Grid Accent 4"/>
    <w:basedOn w:val="NormalTable"/>
    <w:uiPriority w:val="73"/>
    <w:rsid w:val="00CB0664"/>
    <w:pPr>
      <w:spacing w:after="0" w:line="240" w:lineRule="auto"/>
    </w:pPr>
    <w:rPr>
      <w:color w:val="000000" w:themeColor="text1"/>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cPr>
        <w:shd w:val="clear" w:color="auto" w:fill="CCC0D9"/>
      </w:tcPr>
    </w:tblStylePr>
    <w:tblStylePr w:type="lastRow">
      <w:rPr>
        <w:b/>
        <w:bCs/>
        <w:color w:val="000000" w:themeColor="text1"/>
      </w:rPr>
      <w:tcPr>
        <w:shd w:val="clear" w:color="auto" w:fill="CCC0D9"/>
      </w:tcPr>
    </w:tblStylePr>
    <w:tblStylePr w:type="firstCol">
      <w:rPr>
        <w:color w:val="FFFFFF" w:themeColor="background1"/>
      </w:rPr>
      <w:tcPr>
        <w:shd w:val="clear" w:color="auto" w:fill="5F497A"/>
      </w:tcPr>
    </w:tblStylePr>
    <w:tblStylePr w:type="lastCol">
      <w:rPr>
        <w:color w:val="FFFFFF" w:themeColor="background1"/>
      </w:rPr>
      <w:tcPr>
        <w:shd w:val="clear" w:color="auto" w:fill="5F497A"/>
      </w:tcPr>
    </w:tblStylePr>
    <w:tblStylePr w:type="band1Vert">
      <w:rPr/>
      <w:tcPr>
        <w:shd w:val="clear" w:color="auto" w:fill="BFB1D0"/>
      </w:tcPr>
    </w:tblStylePr>
    <w:tblStylePr w:type="band1Horz">
      <w:rPr/>
      <w:tcPr>
        <w:shd w:val="clear" w:color="auto" w:fill="BFB1D0"/>
      </w:tcPr>
    </w:tblStylePr>
  </w:style>
  <w:style w:type="table" w:styleId="ColorfulGridAccent5">
    <w:name w:val="Colorful Grid Accent 5"/>
    <w:basedOn w:val="NormalTable"/>
    <w:uiPriority w:val="73"/>
    <w:rsid w:val="00CB0664"/>
    <w:pPr>
      <w:spacing w:after="0" w:line="240" w:lineRule="auto"/>
    </w:pPr>
    <w:rPr>
      <w:color w:val="000000" w:themeColor="text1"/>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cPr>
        <w:shd w:val="clear" w:color="auto" w:fill="B6DDE8"/>
      </w:tcPr>
    </w:tblStylePr>
    <w:tblStylePr w:type="lastRow">
      <w:rPr>
        <w:b/>
        <w:bCs/>
        <w:color w:val="000000" w:themeColor="text1"/>
      </w:rPr>
      <w:tcPr>
        <w:shd w:val="clear" w:color="auto" w:fill="B6DDE8"/>
      </w:tcPr>
    </w:tblStylePr>
    <w:tblStylePr w:type="firstCol">
      <w:rPr>
        <w:color w:val="FFFFFF" w:themeColor="background1"/>
      </w:rPr>
      <w:tcPr>
        <w:shd w:val="clear" w:color="auto" w:fill="31849B"/>
      </w:tcPr>
    </w:tblStylePr>
    <w:tblStylePr w:type="lastCol">
      <w:rPr>
        <w:color w:val="FFFFFF" w:themeColor="background1"/>
      </w:rPr>
      <w:tcPr>
        <w:shd w:val="clear" w:color="auto" w:fill="31849B"/>
      </w:tcPr>
    </w:tblStylePr>
    <w:tblStylePr w:type="band1Vert">
      <w:rPr/>
      <w:tcPr>
        <w:shd w:val="clear" w:color="auto" w:fill="A5D5E2"/>
      </w:tcPr>
    </w:tblStylePr>
    <w:tblStylePr w:type="band1Horz">
      <w:rPr/>
      <w:tcPr>
        <w:shd w:val="clear" w:color="auto" w:fill="A5D5E2"/>
      </w:tcPr>
    </w:tblStylePr>
  </w:style>
  <w:style w:type="table" w:styleId="ColorfulGridAccent6">
    <w:name w:val="Colorful Grid Accent 6"/>
    <w:basedOn w:val="NormalTable"/>
    <w:uiPriority w:val="73"/>
    <w:rsid w:val="00CB0664"/>
    <w:pPr>
      <w:spacing w:after="0" w:line="240" w:lineRule="auto"/>
    </w:pPr>
    <w:rPr>
      <w:color w:val="000000" w:themeColor="text1"/>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cPr>
        <w:shd w:val="clear" w:color="auto" w:fill="FBD4B4"/>
      </w:tcPr>
    </w:tblStylePr>
    <w:tblStylePr w:type="lastRow">
      <w:rPr>
        <w:b/>
        <w:bCs/>
        <w:color w:val="000000" w:themeColor="text1"/>
      </w:rPr>
      <w:tcPr>
        <w:shd w:val="clear" w:color="auto" w:fill="FBD4B4"/>
      </w:tcPr>
    </w:tblStylePr>
    <w:tblStylePr w:type="firstCol">
      <w:rPr>
        <w:color w:val="FFFFFF" w:themeColor="background1"/>
      </w:rPr>
      <w:tcPr>
        <w:shd w:val="clear" w:color="auto" w:fill="E36C0A"/>
      </w:tcPr>
    </w:tblStylePr>
    <w:tblStylePr w:type="lastCol">
      <w:rPr>
        <w:color w:val="FFFFFF" w:themeColor="background1"/>
      </w:rPr>
      <w:tcPr>
        <w:shd w:val="clear" w:color="auto" w:fill="E36C0A"/>
      </w:tcPr>
    </w:tblStylePr>
    <w:tblStylePr w:type="band1Vert">
      <w:rPr/>
      <w:tcPr>
        <w:shd w:val="clear" w:color="auto" w:fill="FBCAA2"/>
      </w:tcPr>
    </w:tblStylePr>
    <w:tblStylePr w:type="band1Horz">
      <w:rPr/>
      <w:tcPr>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&#65279;<?xml version="1.0" encoding="utf-8" standalone="yes"?><Relationships xmlns="http://schemas.openxmlformats.org/package/2006/relationships"><Relationship Id="rId1" Type="http://schemas.openxmlformats.org/officeDocument/2006/relationships/customXml" Target="../customXml/item1.xml" /><Relationship Id="rId10" Type="http://schemas.openxmlformats.org/officeDocument/2006/relationships/customXml" Target="../customXml/item10.xml" /><Relationship Id="rId11" Type="http://schemas.openxmlformats.org/officeDocument/2006/relationships/customXml" Target="../customXml/item11.xml" /><Relationship Id="rId12" Type="http://schemas.openxmlformats.org/officeDocument/2006/relationships/customXml" Target="../customXml/item12.xml" /><Relationship Id="rId13" Type="http://schemas.openxmlformats.org/officeDocument/2006/relationships/customXml" Target="../customXml/item13.xml" /><Relationship Id="rId14" Type="http://schemas.openxmlformats.org/officeDocument/2006/relationships/customXml" Target="../customXml/item14.xml" /><Relationship Id="rId15" Type="http://schemas.openxmlformats.org/officeDocument/2006/relationships/customXml" Target="../customXml/item15.xml" /><Relationship Id="rId16" Type="http://schemas.openxmlformats.org/officeDocument/2006/relationships/customXml" Target="../customXml/item16.xml" /><Relationship Id="rId17" Type="http://schemas.openxmlformats.org/officeDocument/2006/relationships/customXml" Target="../customXml/item17.xml" /><Relationship Id="rId18" Type="http://schemas.openxmlformats.org/officeDocument/2006/relationships/customXml" Target="../customXml/item18.xml" /><Relationship Id="rId19" Type="http://schemas.openxmlformats.org/officeDocument/2006/relationships/customXml" Target="../customXml/item19.xml" /><Relationship Id="rId2" Type="http://schemas.openxmlformats.org/officeDocument/2006/relationships/customXml" Target="../customXml/item2.xml" /><Relationship Id="rId20" Type="http://schemas.openxmlformats.org/officeDocument/2006/relationships/customXml" Target="../customXml/item20.xml" /><Relationship Id="rId21" Type="http://schemas.openxmlformats.org/officeDocument/2006/relationships/customXml" Target="../customXml/item21.xml" /><Relationship Id="rId22" Type="http://schemas.openxmlformats.org/officeDocument/2006/relationships/customXml" Target="../customXml/item22.xml" /><Relationship Id="rId23" Type="http://schemas.openxmlformats.org/officeDocument/2006/relationships/customXml" Target="../customXml/item23.xml" /><Relationship Id="rId24" Type="http://schemas.openxmlformats.org/officeDocument/2006/relationships/customXml" Target="../customXml/item24.xml" /><Relationship Id="rId25" Type="http://schemas.openxmlformats.org/officeDocument/2006/relationships/customXml" Target="../customXml/item25.xml" /><Relationship Id="rId26" Type="http://schemas.openxmlformats.org/officeDocument/2006/relationships/customXml" Target="../customXml/item26.xml" /><Relationship Id="rId27" Type="http://schemas.openxmlformats.org/officeDocument/2006/relationships/customXml" Target="../customXml/item27.xml" /><Relationship Id="rId28" Type="http://schemas.openxmlformats.org/officeDocument/2006/relationships/customXml" Target="../customXml/item28.xml" /><Relationship Id="rId29" Type="http://schemas.openxmlformats.org/officeDocument/2006/relationships/customXml" Target="../customXml/item29.xml" /><Relationship Id="rId3" Type="http://schemas.openxmlformats.org/officeDocument/2006/relationships/customXml" Target="../customXml/item3.xml" /><Relationship Id="rId30" Type="http://schemas.openxmlformats.org/officeDocument/2006/relationships/customXml" Target="../customXml/item30.xml" /><Relationship Id="rId31" Type="http://schemas.openxmlformats.org/officeDocument/2006/relationships/customXml" Target="../customXml/item31.xml" /><Relationship Id="rId32" Type="http://schemas.openxmlformats.org/officeDocument/2006/relationships/customXml" Target="../customXml/item32.xml" /><Relationship Id="rId33" Type="http://schemas.openxmlformats.org/officeDocument/2006/relationships/customXml" Target="../customXml/item33.xml" /><Relationship Id="rId34" Type="http://schemas.openxmlformats.org/officeDocument/2006/relationships/customXml" Target="../customXml/item34.xml" /><Relationship Id="rId35" Type="http://schemas.openxmlformats.org/officeDocument/2006/relationships/customXml" Target="../customXml/item35.xml" /><Relationship Id="rId36" Type="http://schemas.openxmlformats.org/officeDocument/2006/relationships/customXml" Target="../customXml/item36.xml" /><Relationship Id="rId37" Type="http://schemas.openxmlformats.org/officeDocument/2006/relationships/customXml" Target="../customXml/item37.xml" /><Relationship Id="rId38" Type="http://schemas.openxmlformats.org/officeDocument/2006/relationships/customXml" Target="../customXml/item38.xml" /><Relationship Id="rId39" Type="http://schemas.openxmlformats.org/officeDocument/2006/relationships/customXml" Target="../customXml/item39.xml" /><Relationship Id="rId4" Type="http://schemas.openxmlformats.org/officeDocument/2006/relationships/customXml" Target="../customXml/item4.xml" /><Relationship Id="rId40" Type="http://schemas.openxmlformats.org/officeDocument/2006/relationships/customXml" Target="../customXml/item40.xml" /><Relationship Id="rId41" Type="http://schemas.openxmlformats.org/officeDocument/2006/relationships/customXml" Target="../customXml/item41.xml" /><Relationship Id="rId42" Type="http://schemas.openxmlformats.org/officeDocument/2006/relationships/customXml" Target="../customXml/item42.xml" /><Relationship Id="rId43" Type="http://schemas.openxmlformats.org/officeDocument/2006/relationships/customXml" Target="../customXml/item43.xml" /><Relationship Id="rId44" Type="http://schemas.openxmlformats.org/officeDocument/2006/relationships/customXml" Target="../customXml/item44.xml" /><Relationship Id="rId45" Type="http://schemas.openxmlformats.org/officeDocument/2006/relationships/customXml" Target="../customXml/item45.xml" /><Relationship Id="rId46" Type="http://schemas.openxmlformats.org/officeDocument/2006/relationships/customXml" Target="../customXml/item46.xml" /><Relationship Id="rId47" Type="http://schemas.openxmlformats.org/officeDocument/2006/relationships/customXml" Target="../customXml/item47.xml" /><Relationship Id="rId48" Type="http://schemas.openxmlformats.org/officeDocument/2006/relationships/customXml" Target="../customXml/item48.xml" /><Relationship Id="rId49" Type="http://schemas.openxmlformats.org/officeDocument/2006/relationships/customXml" Target="../customXml/item49.xml" /><Relationship Id="rId5" Type="http://schemas.openxmlformats.org/officeDocument/2006/relationships/customXml" Target="../customXml/item5.xml" /><Relationship Id="rId50" Type="http://schemas.openxmlformats.org/officeDocument/2006/relationships/customXml" Target="../customXml/item50.xml" /><Relationship Id="rId51" Type="http://schemas.openxmlformats.org/officeDocument/2006/relationships/customXml" Target="../customXml/item51.xml" /><Relationship Id="rId52" Type="http://schemas.openxmlformats.org/officeDocument/2006/relationships/customXml" Target="../customXml/item52.xml" /><Relationship Id="rId53" Type="http://schemas.openxmlformats.org/officeDocument/2006/relationships/customXml" Target="../customXml/item53.xml" /><Relationship Id="rId54" Type="http://schemas.openxmlformats.org/officeDocument/2006/relationships/image" Target="media/image1.jpeg" /><Relationship Id="rId55" Type="http://schemas.openxmlformats.org/officeDocument/2006/relationships/image" Target="media/image2.jpeg" /><Relationship Id="rId56" Type="http://schemas.openxmlformats.org/officeDocument/2006/relationships/image" Target="media/image3.jpeg" /><Relationship Id="rId57" Type="http://schemas.openxmlformats.org/officeDocument/2006/relationships/image" Target="media/image4.jpeg" /><Relationship Id="rId58" Type="http://schemas.openxmlformats.org/officeDocument/2006/relationships/image" Target="media/image5.jpeg" /><Relationship Id="rId59" Type="http://schemas.openxmlformats.org/officeDocument/2006/relationships/image" Target="media/image6.jpeg" /><Relationship Id="rId6" Type="http://schemas.openxmlformats.org/officeDocument/2006/relationships/customXml" Target="../customXml/item6.xml" /><Relationship Id="rId60" Type="http://schemas.openxmlformats.org/officeDocument/2006/relationships/theme" Target="theme/theme1.xml" /><Relationship Id="rId61" Type="http://schemas.openxmlformats.org/officeDocument/2006/relationships/styles" Target="styles.xml" /><Relationship Id="rId62" Type="http://schemas.openxmlformats.org/officeDocument/2006/relationships/webSettings" Target="webSettings.xml" /><Relationship Id="rId63" Type="http://schemas.openxmlformats.org/officeDocument/2006/relationships/numbering" Target="numbering.xml" /><Relationship Id="rId64" Type="http://schemas.openxmlformats.org/officeDocument/2006/relationships/fontTable" Target="fontTable.xml" /><Relationship Id="rId65" Type="http://schemas.openxmlformats.org/officeDocument/2006/relationships/settings" Target="settings.xml" /><Relationship Id="rId7" Type="http://schemas.openxmlformats.org/officeDocument/2006/relationships/customXml" Target="../customXml/item7.xml" /><Relationship Id="rId8" Type="http://schemas.openxmlformats.org/officeDocument/2006/relationships/customXml" Target="../customXml/item8.xml" /><Relationship Id="rId9" Type="http://schemas.openxmlformats.org/officeDocument/2006/relationships/customXml" Target="../customXml/item9.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_rels/item10.xml.rels>&#65279;<?xml version="1.0" encoding="utf-8" standalone="yes"?><Relationships xmlns="http://schemas.openxmlformats.org/package/2006/relationships"><Relationship Id="rId1" Type="http://schemas.openxmlformats.org/officeDocument/2006/relationships/customXmlProps" Target="itemProps10.xml" /></Relationships>
</file>

<file path=customXml/_rels/item11.xml.rels>&#65279;<?xml version="1.0" encoding="utf-8" standalone="yes"?><Relationships xmlns="http://schemas.openxmlformats.org/package/2006/relationships"><Relationship Id="rId1" Type="http://schemas.openxmlformats.org/officeDocument/2006/relationships/customXmlProps" Target="itemProps11.xml" /></Relationships>
</file>

<file path=customXml/_rels/item12.xml.rels>&#65279;<?xml version="1.0" encoding="utf-8" standalone="yes"?><Relationships xmlns="http://schemas.openxmlformats.org/package/2006/relationships"><Relationship Id="rId1" Type="http://schemas.openxmlformats.org/officeDocument/2006/relationships/customXmlProps" Target="itemProps12.xml" /></Relationships>
</file>

<file path=customXml/_rels/item13.xml.rels>&#65279;<?xml version="1.0" encoding="utf-8" standalone="yes"?><Relationships xmlns="http://schemas.openxmlformats.org/package/2006/relationships"><Relationship Id="rId1" Type="http://schemas.openxmlformats.org/officeDocument/2006/relationships/customXmlProps" Target="itemProps13.xml" /></Relationships>
</file>

<file path=customXml/_rels/item14.xml.rels>&#65279;<?xml version="1.0" encoding="utf-8" standalone="yes"?><Relationships xmlns="http://schemas.openxmlformats.org/package/2006/relationships"><Relationship Id="rId1" Type="http://schemas.openxmlformats.org/officeDocument/2006/relationships/customXmlProps" Target="itemProps14.xml" /></Relationships>
</file>

<file path=customXml/_rels/item15.xml.rels>&#65279;<?xml version="1.0" encoding="utf-8" standalone="yes"?><Relationships xmlns="http://schemas.openxmlformats.org/package/2006/relationships"><Relationship Id="rId1" Type="http://schemas.openxmlformats.org/officeDocument/2006/relationships/customXmlProps" Target="itemProps15.xml" /></Relationships>
</file>

<file path=customXml/_rels/item16.xml.rels>&#65279;<?xml version="1.0" encoding="utf-8" standalone="yes"?><Relationships xmlns="http://schemas.openxmlformats.org/package/2006/relationships"><Relationship Id="rId1" Type="http://schemas.openxmlformats.org/officeDocument/2006/relationships/customXmlProps" Target="itemProps16.xml" /></Relationships>
</file>

<file path=customXml/_rels/item17.xml.rels>&#65279;<?xml version="1.0" encoding="utf-8" standalone="yes"?><Relationships xmlns="http://schemas.openxmlformats.org/package/2006/relationships"><Relationship Id="rId1" Type="http://schemas.openxmlformats.org/officeDocument/2006/relationships/customXmlProps" Target="itemProps17.xml" /></Relationships>
</file>

<file path=customXml/_rels/item18.xml.rels>&#65279;<?xml version="1.0" encoding="utf-8" standalone="yes"?><Relationships xmlns="http://schemas.openxmlformats.org/package/2006/relationships"><Relationship Id="rId1" Type="http://schemas.openxmlformats.org/officeDocument/2006/relationships/customXmlProps" Target="itemProps18.xml" /></Relationships>
</file>

<file path=customXml/_rels/item19.xml.rels>&#65279;<?xml version="1.0" encoding="utf-8" standalone="yes"?><Relationships xmlns="http://schemas.openxmlformats.org/package/2006/relationships"><Relationship Id="rId1" Type="http://schemas.openxmlformats.org/officeDocument/2006/relationships/customXmlProps" Target="itemProps19.xml" /></Relationships>
</file>

<file path=customXml/_rels/item2.xml.rels>&#65279;<?xml version="1.0" encoding="utf-8" standalone="yes"?><Relationships xmlns="http://schemas.openxmlformats.org/package/2006/relationships"><Relationship Id="rId1" Type="http://schemas.openxmlformats.org/officeDocument/2006/relationships/customXmlProps" Target="itemProps2.xml" /></Relationships>
</file>

<file path=customXml/_rels/item20.xml.rels>&#65279;<?xml version="1.0" encoding="utf-8" standalone="yes"?><Relationships xmlns="http://schemas.openxmlformats.org/package/2006/relationships"><Relationship Id="rId1" Type="http://schemas.openxmlformats.org/officeDocument/2006/relationships/customXmlProps" Target="itemProps20.xml" /></Relationships>
</file>

<file path=customXml/_rels/item21.xml.rels>&#65279;<?xml version="1.0" encoding="utf-8" standalone="yes"?><Relationships xmlns="http://schemas.openxmlformats.org/package/2006/relationships"><Relationship Id="rId1" Type="http://schemas.openxmlformats.org/officeDocument/2006/relationships/customXmlProps" Target="itemProps21.xml" /></Relationships>
</file>

<file path=customXml/_rels/item22.xml.rels>&#65279;<?xml version="1.0" encoding="utf-8" standalone="yes"?><Relationships xmlns="http://schemas.openxmlformats.org/package/2006/relationships"><Relationship Id="rId1" Type="http://schemas.openxmlformats.org/officeDocument/2006/relationships/customXmlProps" Target="itemProps22.xml" /></Relationships>
</file>

<file path=customXml/_rels/item23.xml.rels>&#65279;<?xml version="1.0" encoding="utf-8" standalone="yes"?><Relationships xmlns="http://schemas.openxmlformats.org/package/2006/relationships"><Relationship Id="rId1" Type="http://schemas.openxmlformats.org/officeDocument/2006/relationships/customXmlProps" Target="itemProps23.xml" /></Relationships>
</file>

<file path=customXml/_rels/item24.xml.rels>&#65279;<?xml version="1.0" encoding="utf-8" standalone="yes"?><Relationships xmlns="http://schemas.openxmlformats.org/package/2006/relationships"><Relationship Id="rId1" Type="http://schemas.openxmlformats.org/officeDocument/2006/relationships/customXmlProps" Target="itemProps24.xml" /></Relationships>
</file>

<file path=customXml/_rels/item25.xml.rels>&#65279;<?xml version="1.0" encoding="utf-8" standalone="yes"?><Relationships xmlns="http://schemas.openxmlformats.org/package/2006/relationships"><Relationship Id="rId1" Type="http://schemas.openxmlformats.org/officeDocument/2006/relationships/customXmlProps" Target="itemProps25.xml" /></Relationships>
</file>

<file path=customXml/_rels/item26.xml.rels>&#65279;<?xml version="1.0" encoding="utf-8" standalone="yes"?><Relationships xmlns="http://schemas.openxmlformats.org/package/2006/relationships"><Relationship Id="rId1" Type="http://schemas.openxmlformats.org/officeDocument/2006/relationships/customXmlProps" Target="itemProps26.xml" /></Relationships>
</file>

<file path=customXml/_rels/item27.xml.rels>&#65279;<?xml version="1.0" encoding="utf-8" standalone="yes"?><Relationships xmlns="http://schemas.openxmlformats.org/package/2006/relationships"><Relationship Id="rId1" Type="http://schemas.openxmlformats.org/officeDocument/2006/relationships/customXmlProps" Target="itemProps27.xml" /></Relationships>
</file>

<file path=customXml/_rels/item28.xml.rels>&#65279;<?xml version="1.0" encoding="utf-8" standalone="yes"?><Relationships xmlns="http://schemas.openxmlformats.org/package/2006/relationships"><Relationship Id="rId1" Type="http://schemas.openxmlformats.org/officeDocument/2006/relationships/customXmlProps" Target="itemProps28.xml" /></Relationships>
</file>

<file path=customXml/_rels/item29.xml.rels>&#65279;<?xml version="1.0" encoding="utf-8" standalone="yes"?><Relationships xmlns="http://schemas.openxmlformats.org/package/2006/relationships"><Relationship Id="rId1" Type="http://schemas.openxmlformats.org/officeDocument/2006/relationships/customXmlProps" Target="itemProps29.xml" /></Relationships>
</file>

<file path=customXml/_rels/item3.xml.rels>&#65279;<?xml version="1.0" encoding="utf-8" standalone="yes"?><Relationships xmlns="http://schemas.openxmlformats.org/package/2006/relationships"><Relationship Id="rId1" Type="http://schemas.openxmlformats.org/officeDocument/2006/relationships/customXmlProps" Target="itemProps3.xml" /></Relationships>
</file>

<file path=customXml/_rels/item30.xml.rels>&#65279;<?xml version="1.0" encoding="utf-8" standalone="yes"?><Relationships xmlns="http://schemas.openxmlformats.org/package/2006/relationships"><Relationship Id="rId1" Type="http://schemas.openxmlformats.org/officeDocument/2006/relationships/customXmlProps" Target="itemProps30.xml" /></Relationships>
</file>

<file path=customXml/_rels/item31.xml.rels>&#65279;<?xml version="1.0" encoding="utf-8" standalone="yes"?><Relationships xmlns="http://schemas.openxmlformats.org/package/2006/relationships"><Relationship Id="rId1" Type="http://schemas.openxmlformats.org/officeDocument/2006/relationships/customXmlProps" Target="itemProps31.xml" /></Relationships>
</file>

<file path=customXml/_rels/item32.xml.rels>&#65279;<?xml version="1.0" encoding="utf-8" standalone="yes"?><Relationships xmlns="http://schemas.openxmlformats.org/package/2006/relationships"><Relationship Id="rId1" Type="http://schemas.openxmlformats.org/officeDocument/2006/relationships/customXmlProps" Target="itemProps32.xml" /></Relationships>
</file>

<file path=customXml/_rels/item33.xml.rels>&#65279;<?xml version="1.0" encoding="utf-8" standalone="yes"?><Relationships xmlns="http://schemas.openxmlformats.org/package/2006/relationships"><Relationship Id="rId1" Type="http://schemas.openxmlformats.org/officeDocument/2006/relationships/customXmlProps" Target="itemProps33.xml" /></Relationships>
</file>

<file path=customXml/_rels/item34.xml.rels>&#65279;<?xml version="1.0" encoding="utf-8" standalone="yes"?><Relationships xmlns="http://schemas.openxmlformats.org/package/2006/relationships"><Relationship Id="rId1" Type="http://schemas.openxmlformats.org/officeDocument/2006/relationships/customXmlProps" Target="itemProps34.xml" /></Relationships>
</file>

<file path=customXml/_rels/item35.xml.rels>&#65279;<?xml version="1.0" encoding="utf-8" standalone="yes"?><Relationships xmlns="http://schemas.openxmlformats.org/package/2006/relationships"><Relationship Id="rId1" Type="http://schemas.openxmlformats.org/officeDocument/2006/relationships/customXmlProps" Target="itemProps35.xml" /></Relationships>
</file>

<file path=customXml/_rels/item36.xml.rels>&#65279;<?xml version="1.0" encoding="utf-8" standalone="yes"?><Relationships xmlns="http://schemas.openxmlformats.org/package/2006/relationships"><Relationship Id="rId1" Type="http://schemas.openxmlformats.org/officeDocument/2006/relationships/customXmlProps" Target="itemProps36.xml" /></Relationships>
</file>

<file path=customXml/_rels/item37.xml.rels>&#65279;<?xml version="1.0" encoding="utf-8" standalone="yes"?><Relationships xmlns="http://schemas.openxmlformats.org/package/2006/relationships"><Relationship Id="rId1" Type="http://schemas.openxmlformats.org/officeDocument/2006/relationships/customXmlProps" Target="itemProps37.xml" /></Relationships>
</file>

<file path=customXml/_rels/item38.xml.rels>&#65279;<?xml version="1.0" encoding="utf-8" standalone="yes"?><Relationships xmlns="http://schemas.openxmlformats.org/package/2006/relationships"><Relationship Id="rId1" Type="http://schemas.openxmlformats.org/officeDocument/2006/relationships/customXmlProps" Target="itemProps38.xml" /></Relationships>
</file>

<file path=customXml/_rels/item39.xml.rels>&#65279;<?xml version="1.0" encoding="utf-8" standalone="yes"?><Relationships xmlns="http://schemas.openxmlformats.org/package/2006/relationships"><Relationship Id="rId1" Type="http://schemas.openxmlformats.org/officeDocument/2006/relationships/customXmlProps" Target="itemProps39.xml" /></Relationships>
</file>

<file path=customXml/_rels/item4.xml.rels>&#65279;<?xml version="1.0" encoding="utf-8" standalone="yes"?><Relationships xmlns="http://schemas.openxmlformats.org/package/2006/relationships"><Relationship Id="rId1" Type="http://schemas.openxmlformats.org/officeDocument/2006/relationships/customXmlProps" Target="itemProps4.xml" /></Relationships>
</file>

<file path=customXml/_rels/item40.xml.rels>&#65279;<?xml version="1.0" encoding="utf-8" standalone="yes"?><Relationships xmlns="http://schemas.openxmlformats.org/package/2006/relationships"><Relationship Id="rId1" Type="http://schemas.openxmlformats.org/officeDocument/2006/relationships/customXmlProps" Target="itemProps40.xml" /></Relationships>
</file>

<file path=customXml/_rels/item41.xml.rels>&#65279;<?xml version="1.0" encoding="utf-8" standalone="yes"?><Relationships xmlns="http://schemas.openxmlformats.org/package/2006/relationships"><Relationship Id="rId1" Type="http://schemas.openxmlformats.org/officeDocument/2006/relationships/customXmlProps" Target="itemProps41.xml" /></Relationships>
</file>

<file path=customXml/_rels/item42.xml.rels>&#65279;<?xml version="1.0" encoding="utf-8" standalone="yes"?><Relationships xmlns="http://schemas.openxmlformats.org/package/2006/relationships"><Relationship Id="rId1" Type="http://schemas.openxmlformats.org/officeDocument/2006/relationships/customXmlProps" Target="itemProps42.xml" /></Relationships>
</file>

<file path=customXml/_rels/item43.xml.rels>&#65279;<?xml version="1.0" encoding="utf-8" standalone="yes"?><Relationships xmlns="http://schemas.openxmlformats.org/package/2006/relationships"><Relationship Id="rId1" Type="http://schemas.openxmlformats.org/officeDocument/2006/relationships/customXmlProps" Target="itemProps43.xml" /></Relationships>
</file>

<file path=customXml/_rels/item44.xml.rels>&#65279;<?xml version="1.0" encoding="utf-8" standalone="yes"?><Relationships xmlns="http://schemas.openxmlformats.org/package/2006/relationships"><Relationship Id="rId1" Type="http://schemas.openxmlformats.org/officeDocument/2006/relationships/customXmlProps" Target="itemProps44.xml" /></Relationships>
</file>

<file path=customXml/_rels/item45.xml.rels>&#65279;<?xml version="1.0" encoding="utf-8" standalone="yes"?><Relationships xmlns="http://schemas.openxmlformats.org/package/2006/relationships"><Relationship Id="rId1" Type="http://schemas.openxmlformats.org/officeDocument/2006/relationships/customXmlProps" Target="itemProps45.xml" /></Relationships>
</file>

<file path=customXml/_rels/item46.xml.rels>&#65279;<?xml version="1.0" encoding="utf-8" standalone="yes"?><Relationships xmlns="http://schemas.openxmlformats.org/package/2006/relationships"><Relationship Id="rId1" Type="http://schemas.openxmlformats.org/officeDocument/2006/relationships/customXmlProps" Target="itemProps46.xml" /></Relationships>
</file>

<file path=customXml/_rels/item47.xml.rels>&#65279;<?xml version="1.0" encoding="utf-8" standalone="yes"?><Relationships xmlns="http://schemas.openxmlformats.org/package/2006/relationships"><Relationship Id="rId1" Type="http://schemas.openxmlformats.org/officeDocument/2006/relationships/customXmlProps" Target="itemProps47.xml" /></Relationships>
</file>

<file path=customXml/_rels/item48.xml.rels>&#65279;<?xml version="1.0" encoding="utf-8" standalone="yes"?><Relationships xmlns="http://schemas.openxmlformats.org/package/2006/relationships"><Relationship Id="rId1" Type="http://schemas.openxmlformats.org/officeDocument/2006/relationships/customXmlProps" Target="itemProps48.xml" /></Relationships>
</file>

<file path=customXml/_rels/item49.xml.rels>&#65279;<?xml version="1.0" encoding="utf-8" standalone="yes"?><Relationships xmlns="http://schemas.openxmlformats.org/package/2006/relationships"><Relationship Id="rId1" Type="http://schemas.openxmlformats.org/officeDocument/2006/relationships/customXmlProps" Target="itemProps49.xml" /></Relationships>
</file>

<file path=customXml/_rels/item5.xml.rels>&#65279;<?xml version="1.0" encoding="utf-8" standalone="yes"?><Relationships xmlns="http://schemas.openxmlformats.org/package/2006/relationships"><Relationship Id="rId1" Type="http://schemas.openxmlformats.org/officeDocument/2006/relationships/customXmlProps" Target="itemProps5.xml" /></Relationships>
</file>

<file path=customXml/_rels/item50.xml.rels>&#65279;<?xml version="1.0" encoding="utf-8" standalone="yes"?><Relationships xmlns="http://schemas.openxmlformats.org/package/2006/relationships"><Relationship Id="rId1" Type="http://schemas.openxmlformats.org/officeDocument/2006/relationships/customXmlProps" Target="itemProps50.xml" /></Relationships>
</file>

<file path=customXml/_rels/item51.xml.rels>&#65279;<?xml version="1.0" encoding="utf-8" standalone="yes"?><Relationships xmlns="http://schemas.openxmlformats.org/package/2006/relationships"><Relationship Id="rId1" Type="http://schemas.openxmlformats.org/officeDocument/2006/relationships/customXmlProps" Target="itemProps51.xml" /></Relationships>
</file>

<file path=customXml/_rels/item52.xml.rels>&#65279;<?xml version="1.0" encoding="utf-8" standalone="yes"?><Relationships xmlns="http://schemas.openxmlformats.org/package/2006/relationships"><Relationship Id="rId1" Type="http://schemas.openxmlformats.org/officeDocument/2006/relationships/customXmlProps" Target="itemProps52.xml" /></Relationships>
</file>

<file path=customXml/_rels/item53.xml.rels>&#65279;<?xml version="1.0" encoding="utf-8" standalone="yes"?><Relationships xmlns="http://schemas.openxmlformats.org/package/2006/relationships"><Relationship Id="rId1" Type="http://schemas.openxmlformats.org/officeDocument/2006/relationships/customXmlProps" Target="itemProps53.xml" /></Relationships>
</file>

<file path=customXml/_rels/item6.xml.rels>&#65279;<?xml version="1.0" encoding="utf-8" standalone="yes"?><Relationships xmlns="http://schemas.openxmlformats.org/package/2006/relationships"><Relationship Id="rId1" Type="http://schemas.openxmlformats.org/officeDocument/2006/relationships/customXmlProps" Target="itemProps6.xml" /></Relationships>
</file>

<file path=customXml/_rels/item7.xml.rels>&#65279;<?xml version="1.0" encoding="utf-8" standalone="yes"?><Relationships xmlns="http://schemas.openxmlformats.org/package/2006/relationships"><Relationship Id="rId1" Type="http://schemas.openxmlformats.org/officeDocument/2006/relationships/customXmlProps" Target="itemProps7.xml" /></Relationships>
</file>

<file path=customXml/_rels/item8.xml.rels>&#65279;<?xml version="1.0" encoding="utf-8" standalone="yes"?><Relationships xmlns="http://schemas.openxmlformats.org/package/2006/relationships"><Relationship Id="rId1" Type="http://schemas.openxmlformats.org/officeDocument/2006/relationships/customXmlProps" Target="itemProps8.xml" /></Relationships>
</file>

<file path=customXml/_rels/item9.xml.rels>&#65279;<?xml version="1.0" encoding="utf-8" standalone="yes"?><Relationships xmlns="http://schemas.openxmlformats.org/package/2006/relationships"><Relationship Id="rId1" Type="http://schemas.openxmlformats.org/officeDocument/2006/relationships/customXmlProps" Target="itemProps9.xml" /></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0.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5.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6.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7.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8.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19.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0.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5.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6.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7.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8.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9.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0.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5.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6.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7.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8.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9.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0.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4.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5.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6.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7.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8.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49.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5.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50.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5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5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53.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6.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7.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8.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9.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Normal.dotm</Template>
  <TotalTime>0</TotalTime>
  <Pages>1</Pages>
  <Words>0</Words>
  <Characters>0</Characters>
  <Application>Microsoft Macintosh Word</Application>
  <DocSecurity>0</DocSecurity>
  <Lines>0</Lines>
  <Paragraphs>0</Paragraphs>
  <CharactersWithSpaces>0</CharactersWithSpaces>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revision>1</cp:revision>
  <dcterms:created xsi:type="dcterms:W3CDTF">2013-12-23T23:15:00Z</dcterms:created>
  <dcterms:modified xsi:type="dcterms:W3CDTF">2013-12-23T23:15:00Z</dcterms:modified>
</cp:coreProperties>
</file>