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1.xml" ContentType="application/xml"/>
  <Override PartName="/customXml/item10.xml" ContentType="application/xml"/>
  <Override PartName="/customXml/item100.xml" ContentType="application/xml"/>
  <Override PartName="/customXml/item101.xml" ContentType="application/xml"/>
  <Override PartName="/customXml/item102.xml" ContentType="application/xml"/>
  <Override PartName="/customXml/item103.xml" ContentType="application/xml"/>
  <Override PartName="/customXml/item104.xml" ContentType="application/xml"/>
  <Override PartName="/customXml/item105.xml" ContentType="application/xml"/>
  <Override PartName="/customXml/item106.xml" ContentType="application/xml"/>
  <Override PartName="/customXml/item107.xml" ContentType="application/xml"/>
  <Override PartName="/customXml/item108.xml" ContentType="application/xml"/>
  <Override PartName="/customXml/item109.xml" ContentType="application/xml"/>
  <Override PartName="/customXml/item11.xml" ContentType="application/xml"/>
  <Override PartName="/customXml/item110.xml" ContentType="application/xml"/>
  <Override PartName="/customXml/item111.xml" ContentType="application/xml"/>
  <Override PartName="/customXml/item112.xml" ContentType="application/xml"/>
  <Override PartName="/customXml/item113.xml" ContentType="application/xml"/>
  <Override PartName="/customXml/item114.xml" ContentType="application/xml"/>
  <Override PartName="/customXml/item115.xml" ContentType="application/xml"/>
  <Override PartName="/customXml/item116.xml" ContentType="application/xml"/>
  <Override PartName="/customXml/item117.xml" ContentType="application/xml"/>
  <Override PartName="/customXml/item118.xml" ContentType="application/xml"/>
  <Override PartName="/customXml/item119.xml" ContentType="application/xml"/>
  <Override PartName="/customXml/item12.xml" ContentType="application/xml"/>
  <Override PartName="/customXml/item120.xml" ContentType="application/xml"/>
  <Override PartName="/customXml/item121.xml" ContentType="application/xml"/>
  <Override PartName="/customXml/item122.xml" ContentType="application/xml"/>
  <Override PartName="/customXml/item123.xml" ContentType="application/xml"/>
  <Override PartName="/customXml/item124.xml" ContentType="application/xml"/>
  <Override PartName="/customXml/item125.xml" ContentType="application/xml"/>
  <Override PartName="/customXml/item126.xml" ContentType="application/xml"/>
  <Override PartName="/customXml/item127.xml" ContentType="application/xml"/>
  <Override PartName="/customXml/item128.xml" ContentType="application/xml"/>
  <Override PartName="/customXml/item129.xml" ContentType="application/xml"/>
  <Override PartName="/customXml/item13.xml" ContentType="application/xml"/>
  <Override PartName="/customXml/item130.xml" ContentType="application/xml"/>
  <Override PartName="/customXml/item131.xml" ContentType="application/xml"/>
  <Override PartName="/customXml/item132.xml" ContentType="application/xml"/>
  <Override PartName="/customXml/item133.xml" ContentType="application/xml"/>
  <Override PartName="/customXml/item134.xml" ContentType="application/xml"/>
  <Override PartName="/customXml/item135.xml" ContentType="application/xml"/>
  <Override PartName="/customXml/item136.xml" ContentType="application/xml"/>
  <Override PartName="/customXml/item137.xml" ContentType="application/xml"/>
  <Override PartName="/customXml/item138.xml" ContentType="application/xml"/>
  <Override PartName="/customXml/item139.xml" ContentType="application/xml"/>
  <Override PartName="/customXml/item14.xml" ContentType="application/xml"/>
  <Override PartName="/customXml/item140.xml" ContentType="application/xml"/>
  <Override PartName="/customXml/item141.xml" ContentType="application/xml"/>
  <Override PartName="/customXml/item142.xml" ContentType="application/xml"/>
  <Override PartName="/customXml/item143.xml" ContentType="application/xml"/>
  <Override PartName="/customXml/item144.xml" ContentType="application/xml"/>
  <Override PartName="/customXml/item145.xml" ContentType="application/xml"/>
  <Override PartName="/customXml/item146.xml" ContentType="application/xml"/>
  <Override PartName="/customXml/item147.xml" ContentType="application/xml"/>
  <Override PartName="/customXml/item148.xml" ContentType="application/xml"/>
  <Override PartName="/customXml/item149.xml" ContentType="application/xml"/>
  <Override PartName="/customXml/item15.xml" ContentType="application/xml"/>
  <Override PartName="/customXml/item150.xml" ContentType="application/xml"/>
  <Override PartName="/customXml/item151.xml" ContentType="application/xml"/>
  <Override PartName="/customXml/item152.xml" ContentType="application/xml"/>
  <Override PartName="/customXml/item153.xml" ContentType="application/xml"/>
  <Override PartName="/customXml/item154.xml" ContentType="application/xml"/>
  <Override PartName="/customXml/item155.xml" ContentType="application/xml"/>
  <Override PartName="/customXml/item156.xml" ContentType="application/xml"/>
  <Override PartName="/customXml/item157.xml" ContentType="application/xml"/>
  <Override PartName="/customXml/item158.xml" ContentType="application/xml"/>
  <Override PartName="/customXml/item159.xml" ContentType="application/xml"/>
  <Override PartName="/customXml/item16.xml" ContentType="application/xml"/>
  <Override PartName="/customXml/item17.xml" ContentType="application/xml"/>
  <Override PartName="/customXml/item18.xml" ContentType="application/xml"/>
  <Override PartName="/customXml/item19.xml" ContentType="application/xml"/>
  <Override PartName="/customXml/item2.xml" ContentType="application/xml"/>
  <Override PartName="/customXml/item20.xml" ContentType="application/xml"/>
  <Override PartName="/customXml/item21.xml" ContentType="application/xml"/>
  <Override PartName="/customXml/item22.xml" ContentType="application/xml"/>
  <Override PartName="/customXml/item23.xml" ContentType="application/xml"/>
  <Override PartName="/customXml/item24.xml" ContentType="application/xml"/>
  <Override PartName="/customXml/item25.xml" ContentType="application/xml"/>
  <Override PartName="/customXml/item26.xml" ContentType="application/xml"/>
  <Override PartName="/customXml/item27.xml" ContentType="application/xml"/>
  <Override PartName="/customXml/item28.xml" ContentType="application/xml"/>
  <Override PartName="/customXml/item29.xml" ContentType="application/xml"/>
  <Override PartName="/customXml/item3.xml" ContentType="application/xml"/>
  <Override PartName="/customXml/item30.xml" ContentType="application/xml"/>
  <Override PartName="/customXml/item31.xml" ContentType="application/xml"/>
  <Override PartName="/customXml/item32.xml" ContentType="application/xml"/>
  <Override PartName="/customXml/item33.xml" ContentType="application/xml"/>
  <Override PartName="/customXml/item34.xml" ContentType="application/xml"/>
  <Override PartName="/customXml/item35.xml" ContentType="application/xml"/>
  <Override PartName="/customXml/item36.xml" ContentType="application/xml"/>
  <Override PartName="/customXml/item37.xml" ContentType="application/xml"/>
  <Override PartName="/customXml/item38.xml" ContentType="application/xml"/>
  <Override PartName="/customXml/item39.xml" ContentType="application/xml"/>
  <Override PartName="/customXml/item4.xml" ContentType="application/xml"/>
  <Override PartName="/customXml/item40.xml" ContentType="application/xml"/>
  <Override PartName="/customXml/item41.xml" ContentType="application/xml"/>
  <Override PartName="/customXml/item42.xml" ContentType="application/xml"/>
  <Override PartName="/customXml/item43.xml" ContentType="application/xml"/>
  <Override PartName="/customXml/item44.xml" ContentType="application/xml"/>
  <Override PartName="/customXml/item45.xml" ContentType="application/xml"/>
  <Override PartName="/customXml/item46.xml" ContentType="application/xml"/>
  <Override PartName="/customXml/item47.xml" ContentType="application/xml"/>
  <Override PartName="/customXml/item48.xml" ContentType="application/xml"/>
  <Override PartName="/customXml/item49.xml" ContentType="application/xml"/>
  <Override PartName="/customXml/item5.xml" ContentType="application/xml"/>
  <Override PartName="/customXml/item50.xml" ContentType="application/xml"/>
  <Override PartName="/customXml/item51.xml" ContentType="application/xml"/>
  <Override PartName="/customXml/item52.xml" ContentType="application/xml"/>
  <Override PartName="/customXml/item53.xml" ContentType="application/xml"/>
  <Override PartName="/customXml/item54.xml" ContentType="application/xml"/>
  <Override PartName="/customXml/item55.xml" ContentType="application/xml"/>
  <Override PartName="/customXml/item56.xml" ContentType="application/xml"/>
  <Override PartName="/customXml/item57.xml" ContentType="application/xml"/>
  <Override PartName="/customXml/item58.xml" ContentType="application/xml"/>
  <Override PartName="/customXml/item59.xml" ContentType="application/xml"/>
  <Override PartName="/customXml/item6.xml" ContentType="application/xml"/>
  <Override PartName="/customXml/item60.xml" ContentType="application/xml"/>
  <Override PartName="/customXml/item61.xml" ContentType="application/xml"/>
  <Override PartName="/customXml/item62.xml" ContentType="application/xml"/>
  <Override PartName="/customXml/item63.xml" ContentType="application/xml"/>
  <Override PartName="/customXml/item64.xml" ContentType="application/xml"/>
  <Override PartName="/customXml/item65.xml" ContentType="application/xml"/>
  <Override PartName="/customXml/item66.xml" ContentType="application/xml"/>
  <Override PartName="/customXml/item67.xml" ContentType="application/xml"/>
  <Override PartName="/customXml/item68.xml" ContentType="application/xml"/>
  <Override PartName="/customXml/item69.xml" ContentType="application/xml"/>
  <Override PartName="/customXml/item7.xml" ContentType="application/xml"/>
  <Override PartName="/customXml/item70.xml" ContentType="application/xml"/>
  <Override PartName="/customXml/item71.xml" ContentType="application/xml"/>
  <Override PartName="/customXml/item72.xml" ContentType="application/xml"/>
  <Override PartName="/customXml/item73.xml" ContentType="application/xml"/>
  <Override PartName="/customXml/item74.xml" ContentType="application/xml"/>
  <Override PartName="/customXml/item75.xml" ContentType="application/xml"/>
  <Override PartName="/customXml/item76.xml" ContentType="application/xml"/>
  <Override PartName="/customXml/item77.xml" ContentType="application/xml"/>
  <Override PartName="/customXml/item78.xml" ContentType="application/xml"/>
  <Override PartName="/customXml/item79.xml" ContentType="application/xml"/>
  <Override PartName="/customXml/item8.xml" ContentType="application/xml"/>
  <Override PartName="/customXml/item80.xml" ContentType="application/xml"/>
  <Override PartName="/customXml/item81.xml" ContentType="application/xml"/>
  <Override PartName="/customXml/item82.xml" ContentType="application/xml"/>
  <Override PartName="/customXml/item83.xml" ContentType="application/xml"/>
  <Override PartName="/customXml/item84.xml" ContentType="application/xml"/>
  <Override PartName="/customXml/item85.xml" ContentType="application/xml"/>
  <Override PartName="/customXml/item86.xml" ContentType="application/xml"/>
  <Override PartName="/customXml/item87.xml" ContentType="application/xml"/>
  <Override PartName="/customXml/item88.xml" ContentType="application/xml"/>
  <Override PartName="/customXml/item89.xml" ContentType="application/xml"/>
  <Override PartName="/customXml/item9.xml" ContentType="application/xml"/>
  <Override PartName="/customXml/item90.xml" ContentType="application/xml"/>
  <Override PartName="/customXml/item91.xml" ContentType="application/xml"/>
  <Override PartName="/customXml/item92.xml" ContentType="application/xml"/>
  <Override PartName="/customXml/item93.xml" ContentType="application/xml"/>
  <Override PartName="/customXml/item94.xml" ContentType="application/xml"/>
  <Override PartName="/customXml/item95.xml" ContentType="application/xml"/>
  <Override PartName="/customXml/item96.xml" ContentType="application/xml"/>
  <Override PartName="/customXml/item97.xml" ContentType="application/xml"/>
  <Override PartName="/customXml/item98.xml" ContentType="application/xml"/>
  <Override PartName="/customXml/item99.xml" ContentType="application/xml"/>
  <Override PartName="/customXml/itemProps1.xml" ContentType="application/vnd.openxmlformats-officedocument.customXmlProperties+xml"/>
  <Override PartName="/customXml/itemProps10.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mc:Ignorable="w14 wp14">
  <w:body>
    <w:p>
      <w:pPr/>
      <w:r>
        <w:rPr>
          <w:color w:val="FF0000"/>
          <w:sz w:val="24"/>
        </w:rPr>
        <w:t xml:space="preserve">Evaluation Warning: The document was created with Spire.Doc for Python.</w:t>
      </w:r>
    </w:p>
    <w:p>
      <w:pPr>
        <w:sectPr w:rsidSect="00034616">
          <w:pgSz w:w="12240" w:h="15840" w:orient="portrait"/>
          <w:pgMar w:top="1440" w:right="1800" w:bottom="1440" w:left="1800" w:header="720" w:footer="720" w:gutter="0"/>
          <w:pgBorders/>
          <w:cols w:num="1" w:space="720">
            <w:col w:w="8640" w:space="720"/>
          </w:cols>
          <w:docGrid w:linePitch="360"/>
        </w:sectPr>
      </w:pP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中期公司现金流量表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截至2024年6月30日 止6个月期间 （未经审计）</w:t>
            </w:r>
          </w:p>
        </w:tc>
        <w:tc>
          <w:tcPr>
            <w:tcW w:w="2880" w:type="dxa"/>
          </w:tcPr>
          <w:p>
            <w:pPr/>
            <w:r>
              <w:t xml:space="preserve">截至2023年6月30日 止6个月期间 （未经审计）</w:t>
            </w:r>
          </w:p>
        </w:tc>
      </w:tr>
      <w:tr>
        <w:trPr>
          <w:trHeight w:hRule="auto" w:val="0"/>
        </w:trPr>
        <w:tc>
          <w:tcPr>
            <w:tcW w:w="2880" w:type="dxa"/>
          </w:tcPr>
          <w:p>
            <w:pPr/>
            <w:r>
              <w:t xml:space="preserve">一、经营活动产生的现金流量</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收到的其他与经营活动有关的现金</w:t>
            </w:r>
          </w:p>
        </w:tc>
        <w:tc>
          <w:tcPr>
            <w:tcW w:w="2880" w:type="dxa"/>
          </w:tcPr>
          <w:p>
            <w:pPr/>
            <w:r>
              <w:t xml:space="preserve">494</w:t>
            </w:r>
          </w:p>
        </w:tc>
        <w:tc>
          <w:tcPr>
            <w:tcW w:w="2880" w:type="dxa"/>
          </w:tcPr>
          <w:p>
            <w:pPr/>
            <w:r>
              <w:t xml:space="preserve">338</w:t>
            </w:r>
          </w:p>
        </w:tc>
      </w:tr>
      <w:tr>
        <w:trPr>
          <w:trHeight w:hRule="auto" w:val="0"/>
        </w:trPr>
        <w:tc>
          <w:tcPr>
            <w:tcW w:w="2880" w:type="dxa"/>
          </w:tcPr>
          <w:p>
            <w:pPr/>
            <w:r>
              <w:t xml:space="preserve">经营活动现金流入小计</w:t>
            </w:r>
          </w:p>
        </w:tc>
        <w:tc>
          <w:tcPr>
            <w:tcW w:w="2880" w:type="dxa"/>
          </w:tcPr>
          <w:p>
            <w:pPr/>
            <w:r>
              <w:t xml:space="preserve">494</w:t>
            </w:r>
          </w:p>
        </w:tc>
        <w:tc>
          <w:tcPr>
            <w:tcW w:w="2880" w:type="dxa"/>
          </w:tcPr>
          <w:p>
            <w:pPr/>
            <w:r>
              <w:t xml:space="preserve">338</w:t>
            </w:r>
          </w:p>
        </w:tc>
      </w:tr>
      <w:tr>
        <w:trPr>
          <w:trHeight w:hRule="auto" w:val="0"/>
        </w:trPr>
        <w:tc>
          <w:tcPr>
            <w:tcW w:w="2880" w:type="dxa"/>
          </w:tcPr>
          <w:p>
            <w:pPr/>
            <w:r>
              <w:t xml:space="preserve">支付给职工以及为职工支付的现金</w:t>
            </w:r>
          </w:p>
        </w:tc>
        <w:tc>
          <w:tcPr>
            <w:tcW w:w="2880" w:type="dxa"/>
          </w:tcPr>
          <w:p>
            <w:pPr/>
            <w:r>
              <w:t xml:space="preserve">(248)</w:t>
            </w:r>
          </w:p>
        </w:tc>
        <w:tc>
          <w:tcPr>
            <w:tcW w:w="2880" w:type="dxa"/>
          </w:tcPr>
          <w:p>
            <w:pPr/>
            <w:r>
              <w:t xml:space="preserve">(287)</w:t>
            </w:r>
          </w:p>
        </w:tc>
      </w:tr>
      <w:tr>
        <w:trPr>
          <w:trHeight w:hRule="auto" w:val="0"/>
        </w:trPr>
        <w:tc>
          <w:tcPr>
            <w:tcW w:w="2880" w:type="dxa"/>
          </w:tcPr>
          <w:p>
            <w:pPr/>
            <w:r>
              <w:t xml:space="preserve">支付的各项税费</w:t>
            </w:r>
          </w:p>
        </w:tc>
        <w:tc>
          <w:tcPr>
            <w:tcW w:w="2880" w:type="dxa"/>
          </w:tcPr>
          <w:p>
            <w:pPr/>
            <w:r>
              <w:t xml:space="preserve">(128)</w:t>
            </w:r>
          </w:p>
        </w:tc>
        <w:tc>
          <w:tcPr>
            <w:tcW w:w="2880" w:type="dxa"/>
          </w:tcPr>
          <w:p>
            <w:pPr/>
            <w:r>
              <w:t xml:space="preserve">(83)</w:t>
            </w:r>
          </w:p>
        </w:tc>
      </w:tr>
      <w:tr>
        <w:trPr>
          <w:trHeight w:hRule="auto" w:val="0"/>
        </w:trPr>
        <w:tc>
          <w:tcPr>
            <w:tcW w:w="2880" w:type="dxa"/>
          </w:tcPr>
          <w:p>
            <w:pPr/>
            <w:r>
              <w:t xml:space="preserve">支付的其他与经营活动有关的现金</w:t>
            </w:r>
          </w:p>
        </w:tc>
        <w:tc>
          <w:tcPr>
            <w:tcW w:w="2880" w:type="dxa"/>
          </w:tcPr>
          <w:p>
            <w:pPr/>
            <w:r>
              <w:t xml:space="preserve">(288)</w:t>
            </w:r>
          </w:p>
        </w:tc>
        <w:tc>
          <w:tcPr>
            <w:tcW w:w="2880" w:type="dxa"/>
          </w:tcPr>
          <w:p>
            <w:pPr/>
            <w:r>
              <w:t xml:space="preserve">(271)</w:t>
            </w:r>
          </w:p>
        </w:tc>
      </w:tr>
      <w:tr>
        <w:trPr>
          <w:trHeight w:hRule="auto" w:val="0"/>
        </w:trPr>
        <w:tc>
          <w:tcPr>
            <w:tcW w:w="2880" w:type="dxa"/>
          </w:tcPr>
          <w:p>
            <w:pPr/>
            <w:r>
              <w:t xml:space="preserve">经营活动现金流出小计</w:t>
            </w:r>
          </w:p>
        </w:tc>
        <w:tc>
          <w:tcPr>
            <w:tcW w:w="2880" w:type="dxa"/>
          </w:tcPr>
          <w:p>
            <w:pPr/>
            <w:r>
              <w:t xml:space="preserve">(664)</w:t>
            </w:r>
          </w:p>
        </w:tc>
        <w:tc>
          <w:tcPr>
            <w:tcW w:w="2880" w:type="dxa"/>
          </w:tcPr>
          <w:p>
            <w:pPr/>
            <w:r>
              <w:t xml:space="preserve">(641)</w:t>
            </w:r>
          </w:p>
        </w:tc>
      </w:tr>
      <w:tr>
        <w:trPr>
          <w:trHeight w:hRule="auto" w:val="0"/>
        </w:trPr>
        <w:tc>
          <w:tcPr>
            <w:tcW w:w="2880" w:type="dxa"/>
          </w:tcPr>
          <w:p>
            <w:pPr/>
            <w:r>
              <w:t xml:space="preserve">经营活动使用的现金流量净额</w:t>
            </w:r>
          </w:p>
        </w:tc>
        <w:tc>
          <w:tcPr>
            <w:tcW w:w="2880" w:type="dxa"/>
          </w:tcPr>
          <w:p>
            <w:pPr/>
            <w:r>
              <w:t xml:space="preserve">(170)</w:t>
            </w:r>
          </w:p>
        </w:tc>
        <w:tc>
          <w:tcPr>
            <w:tcW w:w="2880" w:type="dxa"/>
          </w:tcPr>
          <w:p>
            <w:pPr/>
            <w:r>
              <w:t xml:space="preserve">(303)</w:t>
            </w:r>
          </w:p>
        </w:tc>
      </w:tr>
      <w:tr>
        <w:trPr>
          <w:trHeight w:hRule="auto" w:val="0"/>
        </w:trPr>
        <w:tc>
          <w:tcPr>
            <w:tcW w:w="2880" w:type="dxa"/>
          </w:tcPr>
          <w:p>
            <w:pPr/>
            <w:r>
              <w:t xml:space="preserve">二、投资活动产生的现金流量</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收回投资收到的现金</w:t>
            </w:r>
          </w:p>
        </w:tc>
        <w:tc>
          <w:tcPr>
            <w:tcW w:w="2880" w:type="dxa"/>
          </w:tcPr>
          <w:p>
            <w:pPr/>
            <w:r>
              <w:t xml:space="preserve">10,933</w:t>
            </w:r>
          </w:p>
        </w:tc>
        <w:tc>
          <w:tcPr>
            <w:tcW w:w="2880" w:type="dxa"/>
          </w:tcPr>
          <w:p>
            <w:pPr/>
            <w:r>
              <w:t xml:space="preserve">6,903</w:t>
            </w:r>
          </w:p>
        </w:tc>
      </w:tr>
      <w:tr>
        <w:trPr>
          <w:trHeight w:hRule="auto" w:val="0"/>
        </w:trPr>
        <w:tc>
          <w:tcPr>
            <w:tcW w:w="2880" w:type="dxa"/>
          </w:tcPr>
          <w:p>
            <w:pPr/>
            <w:r>
              <w:t xml:space="preserve">取得投资收益收到的现金</w:t>
            </w:r>
          </w:p>
        </w:tc>
        <w:tc>
          <w:tcPr>
            <w:tcW w:w="2880" w:type="dxa"/>
          </w:tcPr>
          <w:p>
            <w:pPr/>
            <w:r>
              <w:t xml:space="preserve">10,424</w:t>
            </w:r>
          </w:p>
        </w:tc>
        <w:tc>
          <w:tcPr>
            <w:tcW w:w="2880" w:type="dxa"/>
          </w:tcPr>
          <w:p>
            <w:pPr/>
            <w:r>
              <w:t xml:space="preserve">40,003</w:t>
            </w:r>
          </w:p>
        </w:tc>
      </w:tr>
      <w:tr>
        <w:trPr>
          <w:trHeight w:hRule="auto" w:val="0"/>
        </w:trPr>
        <w:tc>
          <w:tcPr>
            <w:tcW w:w="2880" w:type="dxa"/>
          </w:tcPr>
          <w:p>
            <w:pPr/>
            <w:r>
              <w:t xml:space="preserve">投资活动现金流入小计</w:t>
            </w:r>
          </w:p>
        </w:tc>
        <w:tc>
          <w:tcPr>
            <w:tcW w:w="2880" w:type="dxa"/>
          </w:tcPr>
          <w:p>
            <w:pPr/>
            <w:r>
              <w:t xml:space="preserve">21,357</w:t>
            </w:r>
          </w:p>
        </w:tc>
        <w:tc>
          <w:tcPr>
            <w:tcW w:w="2880" w:type="dxa"/>
          </w:tcPr>
          <w:p>
            <w:pPr/>
            <w:r>
              <w:t xml:space="preserve">46,906</w:t>
            </w:r>
          </w:p>
        </w:tc>
      </w:tr>
      <w:tr>
        <w:trPr>
          <w:trHeight w:hRule="auto" w:val="0"/>
        </w:trPr>
        <w:tc>
          <w:tcPr>
            <w:tcW w:w="2880" w:type="dxa"/>
          </w:tcPr>
          <w:p>
            <w:pPr/>
            <w:r>
              <w:t xml:space="preserve">投资支付的现金</w:t>
            </w:r>
          </w:p>
        </w:tc>
        <w:tc>
          <w:tcPr>
            <w:tcW w:w="2880" w:type="dxa"/>
          </w:tcPr>
          <w:p>
            <w:pPr/>
            <w:r>
              <w:t xml:space="preserve">(17,605)</w:t>
            </w:r>
          </w:p>
        </w:tc>
        <w:tc>
          <w:tcPr>
            <w:tcW w:w="2880" w:type="dxa"/>
          </w:tcPr>
          <w:p>
            <w:pPr/>
            <w:r>
              <w:t xml:space="preserve">(18,572)</w:t>
            </w:r>
          </w:p>
        </w:tc>
      </w:tr>
      <w:tr>
        <w:trPr>
          <w:trHeight w:hRule="auto" w:val="0"/>
        </w:trPr>
        <w:tc>
          <w:tcPr>
            <w:tcW w:w="2880" w:type="dxa"/>
          </w:tcPr>
          <w:p>
            <w:pPr/>
            <w:r>
              <w:t xml:space="preserve">购建固定资产、无形资产和其他长期资产支付的现金</w:t>
            </w:r>
          </w:p>
        </w:tc>
        <w:tc>
          <w:tcPr>
            <w:tcW w:w="2880" w:type="dxa"/>
          </w:tcPr>
          <w:p>
            <w:pPr/>
            <w:r>
              <w:t xml:space="preserve">(91)</w:t>
            </w:r>
          </w:p>
        </w:tc>
        <w:tc>
          <w:tcPr>
            <w:tcW w:w="2880" w:type="dxa"/>
          </w:tcPr>
          <w:p>
            <w:pPr/>
            <w:r>
              <w:t xml:space="preserve">(67)</w:t>
            </w:r>
          </w:p>
        </w:tc>
      </w:tr>
      <w:tr>
        <w:trPr>
          <w:trHeight w:hRule="auto" w:val="0"/>
        </w:trPr>
        <w:tc>
          <w:tcPr>
            <w:tcW w:w="2880" w:type="dxa"/>
          </w:tcPr>
          <w:p>
            <w:pPr/>
            <w:r>
              <w:t xml:space="preserve">投资活动现金流出小计</w:t>
            </w:r>
          </w:p>
        </w:tc>
        <w:tc>
          <w:tcPr>
            <w:tcW w:w="2880" w:type="dxa"/>
          </w:tcPr>
          <w:p>
            <w:pPr/>
            <w:r>
              <w:t xml:space="preserve">(17,696)</w:t>
            </w:r>
          </w:p>
        </w:tc>
        <w:tc>
          <w:tcPr>
            <w:tcW w:w="2880" w:type="dxa"/>
          </w:tcPr>
          <w:p>
            <w:pPr/>
            <w:r>
              <w:t xml:space="preserve">(18,639)</w:t>
            </w:r>
          </w:p>
        </w:tc>
      </w:tr>
      <w:tr>
        <w:trPr>
          <w:trHeight w:hRule="auto" w:val="0"/>
        </w:trPr>
        <w:tc>
          <w:tcPr>
            <w:tcW w:w="2880" w:type="dxa"/>
          </w:tcPr>
          <w:p>
            <w:pPr/>
            <w:r>
              <w:t xml:space="preserve">投资活动产生的现金流量净额</w:t>
            </w:r>
          </w:p>
        </w:tc>
        <w:tc>
          <w:tcPr>
            <w:tcW w:w="2880" w:type="dxa"/>
          </w:tcPr>
          <w:p>
            <w:pPr/>
            <w:r>
              <w:t xml:space="preserve">3,661</w:t>
            </w:r>
          </w:p>
        </w:tc>
        <w:tc>
          <w:tcPr>
            <w:tcW w:w="2880" w:type="dxa"/>
          </w:tcPr>
          <w:p>
            <w:pPr/>
            <w:r>
              <w:t xml:space="preserve">28,267</w:t>
            </w:r>
          </w:p>
        </w:tc>
      </w:tr>
      <w:tr>
        <w:trPr>
          <w:trHeight w:hRule="auto" w:val="0"/>
        </w:trPr>
        <w:tc>
          <w:tcPr>
            <w:tcW w:w="2880" w:type="dxa"/>
          </w:tcPr>
          <w:p>
            <w:pPr/>
            <w:r>
              <w:t xml:space="preserve">三、筹资活动产生的现金流量</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取得借款收到的现金</w:t>
            </w:r>
          </w:p>
        </w:tc>
        <w:tc>
          <w:tcPr>
            <w:tcW w:w="2880" w:type="dxa"/>
          </w:tcPr>
          <w:p>
            <w:pPr/>
            <w:r>
              <w:t xml:space="preserve">12,300</w:t>
            </w:r>
          </w:p>
        </w:tc>
        <w:tc>
          <w:tcPr>
            <w:tcW w:w="2880" w:type="dxa"/>
          </w:tcPr>
          <w:p>
            <w:pPr/>
            <w:r>
              <w:t xml:space="preserve">11,300</w:t>
            </w:r>
          </w:p>
        </w:tc>
      </w:tr>
      <w:tr>
        <w:trPr>
          <w:trHeight w:hRule="auto" w:val="0"/>
        </w:trPr>
        <w:tc>
          <w:tcPr>
            <w:tcW w:w="2880" w:type="dxa"/>
          </w:tcPr>
          <w:p>
            <w:pPr/>
            <w:r>
              <w:t xml:space="preserve">卖出回购业务资金净增加额</w:t>
            </w:r>
          </w:p>
        </w:tc>
        <w:tc>
          <w:tcPr>
            <w:tcW w:w="2880" w:type="dxa"/>
          </w:tcPr>
          <w:p>
            <w:pPr/>
            <w:r>
              <w:t xml:space="preserve"> </w:t>
            </w:r>
          </w:p>
        </w:tc>
        <w:tc>
          <w:tcPr>
            <w:tcW w:w="2880" w:type="dxa"/>
          </w:tcPr>
          <w:p>
            <w:pPr/>
            <w:r>
              <w:t xml:space="preserve">1,620</w:t>
            </w:r>
          </w:p>
        </w:tc>
      </w:tr>
      <w:tr>
        <w:trPr>
          <w:trHeight w:hRule="auto" w:val="0"/>
        </w:trPr>
        <w:tc>
          <w:tcPr>
            <w:tcW w:w="2880" w:type="dxa"/>
          </w:tcPr>
          <w:p>
            <w:pPr/>
            <w:r>
              <w:t xml:space="preserve">筹资活动现金流入小计</w:t>
            </w:r>
          </w:p>
        </w:tc>
        <w:tc>
          <w:tcPr>
            <w:tcW w:w="2880" w:type="dxa"/>
          </w:tcPr>
          <w:p>
            <w:pPr/>
            <w:r>
              <w:t xml:space="preserve">12,300</w:t>
            </w:r>
          </w:p>
        </w:tc>
        <w:tc>
          <w:tcPr>
            <w:tcW w:w="2880" w:type="dxa"/>
          </w:tcPr>
          <w:p>
            <w:pPr/>
            <w:r>
              <w:t xml:space="preserve">12,920</w:t>
            </w:r>
          </w:p>
        </w:tc>
      </w:tr>
      <w:tr>
        <w:trPr>
          <w:trHeight w:hRule="auto" w:val="0"/>
        </w:trPr>
        <w:tc>
          <w:tcPr>
            <w:tcW w:w="2880" w:type="dxa"/>
          </w:tcPr>
          <w:p>
            <w:pPr/>
            <w:r>
              <w:t xml:space="preserve">偿还债务支付的现金</w:t>
            </w:r>
          </w:p>
        </w:tc>
        <w:tc>
          <w:tcPr>
            <w:tcW w:w="2880" w:type="dxa"/>
          </w:tcPr>
          <w:p>
            <w:pPr/>
            <w:r>
              <w:t xml:space="preserve">(11,300)</w:t>
            </w:r>
          </w:p>
        </w:tc>
        <w:tc>
          <w:tcPr>
            <w:tcW w:w="2880" w:type="dxa"/>
          </w:tcPr>
          <w:p>
            <w:pPr/>
            <w:r>
              <w:t xml:space="preserve">(6,210)</w:t>
            </w:r>
          </w:p>
        </w:tc>
      </w:tr>
      <w:tr>
        <w:trPr>
          <w:trHeight w:hRule="auto" w:val="0"/>
        </w:trPr>
        <w:tc>
          <w:tcPr>
            <w:tcW w:w="2880" w:type="dxa"/>
          </w:tcPr>
          <w:p>
            <w:pPr/>
            <w:r>
              <w:t xml:space="preserve">分配股利及偿付利息支付的现金</w:t>
            </w:r>
          </w:p>
        </w:tc>
        <w:tc>
          <w:tcPr>
            <w:tcW w:w="2880" w:type="dxa"/>
          </w:tcPr>
          <w:p>
            <w:pPr/>
            <w:r>
              <w:t xml:space="preserve">(442)</w:t>
            </w:r>
          </w:p>
        </w:tc>
        <w:tc>
          <w:tcPr>
            <w:tcW w:w="2880" w:type="dxa"/>
          </w:tcPr>
          <w:p>
            <w:pPr/>
            <w:r>
              <w:t xml:space="preserve">(16,231)</w:t>
            </w:r>
          </w:p>
        </w:tc>
      </w:tr>
      <w:tr>
        <w:trPr>
          <w:trHeight w:hRule="auto" w:val="0"/>
        </w:trPr>
        <w:tc>
          <w:tcPr>
            <w:tcW w:w="2880" w:type="dxa"/>
          </w:tcPr>
          <w:p>
            <w:pPr/>
            <w:r>
              <w:t xml:space="preserve">拆入资金净减少额</w:t>
            </w:r>
          </w:p>
        </w:tc>
        <w:tc>
          <w:tcPr>
            <w:tcW w:w="2880" w:type="dxa"/>
          </w:tcPr>
          <w:p>
            <w:pPr/>
            <w:r>
              <w:t xml:space="preserve">(1,700)</w:t>
            </w:r>
          </w:p>
        </w:tc>
        <w:tc>
          <w:tcPr>
            <w:tcW w:w="2880" w:type="dxa"/>
          </w:tcPr>
          <w:p>
            <w:pPr/>
            <w:r>
              <w:t xml:space="preserve">(6,866)</w:t>
            </w:r>
          </w:p>
        </w:tc>
      </w:tr>
      <w:tr>
        <w:trPr>
          <w:trHeight w:hRule="auto" w:val="0"/>
        </w:trPr>
        <w:tc>
          <w:tcPr>
            <w:tcW w:w="2880" w:type="dxa"/>
          </w:tcPr>
          <w:p>
            <w:pPr/>
            <w:r>
              <w:t xml:space="preserve">偿还租赁负债支付的现金</w:t>
            </w:r>
          </w:p>
        </w:tc>
        <w:tc>
          <w:tcPr>
            <w:tcW w:w="2880" w:type="dxa"/>
          </w:tcPr>
          <w:p>
            <w:pPr/>
            <w:r>
              <w:t xml:space="preserve">(45)</w:t>
            </w:r>
          </w:p>
        </w:tc>
        <w:tc>
          <w:tcPr>
            <w:tcW w:w="2880" w:type="dxa"/>
          </w:tcPr>
          <w:p>
            <w:pPr/>
            <w:r>
              <w:t xml:space="preserve">(45)</w:t>
            </w:r>
          </w:p>
        </w:tc>
      </w:tr>
      <w:tr>
        <w:trPr>
          <w:trHeight w:hRule="auto" w:val="0"/>
        </w:trPr>
        <w:tc>
          <w:tcPr>
            <w:tcW w:w="2880" w:type="dxa"/>
          </w:tcPr>
          <w:p>
            <w:pPr/>
            <w:r>
              <w:t xml:space="preserve">筹资活动现金流出小计</w:t>
            </w:r>
          </w:p>
        </w:tc>
        <w:tc>
          <w:tcPr>
            <w:tcW w:w="2880" w:type="dxa"/>
          </w:tcPr>
          <w:p>
            <w:pPr/>
            <w:r>
              <w:t xml:space="preserve">(13,487)</w:t>
            </w:r>
          </w:p>
        </w:tc>
        <w:tc>
          <w:tcPr>
            <w:tcW w:w="2880" w:type="dxa"/>
          </w:tcPr>
          <w:p>
            <w:pPr/>
            <w:r>
              <w:t xml:space="preserve">(29,352)</w:t>
            </w:r>
          </w:p>
        </w:tc>
      </w:tr>
      <w:tr>
        <w:trPr>
          <w:trHeight w:hRule="auto" w:val="0"/>
        </w:trPr>
        <w:tc>
          <w:tcPr>
            <w:tcW w:w="2880" w:type="dxa"/>
          </w:tcPr>
          <w:p>
            <w:pPr/>
            <w:r>
              <w:t xml:space="preserve">筹资活动使用的现金流量净额</w:t>
            </w:r>
          </w:p>
        </w:tc>
        <w:tc>
          <w:tcPr>
            <w:tcW w:w="2880" w:type="dxa"/>
          </w:tcPr>
          <w:p>
            <w:pPr/>
            <w:r>
              <w:t xml:space="preserve">(1,187)</w:t>
            </w:r>
          </w:p>
        </w:tc>
        <w:tc>
          <w:tcPr>
            <w:tcW w:w="2880" w:type="dxa"/>
          </w:tcPr>
          <w:p>
            <w:pPr/>
            <w:r>
              <w:t xml:space="preserve">(16,432)</w:t>
            </w:r>
          </w:p>
        </w:tc>
      </w:tr>
      <w:tr>
        <w:trPr>
          <w:trHeight w:hRule="auto" w:val="0"/>
        </w:trPr>
        <w:tc>
          <w:tcPr>
            <w:tcW w:w="2880" w:type="dxa"/>
          </w:tcPr>
          <w:p>
            <w:pPr/>
            <w:r>
              <w:t xml:space="preserve">四、汇率变动对现金及现金等价物的影响</w:t>
            </w:r>
          </w:p>
        </w:tc>
        <w:tc>
          <w:tcPr>
            <w:tcW w:w="2880" w:type="dxa"/>
          </w:tcPr>
          <w:p>
            <w:pPr/>
            <w:r>
              <w:t xml:space="preserve">(173)</w:t>
            </w:r>
          </w:p>
        </w:tc>
        <w:tc>
          <w:tcPr>
            <w:tcW w:w="2880" w:type="dxa"/>
          </w:tcPr>
          <w:p>
            <w:pPr/>
            <w:r>
              <w:t xml:space="preserve">247</w:t>
            </w:r>
          </w:p>
        </w:tc>
      </w:tr>
      <w:tr>
        <w:trPr>
          <w:trHeight w:hRule="auto" w:val="0"/>
        </w:trPr>
        <w:tc>
          <w:tcPr>
            <w:tcW w:w="2880" w:type="dxa"/>
          </w:tcPr>
          <w:p>
            <w:pPr/>
            <w:r>
              <w:t xml:space="preserve">五、现金及现金等价物净增加额</w:t>
            </w:r>
          </w:p>
        </w:tc>
        <w:tc>
          <w:tcPr>
            <w:tcW w:w="2880" w:type="dxa"/>
          </w:tcPr>
          <w:p>
            <w:pPr/>
            <w:r>
              <w:t xml:space="preserve">2,131</w:t>
            </w:r>
          </w:p>
        </w:tc>
        <w:tc>
          <w:tcPr>
            <w:tcW w:w="2880" w:type="dxa"/>
          </w:tcPr>
          <w:p>
            <w:pPr/>
            <w:r>
              <w:t xml:space="preserve">11,779</w:t>
            </w:r>
          </w:p>
        </w:tc>
      </w:tr>
      <w:tr>
        <w:trPr>
          <w:trHeight w:hRule="auto" w:val="0"/>
        </w:trPr>
        <w:tc>
          <w:tcPr>
            <w:tcW w:w="2880" w:type="dxa"/>
          </w:tcPr>
          <w:p>
            <w:pPr/>
            <w:r>
              <w:t xml:space="preserve">加：期初现金及现金等价物余额</w:t>
            </w:r>
          </w:p>
        </w:tc>
        <w:tc>
          <w:tcPr>
            <w:tcW w:w="2880" w:type="dxa"/>
          </w:tcPr>
          <w:p>
            <w:pPr/>
            <w:r>
              <w:t xml:space="preserve">10,536</w:t>
            </w:r>
          </w:p>
        </w:tc>
        <w:tc>
          <w:tcPr>
            <w:tcW w:w="2880" w:type="dxa"/>
          </w:tcPr>
          <w:p>
            <w:pPr/>
            <w:r>
              <w:t xml:space="preserve">15,538</w:t>
            </w:r>
          </w:p>
        </w:tc>
      </w:tr>
      <w:tr>
        <w:trPr>
          <w:trHeight w:hRule="auto" w:val="0"/>
        </w:trPr>
        <w:tc>
          <w:tcPr>
            <w:tcW w:w="2880" w:type="dxa"/>
          </w:tcPr>
          <w:p>
            <w:pPr/>
            <w:r>
              <w:t xml:space="preserve">六、期末现金及现金等价物余额</w:t>
            </w:r>
          </w:p>
        </w:tc>
        <w:tc>
          <w:tcPr>
            <w:tcW w:w="2880" w:type="dxa"/>
          </w:tcPr>
          <w:p>
            <w:pPr/>
            <w:r>
              <w:t xml:space="preserve">12,667</w:t>
            </w:r>
          </w:p>
        </w:tc>
        <w:tc>
          <w:tcPr>
            <w:tcW w:w="2880" w:type="dxa"/>
          </w:tcPr>
          <w:p>
            <w:pPr/>
            <w:r>
              <w:t xml:space="preserve">27,317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99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中期简要财务报表附注</w:t>
      </w:r>
    </w:p>
    <w:p>
      <w:pPr>
        <w:ind w:firstLine="360"/>
      </w:pPr>
      <w:r>
        <w:rPr>
          <w:sz w:val="20"/>
        </w:rPr>
        <w:t xml:space="preserve">截至2024年6月30日止6个月期间 </w:t>
      </w:r>
      <w:r>
        <w:rPr>
          <w:sz w:val="20"/>
        </w:rPr>
        <w:t xml:space="preserve">（除特别注明外，金额单位为人民币百万元） </w:t>
      </w:r>
    </w:p>
    <w:p>
      <w:pPr>
        <w:pStyle w:val="Heading1"/>
      </w:pPr>
      <w:r>
        <w:t xml:space="preserve">一、本集团基本情况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中国平安保险（集团）股份有限公司（以下简称“本公司"）是一家在中华人民共和国广东省深圳市注册的股份有限公司，于1988 </w:t>
      </w:r>
      <w:r>
        <w:rPr>
          <w:sz w:val="20"/>
        </w:rPr>
        <w:t xml:space="preserve">年3月21日经批准成立。本公司所发行境外上市外资股及人民币普通股A股股票，已分别在香港联合交易所有限公司和上海证 </w:t>
      </w:r>
      <w:r>
        <w:rPr>
          <w:sz w:val="20"/>
        </w:rPr>
        <w:t xml:space="preserve">券交易所上市。本公司总部位于厂东省深圳市福田区益田路5033号平安金融中心47、：48、109、110、111、112层。本公司及 </w:t>
      </w:r>
      <w:r>
        <w:rPr>
          <w:sz w:val="20"/>
        </w:rPr>
        <w:t xml:space="preserve">子公司（统称“本集团）主要从事金融业，提供多元化的金融产品及服务，业务范围包括人身保险业务、财产保险业务、信托 </w:t>
      </w:r>
      <w:r>
        <w:rPr>
          <w:sz w:val="20"/>
        </w:rPr>
        <w:t xml:space="preserve">业务、证券业务、银行业务以及其他业务。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二、财务报表编制基础及重要会计政策</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本中期简要财务报表根据中国财政部颁布的《企业会计准则第32号一中期财务报告》和中国证券监督管理委员会颁布的《公开 </w:t>
      </w:r>
      <w:r>
        <w:rPr>
          <w:sz w:val="20"/>
        </w:rPr>
        <w:t xml:space="preserve">发行证券的公司信息披露内容与格式准则第3号一半年度报告的内容与格式2021年修订）的要求进行列报和披露，因此并不 </w:t>
      </w:r>
      <w:r>
        <w:rPr>
          <w:sz w:val="20"/>
        </w:rPr>
        <w:t xml:space="preserve">包括年度财务报表中的所有信息和披露内容。 </w:t>
      </w:r>
      <w:r>
        <w:rPr>
          <w:sz w:val="20"/>
        </w:rPr>
        <w:t xml:space="preserve">本中期简要财务报表所采用的会计政策与本集团编制2023年度财务报表所采用的会计政策一致。本中期简要财务报表应与本 </w:t>
      </w:r>
      <w:r>
        <w:rPr>
          <w:sz w:val="20"/>
        </w:rPr>
        <w:t xml:space="preserve">集团2023年度财务报表一并阅读。本中期简要财务报表以持续经营为基础编制。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三、主要子公司、联营企业及合营企业的变化 </w:t>
      </w:r>
      <w:r>
        <w:rPr>
          <w:sz w:val="20"/>
        </w:rPr>
        <w:t xml:space="preserve">截至2024年6月30日止6个月期间，本集团的主要子公司、联营企业及合营企业没有重大变化。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四、分部报告 </w:t>
      </w:r>
      <w:r>
        <w:rPr>
          <w:sz w:val="20"/>
        </w:rPr>
        <w:t xml:space="preserve">本集团业务分部按照产品及服务类型分为：保险业务分部、银行业务分部、资产管理业务分部、科技业务分部以及其他业务分 </w:t>
      </w:r>
      <w:r>
        <w:rPr>
          <w:sz w:val="20"/>
        </w:rPr>
        <w:t xml:space="preserve">部。由于产品的性质、风险和资产配置的不同，保险业务分部又细分为寿险及健康险业务分部及财产保险业务分部。报告分部 </w:t>
      </w:r>
      <w:r>
        <w:rPr>
          <w:sz w:val="20"/>
        </w:rPr>
        <w:t xml:space="preserve">获得收入来源的产品及服务类型如下：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100二零二四年中报 </w:t>
      </w:r>
    </w:p>
    <w:p>
      <w:pPr>
        <w:ind w:firstLine="360"/>
      </w:pPr>
      <w:r>
        <w:rPr>
          <w:sz w:val="20"/>
        </w:rPr>
        <w:t xml:space="preserve">100二零二四年中报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四、分部报告（续） </w:t>
      </w:r>
      <w:r>
        <w:rPr>
          <w:sz w:val="20"/>
        </w:rPr>
        <w:t xml:space="preserve">截至2024年6月30日止6个月期间的分部分析如下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 </w:t>
            </w:r>
          </w:p>
        </w:tc>
        <w:tc>
          <w:tcPr>
            <w:tcW w:w="1080" w:type="dxa"/>
          </w:tcPr>
          <w:p>
            <w:pPr/>
            <w:r>
              <w:t xml:space="preserve">寿险及健康险 （未经审计）</w:t>
            </w:r>
          </w:p>
        </w:tc>
        <w:tc>
          <w:tcPr>
            <w:tcW w:w="1080" w:type="dxa"/>
          </w:tcPr>
          <w:p>
            <w:pPr/>
            <w:r>
              <w:t xml:space="preserve">财产保险 （未经审计）</w:t>
            </w:r>
          </w:p>
        </w:tc>
        <w:tc>
          <w:tcPr>
            <w:tcW w:w="1080" w:type="dxa"/>
          </w:tcPr>
          <w:p>
            <w:pPr/>
            <w:r>
              <w:t xml:space="preserve">银行 （未经审计）</w:t>
            </w:r>
          </w:p>
        </w:tc>
        <w:tc>
          <w:tcPr>
            <w:tcW w:w="1080" w:type="dxa"/>
          </w:tcPr>
          <w:p>
            <w:pPr/>
            <w:r>
              <w:t xml:space="preserve">资产管理 （未经审计）</w:t>
            </w:r>
          </w:p>
        </w:tc>
        <w:tc>
          <w:tcPr>
            <w:tcW w:w="1080" w:type="dxa"/>
          </w:tcPr>
          <w:p>
            <w:pPr/>
            <w:r>
              <w:t xml:space="preserve">科技 （未经审计）</w:t>
            </w:r>
          </w:p>
        </w:tc>
        <w:tc>
          <w:tcPr>
            <w:tcW w:w="1080" w:type="dxa"/>
          </w:tcPr>
          <w:p>
            <w:pPr/>
            <w:r>
              <w:t xml:space="preserve">其他业务 及合并抵销 （未经审计）</w:t>
            </w:r>
          </w:p>
        </w:tc>
        <w:tc>
          <w:tcPr>
            <w:tcW w:w="1080" w:type="dxa"/>
          </w:tcPr>
          <w:p>
            <w:pPr/>
            <w:r>
              <w:t xml:space="preserve">合计 （未经审计）</w:t>
            </w:r>
          </w:p>
        </w:tc>
      </w:tr>
      <w:tr>
        <w:trPr>
          <w:trHeight w:hRule="auto" w:val="0"/>
        </w:trPr>
        <w:tc>
          <w:tcPr>
            <w:tcW w:w="1080" w:type="dxa"/>
          </w:tcPr>
          <w:p>
            <w:pPr/>
            <w:r>
              <w:t xml:space="preserve">保险服务收入</w:t>
            </w:r>
          </w:p>
        </w:tc>
        <w:tc>
          <w:tcPr>
            <w:tcW w:w="1080" w:type="dxa"/>
          </w:tcPr>
          <w:p>
            <w:pPr/>
            <w:r>
              <w:t xml:space="preserve">112,856</w:t>
            </w:r>
          </w:p>
        </w:tc>
        <w:tc>
          <w:tcPr>
            <w:tcW w:w="1080" w:type="dxa"/>
          </w:tcPr>
          <w:p>
            <w:pPr/>
            <w:r>
              <w:t xml:space="preserve">161,910</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(158)</w:t>
            </w:r>
          </w:p>
        </w:tc>
        <w:tc>
          <w:tcPr>
            <w:tcW w:w="1080" w:type="dxa"/>
          </w:tcPr>
          <w:p>
            <w:pPr/>
            <w:r>
              <w:t xml:space="preserve">274,608</w:t>
            </w:r>
          </w:p>
        </w:tc>
      </w:tr>
      <w:tr>
        <w:trPr>
          <w:trHeight w:hRule="auto" w:val="0"/>
        </w:trPr>
        <w:tc>
          <w:tcPr>
            <w:tcW w:w="1080" w:type="dxa"/>
          </w:tcPr>
          <w:p>
            <w:pPr/>
            <w:r>
              <w:t xml:space="preserve">银行业务利息净收入</w:t>
            </w:r>
          </w:p>
        </w:tc>
        <w:tc>
          <w:tcPr>
            <w:tcW w:w="1080" w:type="dxa"/>
          </w:tcPr>
          <w:p>
            <w:pPr/>
            <w:r>
              <w:t xml:space="preserve"> </w:t>
            </w:r>
          </w:p>
        </w:tc>
        <w:tc>
          <w:tcPr>
            <w:tcW w:w="1080" w:type="dxa"/>
          </w:tcPr>
          <w:p>
            <w:pPr/>
            <w:r>
              <w:t xml:space="preserve">-</w:t>
            </w:r>
          </w:p>
        </w:tc>
        <w:tc>
          <w:tcPr>
            <w:tcW w:w="1080" w:type="dxa"/>
          </w:tcPr>
          <w:p>
            <w:pPr/>
            <w:r>
              <w:t xml:space="preserve">49,086</w:t>
            </w:r>
          </w:p>
        </w:tc>
        <w:tc>
          <w:tcPr>
            <w:tcW w:w="1080" w:type="dxa"/>
          </w:tcPr>
          <w:p>
            <w:pPr/>
            <w:r>
              <w:t xml:space="preserve">:</w:t>
            </w:r>
          </w:p>
        </w:tc>
        <w:tc>
          <w:tcPr>
            <w:tcW w:w="1080" w:type="dxa"/>
          </w:tcPr>
          <w:p>
            <w:pPr/>
            <w:r>
              <w:t xml:space="preserve">-</w:t>
            </w:r>
          </w:p>
        </w:tc>
        <w:tc>
          <w:tcPr>
            <w:tcW w:w="1080" w:type="dxa"/>
          </w:tcPr>
          <w:p>
            <w:pPr/>
            <w:r>
              <w:t xml:space="preserve">220</w:t>
            </w:r>
          </w:p>
        </w:tc>
        <w:tc>
          <w:tcPr>
            <w:tcW w:w="1080" w:type="dxa"/>
          </w:tcPr>
          <w:p>
            <w:pPr/>
            <w:r>
              <w:t xml:space="preserve">49,306</w:t>
            </w:r>
          </w:p>
        </w:tc>
      </w:tr>
      <w:tr>
        <w:trPr>
          <w:trHeight w:hRule="auto" w:val="0"/>
        </w:trPr>
        <w:tc>
          <w:tcPr>
            <w:tcW w:w="1080" w:type="dxa"/>
          </w:tcPr>
          <w:p>
            <w:pPr/>
            <w:r>
              <w:t xml:space="preserve">其中：分部间银行业务利息净收入</w:t>
            </w:r>
          </w:p>
        </w:tc>
        <w:tc>
          <w:tcPr>
            <w:tcW w:w="1080" w:type="dxa"/>
          </w:tcPr>
          <w:p>
            <w:pPr/>
            <w:r>
              <w:t xml:space="preserve">-</w:t>
            </w:r>
          </w:p>
        </w:tc>
        <w:tc>
          <w:tcPr>
            <w:tcW w:w="1080" w:type="dxa"/>
          </w:tcPr>
          <w:p>
            <w:pPr/>
            <w:r>
              <w:t xml:space="preserve">-</w:t>
            </w:r>
          </w:p>
        </w:tc>
        <w:tc>
          <w:tcPr>
            <w:tcW w:w="1080" w:type="dxa"/>
          </w:tcPr>
          <w:p>
            <w:pPr/>
            <w:r>
              <w:t xml:space="preserve">(220)</w:t>
            </w:r>
          </w:p>
        </w:tc>
        <w:tc>
          <w:tcPr>
            <w:tcW w:w="1080" w:type="dxa"/>
          </w:tcPr>
          <w:p>
            <w:pPr/>
            <w:r>
              <w:t xml:space="preserve">-</w:t>
            </w:r>
          </w:p>
        </w:tc>
        <w:tc>
          <w:tcPr>
            <w:tcW w:w="1080" w:type="dxa"/>
          </w:tcPr>
          <w:p>
            <w:pPr/>
            <w:r>
              <w:t xml:space="preserve"> </w:t>
            </w:r>
          </w:p>
        </w:tc>
        <w:tc>
          <w:tcPr>
            <w:tcW w:w="1080" w:type="dxa"/>
          </w:tcPr>
          <w:p>
            <w:pPr/>
            <w:r>
              <w:t xml:space="preserve">220</w:t>
            </w:r>
          </w:p>
        </w:tc>
        <w:tc>
          <w:tcPr>
            <w:tcW w:w="1080" w:type="dxa"/>
          </w:tcPr>
          <w:p>
            <w:pPr/>
            <w:r>
              <w:t xml:space="preserve">-</w:t>
            </w:r>
          </w:p>
        </w:tc>
      </w:tr>
      <w:tr>
        <w:trPr>
          <w:trHeight w:hRule="auto" w:val="0"/>
        </w:trPr>
        <w:tc>
          <w:tcPr>
            <w:tcW w:w="1080" w:type="dxa"/>
          </w:tcPr>
          <w:p>
            <w:pPr/>
            <w:r>
              <w:t xml:space="preserve">非保险业务手续费及佣金净收入</w:t>
            </w:r>
          </w:p>
        </w:tc>
        <w:tc>
          <w:tcPr>
            <w:tcW w:w="1080" w:type="dxa"/>
          </w:tcPr>
          <w:p>
            <w:pPr/>
            <w:r>
              <w:t xml:space="preserve">1,969</w:t>
            </w:r>
          </w:p>
        </w:tc>
        <w:tc>
          <w:tcPr>
            <w:tcW w:w="1080" w:type="dxa"/>
          </w:tcPr>
          <w:p>
            <w:pPr/>
            <w:r>
              <w:t xml:space="preserve">-</w:t>
            </w:r>
          </w:p>
        </w:tc>
        <w:tc>
          <w:tcPr>
            <w:tcW w:w="1080" w:type="dxa"/>
          </w:tcPr>
          <w:p>
            <w:pPr/>
            <w:r>
              <w:t xml:space="preserve">12,997</w:t>
            </w:r>
          </w:p>
        </w:tc>
        <w:tc>
          <w:tcPr>
            <w:tcW w:w="1080" w:type="dxa"/>
          </w:tcPr>
          <w:p>
            <w:pPr/>
            <w:r>
              <w:t xml:space="preserve">3,380</w:t>
            </w:r>
          </w:p>
        </w:tc>
        <w:tc>
          <w:tcPr>
            <w:tcW w:w="1080" w:type="dxa"/>
          </w:tcPr>
          <w:p>
            <w:pPr/>
            <w:r>
              <w:t xml:space="preserve">.</w:t>
            </w:r>
          </w:p>
        </w:tc>
        <w:tc>
          <w:tcPr>
            <w:tcW w:w="1080" w:type="dxa"/>
          </w:tcPr>
          <w:p>
            <w:pPr/>
            <w:r>
              <w:t xml:space="preserve">(860)</w:t>
            </w:r>
          </w:p>
        </w:tc>
        <w:tc>
          <w:tcPr>
            <w:tcW w:w="1080" w:type="dxa"/>
          </w:tcPr>
          <w:p>
            <w:pPr/>
            <w:r>
              <w:t xml:space="preserve">17,486</w:t>
            </w:r>
          </w:p>
        </w:tc>
      </w:tr>
      <w:tr>
        <w:trPr>
          <w:trHeight w:hRule="auto" w:val="0"/>
        </w:trPr>
        <w:tc>
          <w:tcPr>
            <w:tcW w:w="1080" w:type="dxa"/>
          </w:tcPr>
          <w:p>
            <w:pPr/>
            <w:r>
              <w:t xml:space="preserve">其中：分部间非保险业务手续费及佣金净收入</w:t>
            </w:r>
          </w:p>
        </w:tc>
        <w:tc>
          <w:tcPr>
            <w:tcW w:w="1080" w:type="dxa"/>
          </w:tcPr>
          <w:p>
            <w:pPr/>
            <w:r>
              <w:t xml:space="preserve">(2) </w:t>
            </w:r>
          </w:p>
        </w:tc>
        <w:tc>
          <w:tcPr>
            <w:tcW w:w="1080" w:type="dxa"/>
          </w:tcPr>
          <w:p>
            <w:pPr/>
            <w:r>
              <w:t xml:space="preserve">-</w:t>
            </w:r>
          </w:p>
        </w:tc>
        <w:tc>
          <w:tcPr>
            <w:tcW w:w="1080" w:type="dxa"/>
          </w:tcPr>
          <w:p>
            <w:pPr/>
            <w:r>
              <w:t xml:space="preserve">771</w:t>
            </w:r>
          </w:p>
        </w:tc>
        <w:tc>
          <w:tcPr>
            <w:tcW w:w="1080" w:type="dxa"/>
          </w:tcPr>
          <w:p>
            <w:pPr/>
            <w:r>
              <w:t xml:space="preserve">60</w:t>
            </w:r>
          </w:p>
        </w:tc>
        <w:tc>
          <w:tcPr>
            <w:tcW w:w="1080" w:type="dxa"/>
          </w:tcPr>
          <w:p>
            <w:pPr/>
            <w:r>
              <w:t xml:space="preserve">-</w:t>
            </w:r>
          </w:p>
        </w:tc>
        <w:tc>
          <w:tcPr>
            <w:tcW w:w="1080" w:type="dxa"/>
          </w:tcPr>
          <w:p>
            <w:pPr/>
            <w:r>
              <w:t xml:space="preserve">(829)</w:t>
            </w:r>
          </w:p>
        </w:tc>
        <w:tc>
          <w:tcPr>
            <w:tcW w:w="1080" w:type="dxa"/>
          </w:tcPr>
          <w:p>
            <w:pPr/>
            <w:r>
              <w:t xml:space="preserve">-</w:t>
            </w:r>
          </w:p>
        </w:tc>
      </w:tr>
      <w:tr>
        <w:trPr>
          <w:trHeight w:hRule="auto" w:val="0"/>
        </w:trPr>
        <w:tc>
          <w:tcPr>
            <w:tcW w:w="1080" w:type="dxa"/>
          </w:tcPr>
          <w:p>
            <w:pPr/>
            <w:r>
              <w:t xml:space="preserve">非银行业务利息收入</w:t>
            </w:r>
          </w:p>
        </w:tc>
        <w:tc>
          <w:tcPr>
            <w:tcW w:w="1080" w:type="dxa"/>
          </w:tcPr>
          <w:p>
            <w:pPr/>
            <w:r>
              <w:t xml:space="preserve">49,298</w:t>
            </w:r>
          </w:p>
        </w:tc>
        <w:tc>
          <w:tcPr>
            <w:tcW w:w="1080" w:type="dxa"/>
          </w:tcPr>
          <w:p>
            <w:pPr/>
            <w:r>
              <w:t xml:space="preserve">3,468</w:t>
            </w:r>
          </w:p>
        </w:tc>
        <w:tc>
          <w:tcPr>
            <w:tcW w:w="1080" w:type="dxa"/>
          </w:tcPr>
          <w:p>
            <w:pPr/>
            <w:r>
              <w:t xml:space="preserve">-</w:t>
            </w:r>
          </w:p>
        </w:tc>
        <w:tc>
          <w:tcPr>
            <w:tcW w:w="1080" w:type="dxa"/>
          </w:tcPr>
          <w:p>
            <w:pPr/>
            <w:r>
              <w:t xml:space="preserve">6,084</w:t>
            </w:r>
          </w:p>
        </w:tc>
        <w:tc>
          <w:tcPr>
            <w:tcW w:w="1080" w:type="dxa"/>
          </w:tcPr>
          <w:p>
            <w:pPr/>
            <w:r>
              <w:t xml:space="preserve">374</w:t>
            </w:r>
          </w:p>
        </w:tc>
        <w:tc>
          <w:tcPr>
            <w:tcW w:w="1080" w:type="dxa"/>
          </w:tcPr>
          <w:p>
            <w:pPr/>
            <w:r>
              <w:t xml:space="preserve">(1,164)</w:t>
            </w:r>
          </w:p>
        </w:tc>
        <w:tc>
          <w:tcPr>
            <w:tcW w:w="1080" w:type="dxa"/>
          </w:tcPr>
          <w:p>
            <w:pPr/>
            <w:r>
              <w:t xml:space="preserve">58,060</w:t>
            </w:r>
          </w:p>
        </w:tc>
      </w:tr>
      <w:tr>
        <w:trPr>
          <w:trHeight w:hRule="auto" w:val="0"/>
        </w:trPr>
        <w:tc>
          <w:tcPr>
            <w:tcW w:w="1080" w:type="dxa"/>
          </w:tcPr>
          <w:p>
            <w:pPr/>
            <w:r>
              <w:t xml:space="preserve">其中：分部间非银行业务利息收入</w:t>
            </w:r>
          </w:p>
        </w:tc>
        <w:tc>
          <w:tcPr>
            <w:tcW w:w="1080" w:type="dxa"/>
          </w:tcPr>
          <w:p>
            <w:pPr/>
            <w:r>
              <w:t xml:space="preserve">41</w:t>
            </w:r>
          </w:p>
        </w:tc>
        <w:tc>
          <w:tcPr>
            <w:tcW w:w="1080" w:type="dxa"/>
          </w:tcPr>
          <w:p>
            <w:pPr/>
            <w:r>
              <w:t xml:space="preserve">17</w:t>
            </w:r>
          </w:p>
        </w:tc>
        <w:tc>
          <w:tcPr>
            <w:tcW w:w="1080" w:type="dxa"/>
          </w:tcPr>
          <w:p>
            <w:pPr/>
            <w:r>
              <w:t xml:space="preserve">-</w:t>
            </w:r>
          </w:p>
        </w:tc>
        <w:tc>
          <w:tcPr>
            <w:tcW w:w="1080" w:type="dxa"/>
          </w:tcPr>
          <w:p>
            <w:pPr/>
            <w:r>
              <w:t xml:space="preserve">1,342</w:t>
            </w:r>
          </w:p>
        </w:tc>
        <w:tc>
          <w:tcPr>
            <w:tcW w:w="1080" w:type="dxa"/>
          </w:tcPr>
          <w:p>
            <w:pPr/>
            <w:r>
              <w:t xml:space="preserve">34 </w:t>
            </w:r>
          </w:p>
        </w:tc>
        <w:tc>
          <w:tcPr>
            <w:tcW w:w="1080" w:type="dxa"/>
          </w:tcPr>
          <w:p>
            <w:pPr/>
            <w:r>
              <w:t xml:space="preserve">(1,434)</w:t>
            </w:r>
          </w:p>
        </w:tc>
        <w:tc>
          <w:tcPr>
            <w:tcW w:w="1080" w:type="dxa"/>
          </w:tcPr>
          <w:p>
            <w:pPr/>
            <w:r>
              <w:t xml:space="preserve">-</w:t>
            </w:r>
          </w:p>
        </w:tc>
      </w:tr>
      <w:tr>
        <w:trPr>
          <w:trHeight w:hRule="auto" w:val="0"/>
        </w:trPr>
        <w:tc>
          <w:tcPr>
            <w:tcW w:w="1080" w:type="dxa"/>
          </w:tcPr>
          <w:p>
            <w:pPr/>
            <w:r>
              <w:t xml:space="preserve">投资收益</w:t>
            </w:r>
          </w:p>
        </w:tc>
        <w:tc>
          <w:tcPr>
            <w:tcW w:w="1080" w:type="dxa"/>
          </w:tcPr>
          <w:p>
            <w:pPr/>
            <w:r>
              <w:t xml:space="preserve">2,387</w:t>
            </w:r>
          </w:p>
        </w:tc>
        <w:tc>
          <w:tcPr>
            <w:tcW w:w="1080" w:type="dxa"/>
          </w:tcPr>
          <w:p>
            <w:pPr/>
            <w:r>
              <w:t xml:space="preserve">2,586</w:t>
            </w:r>
          </w:p>
        </w:tc>
        <w:tc>
          <w:tcPr>
            <w:tcW w:w="1080" w:type="dxa"/>
          </w:tcPr>
          <w:p>
            <w:pPr/>
            <w:r>
              <w:t xml:space="preserve">12,239</w:t>
            </w:r>
          </w:p>
        </w:tc>
        <w:tc>
          <w:tcPr>
            <w:tcW w:w="1080" w:type="dxa"/>
          </w:tcPr>
          <w:p>
            <w:pPr/>
            <w:r>
              <w:t xml:space="preserve">1,204</w:t>
            </w:r>
          </w:p>
        </w:tc>
        <w:tc>
          <w:tcPr>
            <w:tcW w:w="1080" w:type="dxa"/>
          </w:tcPr>
          <w:p>
            <w:pPr/>
            <w:r>
              <w:t xml:space="preserve">(881)</w:t>
            </w:r>
          </w:p>
        </w:tc>
        <w:tc>
          <w:tcPr>
            <w:tcW w:w="1080" w:type="dxa"/>
          </w:tcPr>
          <w:p>
            <w:pPr/>
            <w:r>
              <w:t xml:space="preserve">(2,482)</w:t>
            </w:r>
          </w:p>
        </w:tc>
        <w:tc>
          <w:tcPr>
            <w:tcW w:w="1080" w:type="dxa"/>
          </w:tcPr>
          <w:p>
            <w:pPr/>
            <w:r>
              <w:t xml:space="preserve">15,053</w:t>
            </w:r>
          </w:p>
        </w:tc>
      </w:tr>
      <w:tr>
        <w:trPr>
          <w:trHeight w:hRule="auto" w:val="0"/>
        </w:trPr>
        <w:tc>
          <w:tcPr>
            <w:tcW w:w="1080" w:type="dxa"/>
          </w:tcPr>
          <w:p>
            <w:pPr/>
            <w:r>
              <w:t xml:space="preserve">其中：分部间投资收益</w:t>
            </w:r>
          </w:p>
        </w:tc>
        <w:tc>
          <w:tcPr>
            <w:tcW w:w="1080" w:type="dxa"/>
          </w:tcPr>
          <w:p>
            <w:pPr/>
            <w:r>
              <w:t xml:space="preserve">3,588</w:t>
            </w:r>
          </w:p>
        </w:tc>
        <w:tc>
          <w:tcPr>
            <w:tcW w:w="1080" w:type="dxa"/>
          </w:tcPr>
          <w:p>
            <w:pPr/>
            <w:r>
              <w:t xml:space="preserve">76</w:t>
            </w:r>
          </w:p>
        </w:tc>
        <w:tc>
          <w:tcPr>
            <w:tcW w:w="1080" w:type="dxa"/>
          </w:tcPr>
          <w:p>
            <w:pPr/>
            <w:r>
              <w:t xml:space="preserve">(12)</w:t>
            </w:r>
          </w:p>
        </w:tc>
        <w:tc>
          <w:tcPr>
            <w:tcW w:w="1080" w:type="dxa"/>
          </w:tcPr>
          <w:p>
            <w:pPr/>
            <w:r>
              <w:t xml:space="preserve">15</w:t>
            </w:r>
          </w:p>
        </w:tc>
        <w:tc>
          <w:tcPr>
            <w:tcW w:w="1080" w:type="dxa"/>
          </w:tcPr>
          <w:p>
            <w:pPr/>
            <w:r>
              <w:t xml:space="preserve">-</w:t>
            </w:r>
          </w:p>
        </w:tc>
        <w:tc>
          <w:tcPr>
            <w:tcW w:w="1080" w:type="dxa"/>
          </w:tcPr>
          <w:p>
            <w:pPr/>
            <w:r>
              <w:t xml:space="preserve">(3,667)</w:t>
            </w:r>
          </w:p>
        </w:tc>
        <w:tc>
          <w:tcPr>
            <w:tcW w:w="1080" w:type="dxa"/>
          </w:tcPr>
          <w:p>
            <w:pPr/>
            <w:r>
              <w:t xml:space="preserve">-</w:t>
            </w:r>
          </w:p>
        </w:tc>
      </w:tr>
      <w:tr>
        <w:trPr>
          <w:trHeight w:hRule="auto" w:val="0"/>
        </w:trPr>
        <w:tc>
          <w:tcPr>
            <w:tcW w:w="1080" w:type="dxa"/>
          </w:tcPr>
          <w:p>
            <w:pPr/>
            <w:r>
              <w:t xml:space="preserve">其中：对联营企业和合营企业的投资损益</w:t>
            </w:r>
          </w:p>
        </w:tc>
        <w:tc>
          <w:tcPr>
            <w:tcW w:w="1080" w:type="dxa"/>
          </w:tcPr>
          <w:p>
            <w:pPr/>
            <w:r>
              <w:t xml:space="preserve">1,985</w:t>
            </w:r>
          </w:p>
        </w:tc>
        <w:tc>
          <w:tcPr>
            <w:tcW w:w="1080" w:type="dxa"/>
          </w:tcPr>
          <w:p>
            <w:pPr/>
            <w:r>
              <w:t xml:space="preserve">301</w:t>
            </w:r>
          </w:p>
        </w:tc>
        <w:tc>
          <w:tcPr>
            <w:tcW w:w="1080" w:type="dxa"/>
          </w:tcPr>
          <w:p>
            <w:pPr/>
            <w:r>
              <w:t xml:space="preserve">-</w:t>
            </w:r>
          </w:p>
        </w:tc>
        <w:tc>
          <w:tcPr>
            <w:tcW w:w="1080" w:type="dxa"/>
          </w:tcPr>
          <w:p>
            <w:pPr/>
            <w:r>
              <w:t xml:space="preserve">(450)</w:t>
            </w:r>
          </w:p>
        </w:tc>
        <w:tc>
          <w:tcPr>
            <w:tcW w:w="1080" w:type="dxa"/>
          </w:tcPr>
          <w:p>
            <w:pPr/>
            <w:r>
              <w:t xml:space="preserve">(566)</w:t>
            </w:r>
          </w:p>
        </w:tc>
        <w:tc>
          <w:tcPr>
            <w:tcW w:w="1080" w:type="dxa"/>
          </w:tcPr>
          <w:p>
            <w:pPr/>
            <w:r>
              <w:t xml:space="preserve">(2,161)</w:t>
            </w:r>
          </w:p>
        </w:tc>
        <w:tc>
          <w:tcPr>
            <w:tcW w:w="1080" w:type="dxa"/>
          </w:tcPr>
          <w:p>
            <w:pPr/>
            <w:r>
              <w:t xml:space="preserve">(891)</w:t>
            </w:r>
          </w:p>
        </w:tc>
      </w:tr>
      <w:tr>
        <w:trPr>
          <w:trHeight w:hRule="auto" w:val="0"/>
        </w:trPr>
        <w:tc>
          <w:tcPr>
            <w:tcW w:w="1080" w:type="dxa"/>
          </w:tcPr>
          <w:p>
            <w:pPr/>
            <w:r>
              <w:t xml:space="preserve">公允价值变动损益</w:t>
            </w:r>
          </w:p>
        </w:tc>
        <w:tc>
          <w:tcPr>
            <w:tcW w:w="1080" w:type="dxa"/>
          </w:tcPr>
          <w:p>
            <w:pPr/>
            <w:r>
              <w:t xml:space="preserve">39,155</w:t>
            </w:r>
          </w:p>
        </w:tc>
        <w:tc>
          <w:tcPr>
            <w:tcW w:w="1080" w:type="dxa"/>
          </w:tcPr>
          <w:p>
            <w:pPr/>
            <w:r>
              <w:t xml:space="preserve">2,577</w:t>
            </w:r>
          </w:p>
        </w:tc>
        <w:tc>
          <w:tcPr>
            <w:tcW w:w="1080" w:type="dxa"/>
          </w:tcPr>
          <w:p>
            <w:pPr/>
            <w:r>
              <w:t xml:space="preserve">2,424</w:t>
            </w:r>
          </w:p>
        </w:tc>
        <w:tc>
          <w:tcPr>
            <w:tcW w:w="1080" w:type="dxa"/>
          </w:tcPr>
          <w:p>
            <w:pPr/>
            <w:r>
              <w:t xml:space="preserve">1,302</w:t>
            </w:r>
          </w:p>
        </w:tc>
        <w:tc>
          <w:tcPr>
            <w:tcW w:w="1080" w:type="dxa"/>
          </w:tcPr>
          <w:p>
            <w:pPr/>
            <w:r>
              <w:t xml:space="preserve">703</w:t>
            </w:r>
          </w:p>
        </w:tc>
        <w:tc>
          <w:tcPr>
            <w:tcW w:w="1080" w:type="dxa"/>
          </w:tcPr>
          <w:p>
            <w:pPr/>
            <w:r>
              <w:t xml:space="preserve">30</w:t>
            </w:r>
          </w:p>
        </w:tc>
        <w:tc>
          <w:tcPr>
            <w:tcW w:w="1080" w:type="dxa"/>
          </w:tcPr>
          <w:p>
            <w:pPr/>
            <w:r>
              <w:t xml:space="preserve">46,191</w:t>
            </w:r>
          </w:p>
        </w:tc>
      </w:tr>
      <w:tr>
        <w:trPr>
          <w:trHeight w:hRule="auto" w:val="0"/>
        </w:trPr>
        <w:tc>
          <w:tcPr>
            <w:tcW w:w="1080" w:type="dxa"/>
          </w:tcPr>
          <w:p>
            <w:pPr/>
            <w:r>
              <w:t xml:space="preserve">汇兑损益</w:t>
            </w:r>
          </w:p>
        </w:tc>
        <w:tc>
          <w:tcPr>
            <w:tcW w:w="1080" w:type="dxa"/>
          </w:tcPr>
          <w:p>
            <w:pPr/>
            <w:r>
              <w:t xml:space="preserve">(6) </w:t>
            </w:r>
          </w:p>
        </w:tc>
        <w:tc>
          <w:tcPr>
            <w:tcW w:w="1080" w:type="dxa"/>
          </w:tcPr>
          <w:p>
            <w:pPr/>
            <w:r>
              <w:t xml:space="preserve">(17)</w:t>
            </w:r>
          </w:p>
        </w:tc>
        <w:tc>
          <w:tcPr>
            <w:tcW w:w="1080" w:type="dxa"/>
          </w:tcPr>
          <w:p>
            <w:pPr/>
            <w:r>
              <w:t xml:space="preserve">56</w:t>
            </w:r>
          </w:p>
        </w:tc>
        <w:tc>
          <w:tcPr>
            <w:tcW w:w="1080" w:type="dxa"/>
          </w:tcPr>
          <w:p>
            <w:pPr/>
            <w:r>
              <w:t xml:space="preserve">(350)</w:t>
            </w:r>
          </w:p>
        </w:tc>
        <w:tc>
          <w:tcPr>
            <w:tcW w:w="1080" w:type="dxa"/>
          </w:tcPr>
          <w:p>
            <w:pPr/>
            <w:r>
              <w:t xml:space="preserve">-</w:t>
            </w:r>
          </w:p>
        </w:tc>
        <w:tc>
          <w:tcPr>
            <w:tcW w:w="1080" w:type="dxa"/>
          </w:tcPr>
          <w:p>
            <w:pPr/>
            <w:r>
              <w:t xml:space="preserve">(191)</w:t>
            </w:r>
          </w:p>
        </w:tc>
        <w:tc>
          <w:tcPr>
            <w:tcW w:w="1080" w:type="dxa"/>
          </w:tcPr>
          <w:p>
            <w:pPr/>
            <w:r>
              <w:t xml:space="preserve">(508)</w:t>
            </w:r>
          </w:p>
        </w:tc>
      </w:tr>
      <w:tr>
        <w:trPr>
          <w:trHeight w:hRule="auto" w:val="0"/>
        </w:trPr>
        <w:tc>
          <w:tcPr>
            <w:tcW w:w="1080" w:type="dxa"/>
          </w:tcPr>
          <w:p>
            <w:pPr/>
            <w:r>
              <w:t xml:space="preserve">其他业务收入</w:t>
            </w:r>
          </w:p>
        </w:tc>
        <w:tc>
          <w:tcPr>
            <w:tcW w:w="1080" w:type="dxa"/>
          </w:tcPr>
          <w:p>
            <w:pPr/>
            <w:r>
              <w:t xml:space="preserve">20,715</w:t>
            </w:r>
          </w:p>
        </w:tc>
        <w:tc>
          <w:tcPr>
            <w:tcW w:w="1080" w:type="dxa"/>
          </w:tcPr>
          <w:p>
            <w:pPr/>
            <w:r>
              <w:t xml:space="preserve">412</w:t>
            </w:r>
          </w:p>
        </w:tc>
        <w:tc>
          <w:tcPr>
            <w:tcW w:w="1080" w:type="dxa"/>
          </w:tcPr>
          <w:p>
            <w:pPr/>
            <w:r>
              <w:t xml:space="preserve">192</w:t>
            </w:r>
          </w:p>
        </w:tc>
        <w:tc>
          <w:tcPr>
            <w:tcW w:w="1080" w:type="dxa"/>
          </w:tcPr>
          <w:p>
            <w:pPr/>
            <w:r>
              <w:t xml:space="preserve">13,644</w:t>
            </w:r>
          </w:p>
        </w:tc>
        <w:tc>
          <w:tcPr>
            <w:tcW w:w="1080" w:type="dxa"/>
          </w:tcPr>
          <w:p>
            <w:pPr/>
            <w:r>
              <w:t xml:space="preserve">8,237</w:t>
            </w:r>
          </w:p>
        </w:tc>
        <w:tc>
          <w:tcPr>
            <w:tcW w:w="1080" w:type="dxa"/>
          </w:tcPr>
          <w:p>
            <w:pPr/>
            <w:r>
              <w:t xml:space="preserve">(9,497)</w:t>
            </w:r>
          </w:p>
        </w:tc>
        <w:tc>
          <w:tcPr>
            <w:tcW w:w="1080" w:type="dxa"/>
          </w:tcPr>
          <w:p>
            <w:pPr/>
            <w:r>
              <w:t xml:space="preserve">33,703</w:t>
            </w:r>
          </w:p>
        </w:tc>
      </w:tr>
      <w:tr>
        <w:trPr>
          <w:trHeight w:hRule="auto" w:val="0"/>
        </w:trPr>
        <w:tc>
          <w:tcPr>
            <w:tcW w:w="1080" w:type="dxa"/>
          </w:tcPr>
          <w:p>
            <w:pPr/>
            <w:r>
              <w:t xml:space="preserve">其中：分部间其他业务收入</w:t>
            </w:r>
          </w:p>
        </w:tc>
        <w:tc>
          <w:tcPr>
            <w:tcW w:w="1080" w:type="dxa"/>
          </w:tcPr>
          <w:p>
            <w:pPr/>
            <w:r>
              <w:t xml:space="preserve">5,480</w:t>
            </w:r>
          </w:p>
        </w:tc>
        <w:tc>
          <w:tcPr>
            <w:tcW w:w="1080" w:type="dxa"/>
          </w:tcPr>
          <w:p>
            <w:pPr/>
            <w:r>
              <w:t xml:space="preserve">145</w:t>
            </w:r>
          </w:p>
        </w:tc>
        <w:tc>
          <w:tcPr>
            <w:tcW w:w="1080" w:type="dxa"/>
          </w:tcPr>
          <w:p>
            <w:pPr/>
            <w:r>
              <w:t xml:space="preserve">12 </w:t>
            </w:r>
          </w:p>
        </w:tc>
        <w:tc>
          <w:tcPr>
            <w:tcW w:w="1080" w:type="dxa"/>
          </w:tcPr>
          <w:p>
            <w:pPr/>
            <w:r>
              <w:t xml:space="preserve">1,344</w:t>
            </w:r>
          </w:p>
        </w:tc>
        <w:tc>
          <w:tcPr>
            <w:tcW w:w="1080" w:type="dxa"/>
          </w:tcPr>
          <w:p>
            <w:pPr/>
            <w:r>
              <w:t xml:space="preserve">2,307</w:t>
            </w:r>
          </w:p>
        </w:tc>
        <w:tc>
          <w:tcPr>
            <w:tcW w:w="1080" w:type="dxa"/>
          </w:tcPr>
          <w:p>
            <w:pPr/>
            <w:r>
              <w:t xml:space="preserve">(9,288)</w:t>
            </w:r>
          </w:p>
        </w:tc>
        <w:tc>
          <w:tcPr>
            <w:tcW w:w="1080" w:type="dxa"/>
          </w:tcPr>
          <w:p>
            <w:pPr/>
            <w:r>
              <w:t xml:space="preserve">-</w:t>
            </w:r>
          </w:p>
        </w:tc>
      </w:tr>
      <w:tr>
        <w:trPr>
          <w:trHeight w:hRule="auto" w:val="0"/>
        </w:trPr>
        <w:tc>
          <w:tcPr>
            <w:tcW w:w="1080" w:type="dxa"/>
          </w:tcPr>
          <w:p>
            <w:pPr/>
            <w:r>
              <w:t xml:space="preserve">其中：投资性房地产租金收入</w:t>
            </w:r>
          </w:p>
        </w:tc>
        <w:tc>
          <w:tcPr>
            <w:tcW w:w="1080" w:type="dxa"/>
          </w:tcPr>
          <w:p>
            <w:pPr/>
            <w:r>
              <w:t xml:space="preserve">4,078</w:t>
            </w:r>
          </w:p>
        </w:tc>
        <w:tc>
          <w:tcPr>
            <w:tcW w:w="1080" w:type="dxa"/>
          </w:tcPr>
          <w:p>
            <w:pPr/>
            <w:r>
              <w:t xml:space="preserve">280</w:t>
            </w:r>
          </w:p>
        </w:tc>
        <w:tc>
          <w:tcPr>
            <w:tcW w:w="1080" w:type="dxa"/>
          </w:tcPr>
          <w:p>
            <w:pPr/>
            <w:r>
              <w:t xml:space="preserve">30</w:t>
            </w:r>
          </w:p>
        </w:tc>
        <w:tc>
          <w:tcPr>
            <w:tcW w:w="1080" w:type="dxa"/>
          </w:tcPr>
          <w:p>
            <w:pPr/>
            <w:r>
              <w:t xml:space="preserve">26 </w:t>
            </w:r>
          </w:p>
        </w:tc>
        <w:tc>
          <w:tcPr>
            <w:tcW w:w="1080" w:type="dxa"/>
          </w:tcPr>
          <w:p>
            <w:pPr/>
            <w:r>
              <w:t xml:space="preserve">-</w:t>
            </w:r>
          </w:p>
        </w:tc>
        <w:tc>
          <w:tcPr>
            <w:tcW w:w="1080" w:type="dxa"/>
          </w:tcPr>
          <w:p>
            <w:pPr/>
            <w:r>
              <w:t xml:space="preserve">(710)</w:t>
            </w:r>
          </w:p>
        </w:tc>
        <w:tc>
          <w:tcPr>
            <w:tcW w:w="1080" w:type="dxa"/>
          </w:tcPr>
          <w:p>
            <w:pPr/>
            <w:r>
              <w:t xml:space="preserve">3,704</w:t>
            </w:r>
          </w:p>
        </w:tc>
      </w:tr>
      <w:tr>
        <w:trPr>
          <w:trHeight w:hRule="auto" w:val="0"/>
        </w:trPr>
        <w:tc>
          <w:tcPr>
            <w:tcW w:w="1080" w:type="dxa"/>
          </w:tcPr>
          <w:p>
            <w:pPr/>
            <w:r>
              <w:t xml:space="preserve">资产处置损益</w:t>
            </w:r>
          </w:p>
        </w:tc>
        <w:tc>
          <w:tcPr>
            <w:tcW w:w="1080" w:type="dxa"/>
          </w:tcPr>
          <w:p>
            <w:pPr/>
            <w:r>
              <w:t xml:space="preserve">(3)</w:t>
            </w:r>
          </w:p>
        </w:tc>
        <w:tc>
          <w:tcPr>
            <w:tcW w:w="1080" w:type="dxa"/>
          </w:tcPr>
          <w:p>
            <w:pPr/>
            <w:r>
              <w:t xml:space="preserve">5</w:t>
            </w:r>
          </w:p>
        </w:tc>
        <w:tc>
          <w:tcPr>
            <w:tcW w:w="1080" w:type="dxa"/>
          </w:tcPr>
          <w:p>
            <w:pPr/>
            <w:r>
              <w:t xml:space="preserve">23</w:t>
            </w:r>
          </w:p>
        </w:tc>
        <w:tc>
          <w:tcPr>
            <w:tcW w:w="1080" w:type="dxa"/>
          </w:tcPr>
          <w:p>
            <w:pPr/>
            <w:r>
              <w:t xml:space="preserve">4</w:t>
            </w:r>
          </w:p>
        </w:tc>
        <w:tc>
          <w:tcPr>
            <w:tcW w:w="1080" w:type="dxa"/>
          </w:tcPr>
          <w:p>
            <w:pPr/>
            <w:r>
              <w:t xml:space="preserve">-</w:t>
            </w:r>
          </w:p>
        </w:tc>
        <w:tc>
          <w:tcPr>
            <w:tcW w:w="1080" w:type="dxa"/>
          </w:tcPr>
          <w:p>
            <w:pPr/>
            <w:r>
              <w:t xml:space="preserve">1</w:t>
            </w:r>
          </w:p>
        </w:tc>
        <w:tc>
          <w:tcPr>
            <w:tcW w:w="1080" w:type="dxa"/>
          </w:tcPr>
          <w:p>
            <w:pPr/>
            <w:r>
              <w:t xml:space="preserve">30</w:t>
            </w:r>
          </w:p>
        </w:tc>
      </w:tr>
      <w:tr>
        <w:trPr>
          <w:trHeight w:hRule="auto" w:val="0"/>
        </w:trPr>
        <w:tc>
          <w:tcPr>
            <w:tcW w:w="1080" w:type="dxa"/>
          </w:tcPr>
          <w:p>
            <w:pPr/>
            <w:r>
              <w:t xml:space="preserve">其他收益</w:t>
            </w:r>
          </w:p>
        </w:tc>
        <w:tc>
          <w:tcPr>
            <w:tcW w:w="1080" w:type="dxa"/>
          </w:tcPr>
          <w:p>
            <w:pPr/>
            <w:r>
              <w:t xml:space="preserve">223</w:t>
            </w:r>
          </w:p>
        </w:tc>
        <w:tc>
          <w:tcPr>
            <w:tcW w:w="1080" w:type="dxa"/>
          </w:tcPr>
          <w:p>
            <w:pPr/>
            <w:r>
              <w:t xml:space="preserve">223</w:t>
            </w:r>
          </w:p>
        </w:tc>
        <w:tc>
          <w:tcPr>
            <w:tcW w:w="1080" w:type="dxa"/>
          </w:tcPr>
          <w:p>
            <w:pPr/>
            <w:r>
              <w:t xml:space="preserve">115</w:t>
            </w:r>
          </w:p>
        </w:tc>
        <w:tc>
          <w:tcPr>
            <w:tcW w:w="1080" w:type="dxa"/>
          </w:tcPr>
          <w:p>
            <w:pPr/>
            <w:r>
              <w:t xml:space="preserve">411</w:t>
            </w:r>
          </w:p>
        </w:tc>
        <w:tc>
          <w:tcPr>
            <w:tcW w:w="1080" w:type="dxa"/>
          </w:tcPr>
          <w:p>
            <w:pPr/>
            <w:r>
              <w:t xml:space="preserve">50</w:t>
            </w:r>
          </w:p>
        </w:tc>
        <w:tc>
          <w:tcPr>
            <w:tcW w:w="1080" w:type="dxa"/>
          </w:tcPr>
          <w:p>
            <w:pPr/>
            <w:r>
              <w:t xml:space="preserve">15</w:t>
            </w:r>
          </w:p>
        </w:tc>
        <w:tc>
          <w:tcPr>
            <w:tcW w:w="1080" w:type="dxa"/>
          </w:tcPr>
          <w:p>
            <w:pPr/>
            <w:r>
              <w:t xml:space="preserve">1,037</w:t>
            </w:r>
          </w:p>
        </w:tc>
      </w:tr>
      <w:tr>
        <w:trPr>
          <w:trHeight w:hRule="auto" w:val="0"/>
        </w:trPr>
        <w:tc>
          <w:tcPr>
            <w:tcW w:w="1080" w:type="dxa"/>
          </w:tcPr>
          <w:p>
            <w:pPr/>
            <w:r>
              <w:t xml:space="preserve">营业收入合计</w:t>
            </w:r>
          </w:p>
        </w:tc>
        <w:tc>
          <w:tcPr>
            <w:tcW w:w="1080" w:type="dxa"/>
          </w:tcPr>
          <w:p>
            <w:pPr/>
            <w:r>
              <w:t xml:space="preserve">226,594</w:t>
            </w:r>
          </w:p>
        </w:tc>
        <w:tc>
          <w:tcPr>
            <w:tcW w:w="1080" w:type="dxa"/>
          </w:tcPr>
          <w:p>
            <w:pPr/>
            <w:r>
              <w:t xml:space="preserve">171,164</w:t>
            </w:r>
          </w:p>
        </w:tc>
        <w:tc>
          <w:tcPr>
            <w:tcW w:w="1080" w:type="dxa"/>
          </w:tcPr>
          <w:p>
            <w:pPr/>
            <w:r>
              <w:t xml:space="preserve">77,132</w:t>
            </w:r>
          </w:p>
        </w:tc>
        <w:tc>
          <w:tcPr>
            <w:tcW w:w="1080" w:type="dxa"/>
          </w:tcPr>
          <w:p>
            <w:pPr/>
            <w:r>
              <w:t xml:space="preserve">25,679</w:t>
            </w:r>
          </w:p>
        </w:tc>
        <w:tc>
          <w:tcPr>
            <w:tcW w:w="1080" w:type="dxa"/>
          </w:tcPr>
          <w:p>
            <w:pPr/>
            <w:r>
              <w:t xml:space="preserve">8,483</w:t>
            </w:r>
          </w:p>
        </w:tc>
        <w:tc>
          <w:tcPr>
            <w:tcW w:w="1080" w:type="dxa"/>
          </w:tcPr>
          <w:p>
            <w:pPr/>
            <w:r>
              <w:t xml:space="preserve">(14,086)</w:t>
            </w:r>
          </w:p>
        </w:tc>
        <w:tc>
          <w:tcPr>
            <w:tcW w:w="1080" w:type="dxa"/>
          </w:tcPr>
          <w:p>
            <w:pPr/>
            <w:r>
              <w:t xml:space="preserve">494,966</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101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ind w:firstLine="360"/>
      </w:pPr>
      <w:r>
        <w:rPr>
          <w:sz w:val="20"/>
        </w:rPr>
        <w:t xml:space="preserve">四、分部报告（续） </w:t>
      </w:r>
      <w:r>
        <w:rPr>
          <w:sz w:val="20"/>
        </w:rPr>
        <w:t xml:space="preserve">截至2024年6月30日止6个月期间的分部分析如下（续）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 </w:t>
            </w:r>
          </w:p>
        </w:tc>
        <w:tc>
          <w:tcPr>
            <w:tcW w:w="1080" w:type="dxa"/>
          </w:tcPr>
          <w:p>
            <w:pPr/>
            <w:r>
              <w:t xml:space="preserve">寿险及健康险 （未经审计）</w:t>
            </w:r>
          </w:p>
        </w:tc>
        <w:tc>
          <w:tcPr>
            <w:tcW w:w="1080" w:type="dxa"/>
          </w:tcPr>
          <w:p>
            <w:pPr/>
            <w:r>
              <w:t xml:space="preserve">财产保险 （未经审计）</w:t>
            </w:r>
          </w:p>
        </w:tc>
        <w:tc>
          <w:tcPr>
            <w:tcW w:w="1080" w:type="dxa"/>
          </w:tcPr>
          <w:p>
            <w:pPr/>
            <w:r>
              <w:t xml:space="preserve">银行 （未经审计）</w:t>
            </w:r>
          </w:p>
        </w:tc>
        <w:tc>
          <w:tcPr>
            <w:tcW w:w="1080" w:type="dxa"/>
          </w:tcPr>
          <w:p>
            <w:pPr/>
            <w:r>
              <w:t xml:space="preserve">资产管理 （未经审计）</w:t>
            </w:r>
          </w:p>
        </w:tc>
        <w:tc>
          <w:tcPr>
            <w:tcW w:w="1080" w:type="dxa"/>
          </w:tcPr>
          <w:p>
            <w:pPr/>
            <w:r>
              <w:t xml:space="preserve">科技 （未经审计）</w:t>
            </w:r>
          </w:p>
        </w:tc>
        <w:tc>
          <w:tcPr>
            <w:tcW w:w="1080" w:type="dxa"/>
          </w:tcPr>
          <w:p>
            <w:pPr/>
            <w:r>
              <w:t xml:space="preserve">其他业务 及合并抵销 （未经审计）</w:t>
            </w:r>
          </w:p>
        </w:tc>
        <w:tc>
          <w:tcPr>
            <w:tcW w:w="1080" w:type="dxa"/>
          </w:tcPr>
          <w:p>
            <w:pPr/>
            <w:r>
              <w:t xml:space="preserve">合计 （未经审计）</w:t>
            </w:r>
          </w:p>
        </w:tc>
      </w:tr>
      <w:tr>
        <w:trPr>
          <w:trHeight w:hRule="auto" w:val="0"/>
        </w:trPr>
        <w:tc>
          <w:tcPr>
            <w:tcW w:w="1080" w:type="dxa"/>
          </w:tcPr>
          <w:p>
            <w:pPr/>
            <w:r>
              <w:t xml:space="preserve">保险服务费用</w:t>
            </w:r>
          </w:p>
        </w:tc>
        <w:tc>
          <w:tcPr>
            <w:tcW w:w="1080" w:type="dxa"/>
          </w:tcPr>
          <w:p>
            <w:pPr/>
            <w:r>
              <w:t xml:space="preserve">(65,289)</w:t>
            </w:r>
          </w:p>
        </w:tc>
        <w:tc>
          <w:tcPr>
            <w:tcW w:w="1080" w:type="dxa"/>
          </w:tcPr>
          <w:p>
            <w:pPr/>
            <w:r>
              <w:t xml:space="preserve">(153,557)</w:t>
            </w:r>
          </w:p>
        </w:tc>
        <w:tc>
          <w:tcPr>
            <w:tcW w:w="1080" w:type="dxa"/>
          </w:tcPr>
          <w:p>
            <w:pPr/>
            <w:r>
              <w:t xml:space="preserve">-</w:t>
            </w:r>
          </w:p>
        </w:tc>
        <w:tc>
          <w:tcPr>
            <w:tcW w:w="1080" w:type="dxa"/>
          </w:tcPr>
          <w:p>
            <w:pPr/>
            <w:r>
              <w:t xml:space="preserve">-</w:t>
            </w:r>
          </w:p>
        </w:tc>
        <w:tc>
          <w:tcPr>
            <w:tcW w:w="1080" w:type="dxa"/>
          </w:tcPr>
          <w:p>
            <w:pPr/>
            <w:r>
              <w:t xml:space="preserve"> </w:t>
            </w:r>
          </w:p>
        </w:tc>
        <w:tc>
          <w:tcPr>
            <w:tcW w:w="1080" w:type="dxa"/>
          </w:tcPr>
          <w:p>
            <w:pPr/>
            <w:r>
              <w:t xml:space="preserve">14</w:t>
            </w:r>
          </w:p>
        </w:tc>
        <w:tc>
          <w:tcPr>
            <w:tcW w:w="1080" w:type="dxa"/>
          </w:tcPr>
          <w:p>
            <w:pPr/>
            <w:r>
              <w:t xml:space="preserve">(218,832)</w:t>
            </w:r>
          </w:p>
        </w:tc>
      </w:tr>
      <w:tr>
        <w:trPr>
          <w:trHeight w:hRule="auto" w:val="0"/>
        </w:trPr>
        <w:tc>
          <w:tcPr>
            <w:tcW w:w="1080" w:type="dxa"/>
          </w:tcPr>
          <w:p>
            <w:pPr/>
            <w:r>
              <w:t xml:space="preserve">分出保费的分摊</w:t>
            </w:r>
          </w:p>
        </w:tc>
        <w:tc>
          <w:tcPr>
            <w:tcW w:w="1080" w:type="dxa"/>
          </w:tcPr>
          <w:p>
            <w:pPr/>
            <w:r>
              <w:t xml:space="preserve">(1,542)</w:t>
            </w:r>
          </w:p>
        </w:tc>
        <w:tc>
          <w:tcPr>
            <w:tcW w:w="1080" w:type="dxa"/>
          </w:tcPr>
          <w:p>
            <w:pPr/>
            <w:r>
              <w:t xml:space="preserve">(6,355)</w:t>
            </w:r>
          </w:p>
        </w:tc>
        <w:tc>
          <w:tcPr>
            <w:tcW w:w="1080" w:type="dxa"/>
          </w:tcPr>
          <w:p>
            <w:pPr/>
            <w:r>
              <w:t xml:space="preserve"> </w:t>
            </w:r>
          </w:p>
        </w:tc>
        <w:tc>
          <w:tcPr>
            <w:tcW w:w="1080" w:type="dxa"/>
          </w:tcPr>
          <w:p>
            <w:pPr/>
            <w:r>
              <w:t xml:space="preserve">:</w:t>
            </w:r>
          </w:p>
        </w:tc>
        <w:tc>
          <w:tcPr>
            <w:tcW w:w="1080" w:type="dxa"/>
          </w:tcPr>
          <w:p>
            <w:pPr/>
            <w:r>
              <w:t xml:space="preserve"> </w:t>
            </w:r>
          </w:p>
        </w:tc>
        <w:tc>
          <w:tcPr>
            <w:tcW w:w="1080" w:type="dxa"/>
          </w:tcPr>
          <w:p>
            <w:pPr/>
            <w:r>
              <w:t xml:space="preserve">384</w:t>
            </w:r>
          </w:p>
        </w:tc>
        <w:tc>
          <w:tcPr>
            <w:tcW w:w="1080" w:type="dxa"/>
          </w:tcPr>
          <w:p>
            <w:pPr/>
            <w:r>
              <w:t xml:space="preserve">(7,513)</w:t>
            </w:r>
          </w:p>
        </w:tc>
      </w:tr>
      <w:tr>
        <w:trPr>
          <w:trHeight w:hRule="auto" w:val="0"/>
        </w:trPr>
        <w:tc>
          <w:tcPr>
            <w:tcW w:w="1080" w:type="dxa"/>
          </w:tcPr>
          <w:p>
            <w:pPr/>
            <w:r>
              <w:t xml:space="preserve">减：摊回保险服务费用</w:t>
            </w:r>
          </w:p>
        </w:tc>
        <w:tc>
          <w:tcPr>
            <w:tcW w:w="1080" w:type="dxa"/>
          </w:tcPr>
          <w:p>
            <w:pPr/>
            <w:r>
              <w:t xml:space="preserve">1,102</w:t>
            </w:r>
          </w:p>
        </w:tc>
        <w:tc>
          <w:tcPr>
            <w:tcW w:w="1080" w:type="dxa"/>
          </w:tcPr>
          <w:p>
            <w:pPr/>
            <w:r>
              <w:t xml:space="preserve">4,698</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(223)</w:t>
            </w:r>
          </w:p>
        </w:tc>
        <w:tc>
          <w:tcPr>
            <w:tcW w:w="1080" w:type="dxa"/>
          </w:tcPr>
          <w:p>
            <w:pPr/>
            <w:r>
              <w:t xml:space="preserve">5,577</w:t>
            </w:r>
          </w:p>
        </w:tc>
      </w:tr>
      <w:tr>
        <w:trPr>
          <w:trHeight w:hRule="auto" w:val="0"/>
        </w:trPr>
        <w:tc>
          <w:tcPr>
            <w:tcW w:w="1080" w:type="dxa"/>
          </w:tcPr>
          <w:p>
            <w:pPr/>
            <w:r>
              <w:t xml:space="preserve">承保财务损益</w:t>
            </w:r>
          </w:p>
        </w:tc>
        <w:tc>
          <w:tcPr>
            <w:tcW w:w="1080" w:type="dxa"/>
          </w:tcPr>
          <w:p>
            <w:pPr/>
            <w:r>
              <w:t xml:space="preserve">(76,002)</w:t>
            </w:r>
          </w:p>
        </w:tc>
        <w:tc>
          <w:tcPr>
            <w:tcW w:w="1080" w:type="dxa"/>
          </w:tcPr>
          <w:p>
            <w:pPr/>
            <w:r>
              <w:t xml:space="preserve">(3,331)</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(18)</w:t>
            </w:r>
          </w:p>
        </w:tc>
        <w:tc>
          <w:tcPr>
            <w:tcW w:w="1080" w:type="dxa"/>
          </w:tcPr>
          <w:p>
            <w:pPr/>
            <w:r>
              <w:t xml:space="preserve">(79,351)</w:t>
            </w:r>
          </w:p>
        </w:tc>
      </w:tr>
      <w:tr>
        <w:trPr>
          <w:trHeight w:hRule="auto" w:val="0"/>
        </w:trPr>
        <w:tc>
          <w:tcPr>
            <w:tcW w:w="1080" w:type="dxa"/>
          </w:tcPr>
          <w:p>
            <w:pPr/>
            <w:r>
              <w:t xml:space="preserve">减：分出再保险财务损益</w:t>
            </w:r>
          </w:p>
        </w:tc>
        <w:tc>
          <w:tcPr>
            <w:tcW w:w="1080" w:type="dxa"/>
          </w:tcPr>
          <w:p>
            <w:pPr/>
            <w:r>
              <w:t xml:space="preserve">40 </w:t>
            </w:r>
          </w:p>
        </w:tc>
        <w:tc>
          <w:tcPr>
            <w:tcW w:w="1080" w:type="dxa"/>
          </w:tcPr>
          <w:p>
            <w:pPr/>
            <w:r>
              <w:t xml:space="preserve">421</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16</w:t>
            </w:r>
          </w:p>
        </w:tc>
        <w:tc>
          <w:tcPr>
            <w:tcW w:w="1080" w:type="dxa"/>
          </w:tcPr>
          <w:p>
            <w:pPr/>
            <w:r>
              <w:t xml:space="preserve">477</w:t>
            </w:r>
          </w:p>
        </w:tc>
      </w:tr>
      <w:tr>
        <w:trPr>
          <w:trHeight w:hRule="auto" w:val="0"/>
        </w:trPr>
        <w:tc>
          <w:tcPr>
            <w:tcW w:w="1080" w:type="dxa"/>
          </w:tcPr>
          <w:p>
            <w:pPr/>
            <w:r>
              <w:t xml:space="preserve">税金及附加</w:t>
            </w:r>
          </w:p>
        </w:tc>
        <w:tc>
          <w:tcPr>
            <w:tcW w:w="1080" w:type="dxa"/>
          </w:tcPr>
          <w:p>
            <w:pPr/>
            <w:r>
              <w:t xml:space="preserve">(693)</w:t>
            </w:r>
          </w:p>
        </w:tc>
        <w:tc>
          <w:tcPr>
            <w:tcW w:w="1080" w:type="dxa"/>
          </w:tcPr>
          <w:p>
            <w:pPr/>
            <w:r>
              <w:t xml:space="preserve">(36)</w:t>
            </w:r>
          </w:p>
        </w:tc>
        <w:tc>
          <w:tcPr>
            <w:tcW w:w="1080" w:type="dxa"/>
          </w:tcPr>
          <w:p>
            <w:pPr/>
            <w:r>
              <w:t xml:space="preserve">(783)</w:t>
            </w:r>
          </w:p>
        </w:tc>
        <w:tc>
          <w:tcPr>
            <w:tcW w:w="1080" w:type="dxa"/>
          </w:tcPr>
          <w:p>
            <w:pPr/>
            <w:r>
              <w:t xml:space="preserve">(153)</w:t>
            </w:r>
          </w:p>
        </w:tc>
        <w:tc>
          <w:tcPr>
            <w:tcW w:w="1080" w:type="dxa"/>
          </w:tcPr>
          <w:p>
            <w:pPr/>
            <w:r>
              <w:t xml:space="preserve">(76)</w:t>
            </w:r>
          </w:p>
        </w:tc>
        <w:tc>
          <w:tcPr>
            <w:tcW w:w="1080" w:type="dxa"/>
          </w:tcPr>
          <w:p>
            <w:pPr/>
            <w:r>
              <w:t xml:space="preserve">(21) </w:t>
            </w:r>
          </w:p>
        </w:tc>
        <w:tc>
          <w:tcPr>
            <w:tcW w:w="1080" w:type="dxa"/>
          </w:tcPr>
          <w:p>
            <w:pPr/>
            <w:r>
              <w:t xml:space="preserve">(1,762)</w:t>
            </w:r>
          </w:p>
        </w:tc>
      </w:tr>
      <w:tr>
        <w:trPr>
          <w:trHeight w:hRule="auto" w:val="0"/>
        </w:trPr>
        <w:tc>
          <w:tcPr>
            <w:tcW w:w="1080" w:type="dxa"/>
          </w:tcPr>
          <w:p>
            <w:pPr/>
            <w:r>
              <w:t xml:space="preserve">业务及管理费</w:t>
            </w:r>
          </w:p>
        </w:tc>
        <w:tc>
          <w:tcPr>
            <w:tcW w:w="1080" w:type="dxa"/>
          </w:tcPr>
          <w:p>
            <w:pPr/>
            <w:r>
              <w:t xml:space="preserve">(8,578)</w:t>
            </w:r>
          </w:p>
        </w:tc>
        <w:tc>
          <w:tcPr>
            <w:tcW w:w="1080" w:type="dxa"/>
          </w:tcPr>
          <w:p>
            <w:pPr/>
            <w:r>
              <w:t xml:space="preserve">(271)</w:t>
            </w:r>
          </w:p>
        </w:tc>
        <w:tc>
          <w:tcPr>
            <w:tcW w:w="1080" w:type="dxa"/>
          </w:tcPr>
          <w:p>
            <w:pPr/>
            <w:r>
              <w:t xml:space="preserve">(21,109)</w:t>
            </w:r>
          </w:p>
        </w:tc>
        <w:tc>
          <w:tcPr>
            <w:tcW w:w="1080" w:type="dxa"/>
          </w:tcPr>
          <w:p>
            <w:pPr/>
            <w:r>
              <w:t xml:space="preserve">(6,080)</w:t>
            </w:r>
          </w:p>
        </w:tc>
        <w:tc>
          <w:tcPr>
            <w:tcW w:w="1080" w:type="dxa"/>
          </w:tcPr>
          <w:p>
            <w:pPr/>
            <w:r>
              <w:t xml:space="preserve">(5,623)</w:t>
            </w:r>
          </w:p>
        </w:tc>
        <w:tc>
          <w:tcPr>
            <w:tcW w:w="1080" w:type="dxa"/>
          </w:tcPr>
          <w:p>
            <w:pPr/>
            <w:r>
              <w:t xml:space="preserve">4,819</w:t>
            </w:r>
          </w:p>
        </w:tc>
        <w:tc>
          <w:tcPr>
            <w:tcW w:w="1080" w:type="dxa"/>
          </w:tcPr>
          <w:p>
            <w:pPr/>
            <w:r>
              <w:t xml:space="preserve">(36,842)</w:t>
            </w:r>
          </w:p>
        </w:tc>
      </w:tr>
      <w:tr>
        <w:trPr>
          <w:trHeight w:hRule="auto" w:val="0"/>
        </w:trPr>
        <w:tc>
          <w:tcPr>
            <w:tcW w:w="1080" w:type="dxa"/>
          </w:tcPr>
          <w:p>
            <w:pPr/>
            <w:r>
              <w:t xml:space="preserve">提取保费准备金</w:t>
            </w:r>
          </w:p>
        </w:tc>
        <w:tc>
          <w:tcPr>
            <w:tcW w:w="1080" w:type="dxa"/>
          </w:tcPr>
          <w:p>
            <w:pPr/>
            <w:r>
              <w:t xml:space="preserve">-</w:t>
            </w:r>
          </w:p>
        </w:tc>
        <w:tc>
          <w:tcPr>
            <w:tcW w:w="1080" w:type="dxa"/>
          </w:tcPr>
          <w:p>
            <w:pPr/>
            <w:r>
              <w:t xml:space="preserve">(254)</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(254)</w:t>
            </w:r>
          </w:p>
        </w:tc>
      </w:tr>
      <w:tr>
        <w:trPr>
          <w:trHeight w:hRule="auto" w:val="0"/>
        </w:trPr>
        <w:tc>
          <w:tcPr>
            <w:tcW w:w="1080" w:type="dxa"/>
          </w:tcPr>
          <w:p>
            <w:pPr/>
            <w:r>
              <w:t xml:space="preserve">非银行业务利息支出</w:t>
            </w:r>
          </w:p>
        </w:tc>
        <w:tc>
          <w:tcPr>
            <w:tcW w:w="1080" w:type="dxa"/>
          </w:tcPr>
          <w:p>
            <w:pPr/>
            <w:r>
              <w:t xml:space="preserve">(3,169)</w:t>
            </w:r>
          </w:p>
        </w:tc>
        <w:tc>
          <w:tcPr>
            <w:tcW w:w="1080" w:type="dxa"/>
          </w:tcPr>
          <w:p>
            <w:pPr/>
            <w:r>
              <w:t xml:space="preserve">(280)</w:t>
            </w:r>
          </w:p>
        </w:tc>
        <w:tc>
          <w:tcPr>
            <w:tcW w:w="1080" w:type="dxa"/>
          </w:tcPr>
          <w:p>
            <w:pPr/>
            <w:r>
              <w:t xml:space="preserve">-</w:t>
            </w:r>
          </w:p>
        </w:tc>
        <w:tc>
          <w:tcPr>
            <w:tcW w:w="1080" w:type="dxa"/>
          </w:tcPr>
          <w:p>
            <w:pPr/>
            <w:r>
              <w:t xml:space="preserve">(7,369)</w:t>
            </w:r>
          </w:p>
        </w:tc>
        <w:tc>
          <w:tcPr>
            <w:tcW w:w="1080" w:type="dxa"/>
          </w:tcPr>
          <w:p>
            <w:pPr/>
            <w:r>
              <w:t xml:space="preserve">(28)</w:t>
            </w:r>
          </w:p>
        </w:tc>
        <w:tc>
          <w:tcPr>
            <w:tcW w:w="1080" w:type="dxa"/>
          </w:tcPr>
          <w:p>
            <w:pPr/>
            <w:r>
              <w:t xml:space="preserve">1,772</w:t>
            </w:r>
          </w:p>
        </w:tc>
        <w:tc>
          <w:tcPr>
            <w:tcW w:w="1080" w:type="dxa"/>
          </w:tcPr>
          <w:p>
            <w:pPr/>
            <w:r>
              <w:t xml:space="preserve">(9,074)</w:t>
            </w:r>
          </w:p>
        </w:tc>
      </w:tr>
      <w:tr>
        <w:trPr>
          <w:trHeight w:hRule="auto" w:val="0"/>
        </w:trPr>
        <w:tc>
          <w:tcPr>
            <w:tcW w:w="1080" w:type="dxa"/>
          </w:tcPr>
          <w:p>
            <w:pPr/>
            <w:r>
              <w:t xml:space="preserve">其中：财务费用</w:t>
            </w:r>
          </w:p>
        </w:tc>
        <w:tc>
          <w:tcPr>
            <w:tcW w:w="1080" w:type="dxa"/>
          </w:tcPr>
          <w:p>
            <w:pPr/>
            <w:r>
              <w:t xml:space="preserve">(2,321)</w:t>
            </w:r>
          </w:p>
        </w:tc>
        <w:tc>
          <w:tcPr>
            <w:tcW w:w="1080" w:type="dxa"/>
          </w:tcPr>
          <w:p>
            <w:pPr/>
            <w:r>
              <w:t xml:space="preserve">36</w:t>
            </w:r>
          </w:p>
        </w:tc>
        <w:tc>
          <w:tcPr>
            <w:tcW w:w="1080" w:type="dxa"/>
          </w:tcPr>
          <w:p>
            <w:pPr/>
            <w:r>
              <w:t xml:space="preserve">:</w:t>
            </w:r>
          </w:p>
        </w:tc>
        <w:tc>
          <w:tcPr>
            <w:tcW w:w="1080" w:type="dxa"/>
          </w:tcPr>
          <w:p>
            <w:pPr/>
            <w:r>
              <w:t xml:space="preserve">(6,835)</w:t>
            </w:r>
          </w:p>
        </w:tc>
        <w:tc>
          <w:tcPr>
            <w:tcW w:w="1080" w:type="dxa"/>
          </w:tcPr>
          <w:p>
            <w:pPr/>
            <w:r>
              <w:t xml:space="preserve">(28)</w:t>
            </w:r>
          </w:p>
        </w:tc>
        <w:tc>
          <w:tcPr>
            <w:tcW w:w="1080" w:type="dxa"/>
          </w:tcPr>
          <w:p>
            <w:pPr/>
            <w:r>
              <w:t xml:space="preserve">1,799</w:t>
            </w:r>
          </w:p>
        </w:tc>
        <w:tc>
          <w:tcPr>
            <w:tcW w:w="1080" w:type="dxa"/>
          </w:tcPr>
          <w:p>
            <w:pPr/>
            <w:r>
              <w:t xml:space="preserve">(7,349)</w:t>
            </w:r>
          </w:p>
        </w:tc>
      </w:tr>
      <w:tr>
        <w:trPr>
          <w:trHeight w:hRule="auto" w:val="0"/>
        </w:trPr>
        <w:tc>
          <w:tcPr>
            <w:tcW w:w="1080" w:type="dxa"/>
          </w:tcPr>
          <w:p>
            <w:pPr/>
            <w:r>
              <w:t xml:space="preserve">其中：卖出回购金融资产款及拆入资金利息支出</w:t>
            </w:r>
          </w:p>
        </w:tc>
        <w:tc>
          <w:tcPr>
            <w:tcW w:w="1080" w:type="dxa"/>
          </w:tcPr>
          <w:p>
            <w:pPr/>
            <w:r>
              <w:t xml:space="preserve">(848)</w:t>
            </w:r>
          </w:p>
        </w:tc>
        <w:tc>
          <w:tcPr>
            <w:tcW w:w="1080" w:type="dxa"/>
          </w:tcPr>
          <w:p>
            <w:pPr/>
            <w:r>
              <w:t xml:space="preserve">(316)</w:t>
            </w:r>
          </w:p>
        </w:tc>
        <w:tc>
          <w:tcPr>
            <w:tcW w:w="1080" w:type="dxa"/>
          </w:tcPr>
          <w:p>
            <w:pPr/>
            <w:r>
              <w:t xml:space="preserve">-</w:t>
            </w:r>
          </w:p>
        </w:tc>
        <w:tc>
          <w:tcPr>
            <w:tcW w:w="1080" w:type="dxa"/>
          </w:tcPr>
          <w:p>
            <w:pPr/>
            <w:r>
              <w:t xml:space="preserve">(534)</w:t>
            </w:r>
          </w:p>
        </w:tc>
        <w:tc>
          <w:tcPr>
            <w:tcW w:w="1080" w:type="dxa"/>
          </w:tcPr>
          <w:p>
            <w:pPr/>
            <w:r>
              <w:t xml:space="preserve">-</w:t>
            </w:r>
          </w:p>
        </w:tc>
        <w:tc>
          <w:tcPr>
            <w:tcW w:w="1080" w:type="dxa"/>
          </w:tcPr>
          <w:p>
            <w:pPr/>
            <w:r>
              <w:t xml:space="preserve">(27) </w:t>
            </w:r>
          </w:p>
        </w:tc>
        <w:tc>
          <w:tcPr>
            <w:tcW w:w="1080" w:type="dxa"/>
          </w:tcPr>
          <w:p>
            <w:pPr/>
            <w:r>
              <w:t xml:space="preserve">(1,725)</w:t>
            </w:r>
          </w:p>
        </w:tc>
      </w:tr>
      <w:tr>
        <w:trPr>
          <w:trHeight w:hRule="auto" w:val="0"/>
        </w:trPr>
        <w:tc>
          <w:tcPr>
            <w:tcW w:w="1080" w:type="dxa"/>
          </w:tcPr>
          <w:p>
            <w:pPr/>
            <w:r>
              <w:t xml:space="preserve">其他业务成本</w:t>
            </w:r>
          </w:p>
        </w:tc>
        <w:tc>
          <w:tcPr>
            <w:tcW w:w="1080" w:type="dxa"/>
          </w:tcPr>
          <w:p>
            <w:pPr/>
            <w:r>
              <w:t xml:space="preserve">(14,533)</w:t>
            </w:r>
          </w:p>
        </w:tc>
        <w:tc>
          <w:tcPr>
            <w:tcW w:w="1080" w:type="dxa"/>
          </w:tcPr>
          <w:p>
            <w:pPr/>
            <w:r>
              <w:t xml:space="preserve">(210)</w:t>
            </w:r>
          </w:p>
        </w:tc>
        <w:tc>
          <w:tcPr>
            <w:tcW w:w="1080" w:type="dxa"/>
          </w:tcPr>
          <w:p>
            <w:pPr/>
            <w:r>
              <w:t xml:space="preserve">-</w:t>
            </w:r>
          </w:p>
        </w:tc>
        <w:tc>
          <w:tcPr>
            <w:tcW w:w="1080" w:type="dxa"/>
          </w:tcPr>
          <w:p>
            <w:pPr/>
            <w:r>
              <w:t xml:space="preserve">(6,206)</w:t>
            </w:r>
          </w:p>
        </w:tc>
        <w:tc>
          <w:tcPr>
            <w:tcW w:w="1080" w:type="dxa"/>
          </w:tcPr>
          <w:p>
            <w:pPr/>
            <w:r>
              <w:t xml:space="preserve">(1,636)</w:t>
            </w:r>
          </w:p>
        </w:tc>
        <w:tc>
          <w:tcPr>
            <w:tcW w:w="1080" w:type="dxa"/>
          </w:tcPr>
          <w:p>
            <w:pPr/>
            <w:r>
              <w:t xml:space="preserve">5,270</w:t>
            </w:r>
          </w:p>
        </w:tc>
        <w:tc>
          <w:tcPr>
            <w:tcW w:w="1080" w:type="dxa"/>
          </w:tcPr>
          <w:p>
            <w:pPr/>
            <w:r>
              <w:t xml:space="preserve">(17,315)</w:t>
            </w:r>
          </w:p>
        </w:tc>
      </w:tr>
      <w:tr>
        <w:trPr>
          <w:trHeight w:hRule="auto" w:val="0"/>
        </w:trPr>
        <w:tc>
          <w:tcPr>
            <w:tcW w:w="1080" w:type="dxa"/>
          </w:tcPr>
          <w:p>
            <w:pPr/>
            <w:r>
              <w:t xml:space="preserve">信用减值损失及资产减值损失</w:t>
            </w:r>
          </w:p>
        </w:tc>
        <w:tc>
          <w:tcPr>
            <w:tcW w:w="1080" w:type="dxa"/>
          </w:tcPr>
          <w:p>
            <w:pPr/>
            <w:r>
              <w:t xml:space="preserve">(1,184)</w:t>
            </w:r>
          </w:p>
        </w:tc>
        <w:tc>
          <w:tcPr>
            <w:tcW w:w="1080" w:type="dxa"/>
          </w:tcPr>
          <w:p>
            <w:pPr/>
            <w:r>
              <w:t xml:space="preserve">(60)</w:t>
            </w:r>
          </w:p>
        </w:tc>
        <w:tc>
          <w:tcPr>
            <w:tcW w:w="1080" w:type="dxa"/>
          </w:tcPr>
          <w:p>
            <w:pPr/>
            <w:r>
              <w:t xml:space="preserve">(23,153)</w:t>
            </w:r>
          </w:p>
        </w:tc>
        <w:tc>
          <w:tcPr>
            <w:tcW w:w="1080" w:type="dxa"/>
          </w:tcPr>
          <w:p>
            <w:pPr/>
            <w:r>
              <w:t xml:space="preserve">(2,411)</w:t>
            </w:r>
          </w:p>
        </w:tc>
        <w:tc>
          <w:tcPr>
            <w:tcW w:w="1080" w:type="dxa"/>
          </w:tcPr>
          <w:p>
            <w:pPr/>
            <w:r>
              <w:t xml:space="preserve">181</w:t>
            </w:r>
          </w:p>
        </w:tc>
        <w:tc>
          <w:tcPr>
            <w:tcW w:w="1080" w:type="dxa"/>
          </w:tcPr>
          <w:p>
            <w:pPr/>
            <w:r>
              <w:t xml:space="preserve">13</w:t>
            </w:r>
          </w:p>
        </w:tc>
        <w:tc>
          <w:tcPr>
            <w:tcW w:w="1080" w:type="dxa"/>
          </w:tcPr>
          <w:p>
            <w:pPr/>
            <w:r>
              <w:t xml:space="preserve">(26,614)</w:t>
            </w:r>
          </w:p>
        </w:tc>
      </w:tr>
      <w:tr>
        <w:trPr>
          <w:trHeight w:hRule="auto" w:val="0"/>
        </w:trPr>
        <w:tc>
          <w:tcPr>
            <w:tcW w:w="1080" w:type="dxa"/>
          </w:tcPr>
          <w:p>
            <w:pPr/>
            <w:r>
              <w:t xml:space="preserve">其中：贷款减值损失</w:t>
            </w:r>
          </w:p>
        </w:tc>
        <w:tc>
          <w:tcPr>
            <w:tcW w:w="1080" w:type="dxa"/>
          </w:tcPr>
          <w:p>
            <w:pPr/>
            <w:r>
              <w:t xml:space="preserve">-</w:t>
            </w:r>
          </w:p>
        </w:tc>
        <w:tc>
          <w:tcPr>
            <w:tcW w:w="1080" w:type="dxa"/>
          </w:tcPr>
          <w:p>
            <w:pPr/>
            <w:r>
              <w:t xml:space="preserve">-</w:t>
            </w:r>
          </w:p>
        </w:tc>
        <w:tc>
          <w:tcPr>
            <w:tcW w:w="1080" w:type="dxa"/>
          </w:tcPr>
          <w:p>
            <w:pPr/>
            <w:r>
              <w:t xml:space="preserve">(23,775)</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(23,775)</w:t>
            </w:r>
          </w:p>
        </w:tc>
      </w:tr>
      <w:tr>
        <w:trPr>
          <w:trHeight w:hRule="auto" w:val="0"/>
        </w:trPr>
        <w:tc>
          <w:tcPr>
            <w:tcW w:w="1080" w:type="dxa"/>
          </w:tcPr>
          <w:p>
            <w:pPr/>
            <w:r>
              <w:t xml:space="preserve">其中：投资资产减值损失</w:t>
            </w:r>
          </w:p>
        </w:tc>
        <w:tc>
          <w:tcPr>
            <w:tcW w:w="1080" w:type="dxa"/>
          </w:tcPr>
          <w:p>
            <w:pPr/>
            <w:r>
              <w:t xml:space="preserve">(835)</w:t>
            </w:r>
          </w:p>
        </w:tc>
        <w:tc>
          <w:tcPr>
            <w:tcW w:w="1080" w:type="dxa"/>
          </w:tcPr>
          <w:p>
            <w:pPr/>
            <w:r>
              <w:t xml:space="preserve">(9) </w:t>
            </w:r>
          </w:p>
        </w:tc>
        <w:tc>
          <w:tcPr>
            <w:tcW w:w="1080" w:type="dxa"/>
          </w:tcPr>
          <w:p>
            <w:pPr/>
            <w:r>
              <w:t xml:space="preserve">431</w:t>
            </w:r>
          </w:p>
        </w:tc>
        <w:tc>
          <w:tcPr>
            <w:tcW w:w="1080" w:type="dxa"/>
          </w:tcPr>
          <w:p>
            <w:pPr/>
            <w:r>
              <w:t xml:space="preserve">(1,599)</w:t>
            </w:r>
          </w:p>
        </w:tc>
        <w:tc>
          <w:tcPr>
            <w:tcW w:w="1080" w:type="dxa"/>
          </w:tcPr>
          <w:p>
            <w:pPr/>
            <w:r>
              <w:t xml:space="preserve">-</w:t>
            </w:r>
          </w:p>
        </w:tc>
        <w:tc>
          <w:tcPr>
            <w:tcW w:w="1080" w:type="dxa"/>
          </w:tcPr>
          <w:p>
            <w:pPr/>
            <w:r>
              <w:t xml:space="preserve">13</w:t>
            </w:r>
          </w:p>
        </w:tc>
        <w:tc>
          <w:tcPr>
            <w:tcW w:w="1080" w:type="dxa"/>
          </w:tcPr>
          <w:p>
            <w:pPr/>
            <w:r>
              <w:t xml:space="preserve">(1,999)</w:t>
            </w:r>
          </w:p>
        </w:tc>
      </w:tr>
      <w:tr>
        <w:trPr>
          <w:trHeight w:hRule="auto" w:val="0"/>
        </w:trPr>
        <w:tc>
          <w:tcPr>
            <w:tcW w:w="1080" w:type="dxa"/>
          </w:tcPr>
          <w:p>
            <w:pPr/>
            <w:r>
              <w:t xml:space="preserve">其中：应收账款等其他资产减值损失</w:t>
            </w:r>
          </w:p>
        </w:tc>
        <w:tc>
          <w:tcPr>
            <w:tcW w:w="1080" w:type="dxa"/>
          </w:tcPr>
          <w:p>
            <w:pPr/>
            <w:r>
              <w:t xml:space="preserve">(349)</w:t>
            </w:r>
          </w:p>
        </w:tc>
        <w:tc>
          <w:tcPr>
            <w:tcW w:w="1080" w:type="dxa"/>
          </w:tcPr>
          <w:p>
            <w:pPr/>
            <w:r>
              <w:t xml:space="preserve">(51)</w:t>
            </w:r>
          </w:p>
        </w:tc>
        <w:tc>
          <w:tcPr>
            <w:tcW w:w="1080" w:type="dxa"/>
          </w:tcPr>
          <w:p>
            <w:pPr/>
            <w:r>
              <w:t xml:space="preserve">191</w:t>
            </w:r>
          </w:p>
        </w:tc>
        <w:tc>
          <w:tcPr>
            <w:tcW w:w="1080" w:type="dxa"/>
          </w:tcPr>
          <w:p>
            <w:pPr/>
            <w:r>
              <w:t xml:space="preserve">(812)</w:t>
            </w:r>
          </w:p>
        </w:tc>
        <w:tc>
          <w:tcPr>
            <w:tcW w:w="1080" w:type="dxa"/>
          </w:tcPr>
          <w:p>
            <w:pPr/>
            <w:r>
              <w:t xml:space="preserve">181</w:t>
            </w:r>
          </w:p>
        </w:tc>
        <w:tc>
          <w:tcPr>
            <w:tcW w:w="1080" w:type="dxa"/>
          </w:tcPr>
          <w:p>
            <w:pPr/>
            <w:r>
              <w:t xml:space="preserve">-</w:t>
            </w:r>
          </w:p>
        </w:tc>
        <w:tc>
          <w:tcPr>
            <w:tcW w:w="1080" w:type="dxa"/>
          </w:tcPr>
          <w:p>
            <w:pPr/>
            <w:r>
              <w:t xml:space="preserve">(840)</w:t>
            </w:r>
          </w:p>
        </w:tc>
      </w:tr>
      <w:tr>
        <w:trPr>
          <w:trHeight w:hRule="auto" w:val="0"/>
        </w:trPr>
        <w:tc>
          <w:tcPr>
            <w:tcW w:w="1080" w:type="dxa"/>
          </w:tcPr>
          <w:p>
            <w:pPr/>
            <w:r>
              <w:t xml:space="preserve">营业支出合计</w:t>
            </w:r>
          </w:p>
        </w:tc>
        <w:tc>
          <w:tcPr>
            <w:tcW w:w="1080" w:type="dxa"/>
          </w:tcPr>
          <w:p>
            <w:pPr/>
            <w:r>
              <w:t xml:space="preserve">(169,848)</w:t>
            </w:r>
          </w:p>
        </w:tc>
        <w:tc>
          <w:tcPr>
            <w:tcW w:w="1080" w:type="dxa"/>
          </w:tcPr>
          <w:p>
            <w:pPr/>
            <w:r>
              <w:t xml:space="preserve">(159,235)</w:t>
            </w:r>
          </w:p>
        </w:tc>
        <w:tc>
          <w:tcPr>
            <w:tcW w:w="1080" w:type="dxa"/>
          </w:tcPr>
          <w:p>
            <w:pPr/>
            <w:r>
              <w:t xml:space="preserve">(45,045)</w:t>
            </w:r>
          </w:p>
        </w:tc>
        <w:tc>
          <w:tcPr>
            <w:tcW w:w="1080" w:type="dxa"/>
          </w:tcPr>
          <w:p>
            <w:pPr/>
            <w:r>
              <w:t xml:space="preserve">(22,219)</w:t>
            </w:r>
          </w:p>
        </w:tc>
        <w:tc>
          <w:tcPr>
            <w:tcW w:w="1080" w:type="dxa"/>
          </w:tcPr>
          <w:p>
            <w:pPr/>
            <w:r>
              <w:t xml:space="preserve">(7,182)</w:t>
            </w:r>
          </w:p>
        </w:tc>
        <w:tc>
          <w:tcPr>
            <w:tcW w:w="1080" w:type="dxa"/>
          </w:tcPr>
          <w:p>
            <w:pPr/>
            <w:r>
              <w:t xml:space="preserve">12,026</w:t>
            </w:r>
          </w:p>
        </w:tc>
        <w:tc>
          <w:tcPr>
            <w:tcW w:w="1080" w:type="dxa"/>
          </w:tcPr>
          <w:p>
            <w:pPr/>
            <w:r>
              <w:t xml:space="preserve">(391,503)</w:t>
            </w:r>
          </w:p>
        </w:tc>
      </w:tr>
      <w:tr>
        <w:trPr>
          <w:trHeight w:hRule="auto" w:val="0"/>
        </w:trPr>
        <w:tc>
          <w:tcPr>
            <w:tcW w:w="1080" w:type="dxa"/>
          </w:tcPr>
          <w:p>
            <w:pPr/>
            <w:r>
              <w:t xml:space="preserve">营业利润</w:t>
            </w:r>
          </w:p>
        </w:tc>
        <w:tc>
          <w:tcPr>
            <w:tcW w:w="1080" w:type="dxa"/>
          </w:tcPr>
          <w:p>
            <w:pPr/>
            <w:r>
              <w:t xml:space="preserve">56,746</w:t>
            </w:r>
          </w:p>
        </w:tc>
        <w:tc>
          <w:tcPr>
            <w:tcW w:w="1080" w:type="dxa"/>
          </w:tcPr>
          <w:p>
            <w:pPr/>
            <w:r>
              <w:t xml:space="preserve">11,929</w:t>
            </w:r>
          </w:p>
        </w:tc>
        <w:tc>
          <w:tcPr>
            <w:tcW w:w="1080" w:type="dxa"/>
          </w:tcPr>
          <w:p>
            <w:pPr/>
            <w:r>
              <w:t xml:space="preserve">32,087</w:t>
            </w:r>
          </w:p>
        </w:tc>
        <w:tc>
          <w:tcPr>
            <w:tcW w:w="1080" w:type="dxa"/>
          </w:tcPr>
          <w:p>
            <w:pPr/>
            <w:r>
              <w:t xml:space="preserve">3,460</w:t>
            </w:r>
          </w:p>
        </w:tc>
        <w:tc>
          <w:tcPr>
            <w:tcW w:w="1080" w:type="dxa"/>
          </w:tcPr>
          <w:p>
            <w:pPr/>
            <w:r>
              <w:t xml:space="preserve">1,301</w:t>
            </w:r>
          </w:p>
        </w:tc>
        <w:tc>
          <w:tcPr>
            <w:tcW w:w="1080" w:type="dxa"/>
          </w:tcPr>
          <w:p>
            <w:pPr/>
            <w:r>
              <w:t xml:space="preserve">(2,060)</w:t>
            </w:r>
          </w:p>
        </w:tc>
        <w:tc>
          <w:tcPr>
            <w:tcW w:w="1080" w:type="dxa"/>
          </w:tcPr>
          <w:p>
            <w:pPr/>
            <w:r>
              <w:t xml:space="preserve">103,463</w:t>
            </w:r>
          </w:p>
        </w:tc>
      </w:tr>
      <w:tr>
        <w:trPr>
          <w:trHeight w:hRule="auto" w:val="0"/>
        </w:trPr>
        <w:tc>
          <w:tcPr>
            <w:tcW w:w="1080" w:type="dxa"/>
          </w:tcPr>
          <w:p>
            <w:pPr/>
            <w:r>
              <w:t xml:space="preserve">加：营业外收入</w:t>
            </w:r>
          </w:p>
        </w:tc>
        <w:tc>
          <w:tcPr>
            <w:tcW w:w="1080" w:type="dxa"/>
          </w:tcPr>
          <w:p>
            <w:pPr/>
            <w:r>
              <w:t xml:space="preserve">261</w:t>
            </w:r>
          </w:p>
        </w:tc>
        <w:tc>
          <w:tcPr>
            <w:tcW w:w="1080" w:type="dxa"/>
          </w:tcPr>
          <w:p>
            <w:pPr/>
            <w:r>
              <w:t xml:space="preserve">85</w:t>
            </w:r>
          </w:p>
        </w:tc>
        <w:tc>
          <w:tcPr>
            <w:tcW w:w="1080" w:type="dxa"/>
          </w:tcPr>
          <w:p>
            <w:pPr/>
            <w:r>
              <w:t xml:space="preserve">20</w:t>
            </w:r>
          </w:p>
        </w:tc>
        <w:tc>
          <w:tcPr>
            <w:tcW w:w="1080" w:type="dxa"/>
          </w:tcPr>
          <w:p>
            <w:pPr/>
            <w:r>
              <w:t xml:space="preserve">24</w:t>
            </w:r>
          </w:p>
        </w:tc>
        <w:tc>
          <w:tcPr>
            <w:tcW w:w="1080" w:type="dxa"/>
          </w:tcPr>
          <w:p>
            <w:pPr/>
            <w:r>
              <w:t xml:space="preserve">3</w:t>
            </w:r>
          </w:p>
        </w:tc>
        <w:tc>
          <w:tcPr>
            <w:tcW w:w="1080" w:type="dxa"/>
          </w:tcPr>
          <w:p>
            <w:pPr/>
            <w:r>
              <w:t xml:space="preserve">-</w:t>
            </w:r>
          </w:p>
        </w:tc>
        <w:tc>
          <w:tcPr>
            <w:tcW w:w="1080" w:type="dxa"/>
          </w:tcPr>
          <w:p>
            <w:pPr/>
            <w:r>
              <w:t xml:space="preserve">393</w:t>
            </w:r>
          </w:p>
        </w:tc>
      </w:tr>
      <w:tr>
        <w:trPr>
          <w:trHeight w:hRule="auto" w:val="0"/>
        </w:trPr>
        <w:tc>
          <w:tcPr>
            <w:tcW w:w="1080" w:type="dxa"/>
          </w:tcPr>
          <w:p>
            <w:pPr/>
            <w:r>
              <w:t xml:space="preserve">减：营业外支出</w:t>
            </w:r>
          </w:p>
        </w:tc>
        <w:tc>
          <w:tcPr>
            <w:tcW w:w="1080" w:type="dxa"/>
          </w:tcPr>
          <w:p>
            <w:pPr/>
            <w:r>
              <w:t xml:space="preserve">(311)</w:t>
            </w:r>
          </w:p>
        </w:tc>
        <w:tc>
          <w:tcPr>
            <w:tcW w:w="1080" w:type="dxa"/>
          </w:tcPr>
          <w:p>
            <w:pPr/>
            <w:r>
              <w:t xml:space="preserve">(225)</w:t>
            </w:r>
          </w:p>
        </w:tc>
        <w:tc>
          <w:tcPr>
            <w:tcW w:w="1080" w:type="dxa"/>
          </w:tcPr>
          <w:p>
            <w:pPr/>
            <w:r>
              <w:t xml:space="preserve">(130)</w:t>
            </w:r>
          </w:p>
        </w:tc>
        <w:tc>
          <w:tcPr>
            <w:tcW w:w="1080" w:type="dxa"/>
          </w:tcPr>
          <w:p>
            <w:pPr/>
            <w:r>
              <w:t xml:space="preserve">(29)</w:t>
            </w:r>
          </w:p>
        </w:tc>
        <w:tc>
          <w:tcPr>
            <w:tcW w:w="1080" w:type="dxa"/>
          </w:tcPr>
          <w:p>
            <w:pPr/>
            <w:r>
              <w:t xml:space="preserve">(2)</w:t>
            </w:r>
          </w:p>
        </w:tc>
        <w:tc>
          <w:tcPr>
            <w:tcW w:w="1080" w:type="dxa"/>
          </w:tcPr>
          <w:p>
            <w:pPr/>
            <w:r>
              <w:t xml:space="preserve">(4)</w:t>
            </w:r>
          </w:p>
        </w:tc>
        <w:tc>
          <w:tcPr>
            <w:tcW w:w="1080" w:type="dxa"/>
          </w:tcPr>
          <w:p>
            <w:pPr/>
            <w:r>
              <w:t xml:space="preserve">(701)</w:t>
            </w:r>
          </w:p>
        </w:tc>
      </w:tr>
      <w:tr>
        <w:trPr>
          <w:trHeight w:hRule="auto" w:val="0"/>
        </w:trPr>
        <w:tc>
          <w:tcPr>
            <w:tcW w:w="1080" w:type="dxa"/>
          </w:tcPr>
          <w:p>
            <w:pPr/>
            <w:r>
              <w:t xml:space="preserve">利润总额</w:t>
            </w:r>
          </w:p>
        </w:tc>
        <w:tc>
          <w:tcPr>
            <w:tcW w:w="1080" w:type="dxa"/>
          </w:tcPr>
          <w:p>
            <w:pPr/>
            <w:r>
              <w:t xml:space="preserve">56,696</w:t>
            </w:r>
          </w:p>
        </w:tc>
        <w:tc>
          <w:tcPr>
            <w:tcW w:w="1080" w:type="dxa"/>
          </w:tcPr>
          <w:p>
            <w:pPr/>
            <w:r>
              <w:t xml:space="preserve">11,789</w:t>
            </w:r>
          </w:p>
        </w:tc>
        <w:tc>
          <w:tcPr>
            <w:tcW w:w="1080" w:type="dxa"/>
          </w:tcPr>
          <w:p>
            <w:pPr/>
            <w:r>
              <w:t xml:space="preserve">31,977</w:t>
            </w:r>
          </w:p>
        </w:tc>
        <w:tc>
          <w:tcPr>
            <w:tcW w:w="1080" w:type="dxa"/>
          </w:tcPr>
          <w:p>
            <w:pPr/>
            <w:r>
              <w:t xml:space="preserve">3,455</w:t>
            </w:r>
          </w:p>
        </w:tc>
        <w:tc>
          <w:tcPr>
            <w:tcW w:w="1080" w:type="dxa"/>
          </w:tcPr>
          <w:p>
            <w:pPr/>
            <w:r>
              <w:t xml:space="preserve">1,302</w:t>
            </w:r>
          </w:p>
        </w:tc>
        <w:tc>
          <w:tcPr>
            <w:tcW w:w="1080" w:type="dxa"/>
          </w:tcPr>
          <w:p>
            <w:pPr/>
            <w:r>
              <w:t xml:space="preserve">(2,064)</w:t>
            </w:r>
          </w:p>
        </w:tc>
        <w:tc>
          <w:tcPr>
            <w:tcW w:w="1080" w:type="dxa"/>
          </w:tcPr>
          <w:p>
            <w:pPr/>
            <w:r>
              <w:t xml:space="preserve">103,155</w:t>
            </w:r>
          </w:p>
        </w:tc>
      </w:tr>
      <w:tr>
        <w:trPr>
          <w:trHeight w:hRule="auto" w:val="0"/>
        </w:trPr>
        <w:tc>
          <w:tcPr>
            <w:tcW w:w="1080" w:type="dxa"/>
          </w:tcPr>
          <w:p>
            <w:pPr/>
            <w:r>
              <w:t xml:space="preserve">减：所得税费用</w:t>
            </w:r>
          </w:p>
        </w:tc>
        <w:tc>
          <w:tcPr>
            <w:tcW w:w="1080" w:type="dxa"/>
          </w:tcPr>
          <w:p>
            <w:pPr/>
            <w:r>
              <w:t xml:space="preserve">(4,472)</w:t>
            </w:r>
          </w:p>
        </w:tc>
        <w:tc>
          <w:tcPr>
            <w:tcW w:w="1080" w:type="dxa"/>
          </w:tcPr>
          <w:p>
            <w:pPr/>
            <w:r>
              <w:t xml:space="preserve">(1,835)</w:t>
            </w:r>
          </w:p>
        </w:tc>
        <w:tc>
          <w:tcPr>
            <w:tcW w:w="1080" w:type="dxa"/>
          </w:tcPr>
          <w:p>
            <w:pPr/>
            <w:r>
              <w:t xml:space="preserve">(6,098)</w:t>
            </w:r>
          </w:p>
        </w:tc>
        <w:tc>
          <w:tcPr>
            <w:tcW w:w="1080" w:type="dxa"/>
          </w:tcPr>
          <w:p>
            <w:pPr/>
            <w:r>
              <w:t xml:space="preserve">(1,770)</w:t>
            </w:r>
          </w:p>
        </w:tc>
        <w:tc>
          <w:tcPr>
            <w:tcW w:w="1080" w:type="dxa"/>
          </w:tcPr>
          <w:p>
            <w:pPr/>
            <w:r>
              <w:t xml:space="preserve">(248)</w:t>
            </w:r>
          </w:p>
        </w:tc>
        <w:tc>
          <w:tcPr>
            <w:tcW w:w="1080" w:type="dxa"/>
          </w:tcPr>
          <w:p>
            <w:pPr/>
            <w:r>
              <w:t xml:space="preserve">(28)</w:t>
            </w:r>
          </w:p>
        </w:tc>
        <w:tc>
          <w:tcPr>
            <w:tcW w:w="1080" w:type="dxa"/>
          </w:tcPr>
          <w:p>
            <w:pPr/>
            <w:r>
              <w:t xml:space="preserve">(14,451)</w:t>
            </w:r>
          </w:p>
        </w:tc>
      </w:tr>
      <w:tr>
        <w:trPr>
          <w:trHeight w:hRule="auto" w:val="0"/>
        </w:trPr>
        <w:tc>
          <w:tcPr>
            <w:tcW w:w="1080" w:type="dxa"/>
          </w:tcPr>
          <w:p>
            <w:pPr/>
            <w:r>
              <w:t xml:space="preserve">净利润</w:t>
            </w:r>
          </w:p>
        </w:tc>
        <w:tc>
          <w:tcPr>
            <w:tcW w:w="1080" w:type="dxa"/>
          </w:tcPr>
          <w:p>
            <w:pPr/>
            <w:r>
              <w:t xml:space="preserve">52,224</w:t>
            </w:r>
          </w:p>
        </w:tc>
        <w:tc>
          <w:tcPr>
            <w:tcW w:w="1080" w:type="dxa"/>
          </w:tcPr>
          <w:p>
            <w:pPr/>
            <w:r>
              <w:t xml:space="preserve">9,954</w:t>
            </w:r>
          </w:p>
        </w:tc>
        <w:tc>
          <w:tcPr>
            <w:tcW w:w="1080" w:type="dxa"/>
          </w:tcPr>
          <w:p>
            <w:pPr/>
            <w:r>
              <w:t xml:space="preserve">25,879</w:t>
            </w:r>
          </w:p>
        </w:tc>
        <w:tc>
          <w:tcPr>
            <w:tcW w:w="1080" w:type="dxa"/>
          </w:tcPr>
          <w:p>
            <w:pPr/>
            <w:r>
              <w:t xml:space="preserve">1,685</w:t>
            </w:r>
          </w:p>
        </w:tc>
        <w:tc>
          <w:tcPr>
            <w:tcW w:w="1080" w:type="dxa"/>
          </w:tcPr>
          <w:p>
            <w:pPr/>
            <w:r>
              <w:t xml:space="preserve">1,054</w:t>
            </w:r>
          </w:p>
        </w:tc>
        <w:tc>
          <w:tcPr>
            <w:tcW w:w="1080" w:type="dxa"/>
          </w:tcPr>
          <w:p>
            <w:pPr/>
            <w:r>
              <w:t xml:space="preserve">(2,092)</w:t>
            </w:r>
          </w:p>
        </w:tc>
        <w:tc>
          <w:tcPr>
            <w:tcW w:w="1080" w:type="dxa"/>
          </w:tcPr>
          <w:p>
            <w:pPr/>
            <w:r>
              <w:t xml:space="preserve">88,704</w:t>
            </w:r>
          </w:p>
        </w:tc>
      </w:tr>
      <w:tr>
        <w:trPr>
          <w:trHeight w:hRule="auto" w:val="0"/>
        </w:trPr>
        <w:tc>
          <w:tcPr>
            <w:tcW w:w="1080" w:type="dxa"/>
          </w:tcPr>
          <w:p>
            <w:pPr/>
            <w:r>
              <w:t xml:space="preserve">归属于母公司股东的净利润</w:t>
            </w:r>
          </w:p>
        </w:tc>
        <w:tc>
          <w:tcPr>
            <w:tcW w:w="1080" w:type="dxa"/>
          </w:tcPr>
          <w:p>
            <w:pPr/>
            <w:r>
              <w:t xml:space="preserve">50,612</w:t>
            </w:r>
          </w:p>
        </w:tc>
        <w:tc>
          <w:tcPr>
            <w:tcW w:w="1080" w:type="dxa"/>
          </w:tcPr>
          <w:p>
            <w:pPr/>
            <w:r>
              <w:t xml:space="preserve">9,909</w:t>
            </w:r>
          </w:p>
        </w:tc>
        <w:tc>
          <w:tcPr>
            <w:tcW w:w="1080" w:type="dxa"/>
          </w:tcPr>
          <w:p>
            <w:pPr/>
            <w:r>
              <w:t xml:space="preserve">14,999</w:t>
            </w:r>
          </w:p>
        </w:tc>
        <w:tc>
          <w:tcPr>
            <w:tcW w:w="1080" w:type="dxa"/>
          </w:tcPr>
          <w:p>
            <w:pPr/>
            <w:r>
              <w:t xml:space="preserve">1,296</w:t>
            </w:r>
          </w:p>
        </w:tc>
        <w:tc>
          <w:tcPr>
            <w:tcW w:w="1080" w:type="dxa"/>
          </w:tcPr>
          <w:p>
            <w:pPr/>
            <w:r>
              <w:t xml:space="preserve">473</w:t>
            </w:r>
          </w:p>
        </w:tc>
        <w:tc>
          <w:tcPr>
            <w:tcW w:w="1080" w:type="dxa"/>
          </w:tcPr>
          <w:p>
            <w:pPr/>
            <w:r>
              <w:t xml:space="preserve">(2,670)</w:t>
            </w:r>
          </w:p>
        </w:tc>
        <w:tc>
          <w:tcPr>
            <w:tcW w:w="1080" w:type="dxa"/>
          </w:tcPr>
          <w:p>
            <w:pPr/>
            <w:r>
              <w:t xml:space="preserve">74,619</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102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四、分部报告（续） </w:t>
      </w:r>
      <w:r>
        <w:rPr>
          <w:sz w:val="20"/>
        </w:rPr>
        <w:t xml:space="preserve">截至2023年6月30日止6个月期间的分部分析如下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 </w:t>
            </w:r>
          </w:p>
        </w:tc>
        <w:tc>
          <w:tcPr>
            <w:tcW w:w="1080" w:type="dxa"/>
          </w:tcPr>
          <w:p>
            <w:pPr/>
            <w:r>
              <w:t xml:space="preserve">寿险及健康险 （未经审计）</w:t>
            </w:r>
          </w:p>
        </w:tc>
        <w:tc>
          <w:tcPr>
            <w:tcW w:w="1080" w:type="dxa"/>
          </w:tcPr>
          <w:p>
            <w:pPr/>
            <w:r>
              <w:t xml:space="preserve">财产保险 （未经审计）</w:t>
            </w:r>
          </w:p>
        </w:tc>
        <w:tc>
          <w:tcPr>
            <w:tcW w:w="1080" w:type="dxa"/>
          </w:tcPr>
          <w:p>
            <w:pPr/>
            <w:r>
              <w:t xml:space="preserve">银行 （未经审计）</w:t>
            </w:r>
          </w:p>
        </w:tc>
        <w:tc>
          <w:tcPr>
            <w:tcW w:w="1080" w:type="dxa"/>
          </w:tcPr>
          <w:p>
            <w:pPr/>
            <w:r>
              <w:t xml:space="preserve">资产管理 （未经审计）</w:t>
            </w:r>
          </w:p>
        </w:tc>
        <w:tc>
          <w:tcPr>
            <w:tcW w:w="1080" w:type="dxa"/>
          </w:tcPr>
          <w:p>
            <w:pPr/>
            <w:r>
              <w:t xml:space="preserve">科技 （未经审计）</w:t>
            </w:r>
          </w:p>
        </w:tc>
        <w:tc>
          <w:tcPr>
            <w:tcW w:w="1080" w:type="dxa"/>
          </w:tcPr>
          <w:p>
            <w:pPr/>
            <w:r>
              <w:t xml:space="preserve">其他业务 及合抵销 （未经审计）</w:t>
            </w:r>
          </w:p>
        </w:tc>
        <w:tc>
          <w:tcPr>
            <w:tcW w:w="1080" w:type="dxa"/>
          </w:tcPr>
          <w:p>
            <w:pPr/>
            <w:r>
              <w:t xml:space="preserve">合计 （未经审计）</w:t>
            </w:r>
          </w:p>
        </w:tc>
      </w:tr>
      <w:tr>
        <w:trPr>
          <w:trHeight w:hRule="auto" w:val="0"/>
        </w:trPr>
        <w:tc>
          <w:tcPr>
            <w:tcW w:w="1080" w:type="dxa"/>
          </w:tcPr>
          <w:p>
            <w:pPr/>
            <w:r>
              <w:t xml:space="preserve">保险服务收入</w:t>
            </w:r>
          </w:p>
        </w:tc>
        <w:tc>
          <w:tcPr>
            <w:tcW w:w="1080" w:type="dxa"/>
          </w:tcPr>
          <w:p>
            <w:pPr/>
            <w:r>
              <w:t xml:space="preserve">113,611</w:t>
            </w:r>
          </w:p>
        </w:tc>
        <w:tc>
          <w:tcPr>
            <w:tcW w:w="1080" w:type="dxa"/>
          </w:tcPr>
          <w:p>
            <w:pPr/>
            <w:r>
              <w:t xml:space="preserve">155,899</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(205)</w:t>
            </w:r>
          </w:p>
        </w:tc>
        <w:tc>
          <w:tcPr>
            <w:tcW w:w="1080" w:type="dxa"/>
          </w:tcPr>
          <w:p>
            <w:pPr/>
            <w:r>
              <w:t xml:space="preserve">269,305</w:t>
            </w:r>
          </w:p>
        </w:tc>
      </w:tr>
      <w:tr>
        <w:trPr>
          <w:trHeight w:hRule="auto" w:val="0"/>
        </w:trPr>
        <w:tc>
          <w:tcPr>
            <w:tcW w:w="1080" w:type="dxa"/>
          </w:tcPr>
          <w:p>
            <w:pPr/>
            <w:r>
              <w:t xml:space="preserve">银行业务利息净收入</w:t>
            </w:r>
          </w:p>
        </w:tc>
        <w:tc>
          <w:tcPr>
            <w:tcW w:w="1080" w:type="dxa"/>
          </w:tcPr>
          <w:p>
            <w:pPr/>
            <w:r>
              <w:t xml:space="preserve">-</w:t>
            </w:r>
          </w:p>
        </w:tc>
        <w:tc>
          <w:tcPr>
            <w:tcW w:w="1080" w:type="dxa"/>
          </w:tcPr>
          <w:p>
            <w:pPr/>
            <w:r>
              <w:t xml:space="preserve">-</w:t>
            </w:r>
          </w:p>
        </w:tc>
        <w:tc>
          <w:tcPr>
            <w:tcW w:w="1080" w:type="dxa"/>
          </w:tcPr>
          <w:p>
            <w:pPr/>
            <w:r>
              <w:t xml:space="preserve">62,634</w:t>
            </w:r>
          </w:p>
        </w:tc>
        <w:tc>
          <w:tcPr>
            <w:tcW w:w="1080" w:type="dxa"/>
          </w:tcPr>
          <w:p>
            <w:pPr/>
            <w:r>
              <w:t xml:space="preserve">-</w:t>
            </w:r>
          </w:p>
        </w:tc>
        <w:tc>
          <w:tcPr>
            <w:tcW w:w="1080" w:type="dxa"/>
          </w:tcPr>
          <w:p>
            <w:pPr/>
            <w:r>
              <w:t xml:space="preserve">-</w:t>
            </w:r>
          </w:p>
        </w:tc>
        <w:tc>
          <w:tcPr>
            <w:tcW w:w="1080" w:type="dxa"/>
          </w:tcPr>
          <w:p>
            <w:pPr/>
            <w:r>
              <w:t xml:space="preserve">498 </w:t>
            </w:r>
          </w:p>
        </w:tc>
        <w:tc>
          <w:tcPr>
            <w:tcW w:w="1080" w:type="dxa"/>
          </w:tcPr>
          <w:p>
            <w:pPr/>
            <w:r>
              <w:t xml:space="preserve">63,132</w:t>
            </w:r>
          </w:p>
        </w:tc>
      </w:tr>
      <w:tr>
        <w:trPr>
          <w:trHeight w:hRule="auto" w:val="0"/>
        </w:trPr>
        <w:tc>
          <w:tcPr>
            <w:tcW w:w="1080" w:type="dxa"/>
          </w:tcPr>
          <w:p>
            <w:pPr/>
            <w:r>
              <w:t xml:space="preserve">其中：分部间银行业务利息净收入</w:t>
            </w:r>
          </w:p>
        </w:tc>
        <w:tc>
          <w:tcPr>
            <w:tcW w:w="1080" w:type="dxa"/>
          </w:tcPr>
          <w:p>
            <w:pPr/>
            <w:r>
              <w:t xml:space="preserve">-</w:t>
            </w:r>
          </w:p>
        </w:tc>
        <w:tc>
          <w:tcPr>
            <w:tcW w:w="1080" w:type="dxa"/>
          </w:tcPr>
          <w:p>
            <w:pPr/>
            <w:r>
              <w:t xml:space="preserve">-</w:t>
            </w:r>
          </w:p>
        </w:tc>
        <w:tc>
          <w:tcPr>
            <w:tcW w:w="1080" w:type="dxa"/>
          </w:tcPr>
          <w:p>
            <w:pPr/>
            <w:r>
              <w:t xml:space="preserve">(498)</w:t>
            </w:r>
          </w:p>
        </w:tc>
        <w:tc>
          <w:tcPr>
            <w:tcW w:w="1080" w:type="dxa"/>
          </w:tcPr>
          <w:p>
            <w:pPr/>
            <w:r>
              <w:t xml:space="preserve"> </w:t>
            </w:r>
          </w:p>
        </w:tc>
        <w:tc>
          <w:tcPr>
            <w:tcW w:w="1080" w:type="dxa"/>
          </w:tcPr>
          <w:p>
            <w:pPr/>
            <w:r>
              <w:t xml:space="preserve">-</w:t>
            </w:r>
          </w:p>
        </w:tc>
        <w:tc>
          <w:tcPr>
            <w:tcW w:w="1080" w:type="dxa"/>
          </w:tcPr>
          <w:p>
            <w:pPr/>
            <w:r>
              <w:t xml:space="preserve">498</w:t>
            </w:r>
          </w:p>
        </w:tc>
        <w:tc>
          <w:tcPr>
            <w:tcW w:w="1080" w:type="dxa"/>
          </w:tcPr>
          <w:p>
            <w:pPr/>
            <w:r>
              <w:t xml:space="preserve">-</w:t>
            </w:r>
          </w:p>
        </w:tc>
      </w:tr>
      <w:tr>
        <w:trPr>
          <w:trHeight w:hRule="auto" w:val="0"/>
        </w:trPr>
        <w:tc>
          <w:tcPr>
            <w:tcW w:w="1080" w:type="dxa"/>
          </w:tcPr>
          <w:p>
            <w:pPr/>
            <w:r>
              <w:t xml:space="preserve">非保险业务手续费及佣金净收入</w:t>
            </w:r>
          </w:p>
        </w:tc>
        <w:tc>
          <w:tcPr>
            <w:tcW w:w="1080" w:type="dxa"/>
          </w:tcPr>
          <w:p>
            <w:pPr/>
            <w:r>
              <w:t xml:space="preserve">2,106</w:t>
            </w:r>
          </w:p>
        </w:tc>
        <w:tc>
          <w:tcPr>
            <w:tcW w:w="1080" w:type="dxa"/>
          </w:tcPr>
          <w:p>
            <w:pPr/>
            <w:r>
              <w:t xml:space="preserve">-</w:t>
            </w:r>
          </w:p>
        </w:tc>
        <w:tc>
          <w:tcPr>
            <w:tcW w:w="1080" w:type="dxa"/>
          </w:tcPr>
          <w:p>
            <w:pPr/>
            <w:r>
              <w:t xml:space="preserve">16,374</w:t>
            </w:r>
          </w:p>
        </w:tc>
        <w:tc>
          <w:tcPr>
            <w:tcW w:w="1080" w:type="dxa"/>
          </w:tcPr>
          <w:p>
            <w:pPr/>
            <w:r>
              <w:t xml:space="preserve">3,933</w:t>
            </w:r>
          </w:p>
        </w:tc>
        <w:tc>
          <w:tcPr>
            <w:tcW w:w="1080" w:type="dxa"/>
          </w:tcPr>
          <w:p>
            <w:pPr/>
            <w:r>
              <w:t xml:space="preserve"> </w:t>
            </w:r>
          </w:p>
        </w:tc>
        <w:tc>
          <w:tcPr>
            <w:tcW w:w="1080" w:type="dxa"/>
          </w:tcPr>
          <w:p>
            <w:pPr/>
            <w:r>
              <w:t xml:space="preserve">(2,878)</w:t>
            </w:r>
          </w:p>
        </w:tc>
        <w:tc>
          <w:tcPr>
            <w:tcW w:w="1080" w:type="dxa"/>
          </w:tcPr>
          <w:p>
            <w:pPr/>
            <w:r>
              <w:t xml:space="preserve">19,535</w:t>
            </w:r>
          </w:p>
        </w:tc>
      </w:tr>
      <w:tr>
        <w:trPr>
          <w:trHeight w:hRule="auto" w:val="0"/>
        </w:trPr>
        <w:tc>
          <w:tcPr>
            <w:tcW w:w="1080" w:type="dxa"/>
          </w:tcPr>
          <w:p>
            <w:pPr/>
            <w:r>
              <w:t xml:space="preserve">其中：分部间非保险业务手续费及佣金净收入</w:t>
            </w:r>
          </w:p>
        </w:tc>
        <w:tc>
          <w:tcPr>
            <w:tcW w:w="1080" w:type="dxa"/>
          </w:tcPr>
          <w:p>
            <w:pPr/>
            <w:r>
              <w:t xml:space="preserve">-</w:t>
            </w:r>
          </w:p>
        </w:tc>
        <w:tc>
          <w:tcPr>
            <w:tcW w:w="1080" w:type="dxa"/>
          </w:tcPr>
          <w:p>
            <w:pPr/>
            <w:r>
              <w:t xml:space="preserve"> </w:t>
            </w:r>
          </w:p>
        </w:tc>
        <w:tc>
          <w:tcPr>
            <w:tcW w:w="1080" w:type="dxa"/>
          </w:tcPr>
          <w:p>
            <w:pPr/>
            <w:r>
              <w:t xml:space="preserve">2,738</w:t>
            </w:r>
          </w:p>
        </w:tc>
        <w:tc>
          <w:tcPr>
            <w:tcW w:w="1080" w:type="dxa"/>
          </w:tcPr>
          <w:p>
            <w:pPr/>
            <w:r>
              <w:t xml:space="preserve">140</w:t>
            </w:r>
          </w:p>
        </w:tc>
        <w:tc>
          <w:tcPr>
            <w:tcW w:w="1080" w:type="dxa"/>
          </w:tcPr>
          <w:p>
            <w:pPr/>
            <w:r>
              <w:t xml:space="preserve">-</w:t>
            </w:r>
          </w:p>
        </w:tc>
        <w:tc>
          <w:tcPr>
            <w:tcW w:w="1080" w:type="dxa"/>
          </w:tcPr>
          <w:p>
            <w:pPr/>
            <w:r>
              <w:t xml:space="preserve">(2.878)</w:t>
            </w:r>
          </w:p>
        </w:tc>
        <w:tc>
          <w:tcPr>
            <w:tcW w:w="1080" w:type="dxa"/>
          </w:tcPr>
          <w:p>
            <w:pPr/>
            <w:r>
              <w:t xml:space="preserve">-</w:t>
            </w:r>
          </w:p>
        </w:tc>
      </w:tr>
      <w:tr>
        <w:trPr>
          <w:trHeight w:hRule="auto" w:val="0"/>
        </w:trPr>
        <w:tc>
          <w:tcPr>
            <w:tcW w:w="1080" w:type="dxa"/>
          </w:tcPr>
          <w:p>
            <w:pPr/>
            <w:r>
              <w:t xml:space="preserve">非银行业务利息收入</w:t>
            </w:r>
          </w:p>
        </w:tc>
        <w:tc>
          <w:tcPr>
            <w:tcW w:w="1080" w:type="dxa"/>
          </w:tcPr>
          <w:p>
            <w:pPr/>
            <w:r>
              <w:t xml:space="preserve">49.660</w:t>
            </w:r>
          </w:p>
        </w:tc>
        <w:tc>
          <w:tcPr>
            <w:tcW w:w="1080" w:type="dxa"/>
          </w:tcPr>
          <w:p>
            <w:pPr/>
            <w:r>
              <w:t xml:space="preserve">4,013</w:t>
            </w:r>
          </w:p>
        </w:tc>
        <w:tc>
          <w:tcPr>
            <w:tcW w:w="1080" w:type="dxa"/>
          </w:tcPr>
          <w:p>
            <w:pPr/>
            <w:r>
              <w:t xml:space="preserve">-</w:t>
            </w:r>
          </w:p>
        </w:tc>
        <w:tc>
          <w:tcPr>
            <w:tcW w:w="1080" w:type="dxa"/>
          </w:tcPr>
          <w:p>
            <w:pPr/>
            <w:r>
              <w:t xml:space="preserve">6,911</w:t>
            </w:r>
          </w:p>
        </w:tc>
        <w:tc>
          <w:tcPr>
            <w:tcW w:w="1080" w:type="dxa"/>
          </w:tcPr>
          <w:p>
            <w:pPr/>
            <w:r>
              <w:t xml:space="preserve">401</w:t>
            </w:r>
          </w:p>
        </w:tc>
        <w:tc>
          <w:tcPr>
            <w:tcW w:w="1080" w:type="dxa"/>
          </w:tcPr>
          <w:p>
            <w:pPr/>
            <w:r>
              <w:t xml:space="preserve">(1,277)</w:t>
            </w:r>
          </w:p>
        </w:tc>
        <w:tc>
          <w:tcPr>
            <w:tcW w:w="1080" w:type="dxa"/>
          </w:tcPr>
          <w:p>
            <w:pPr/>
            <w:r>
              <w:t xml:space="preserve">59.708</w:t>
            </w:r>
          </w:p>
        </w:tc>
      </w:tr>
      <w:tr>
        <w:trPr>
          <w:trHeight w:hRule="auto" w:val="0"/>
        </w:trPr>
        <w:tc>
          <w:tcPr>
            <w:tcW w:w="1080" w:type="dxa"/>
          </w:tcPr>
          <w:p>
            <w:pPr/>
            <w:r>
              <w:t xml:space="preserve">其中：分部间非银行业务利息收入</w:t>
            </w:r>
          </w:p>
        </w:tc>
        <w:tc>
          <w:tcPr>
            <w:tcW w:w="1080" w:type="dxa"/>
          </w:tcPr>
          <w:p>
            <w:pPr/>
            <w:r>
              <w:t xml:space="preserve">40 </w:t>
            </w:r>
          </w:p>
        </w:tc>
        <w:tc>
          <w:tcPr>
            <w:tcW w:w="1080" w:type="dxa"/>
          </w:tcPr>
          <w:p>
            <w:pPr/>
            <w:r>
              <w:t xml:space="preserve">18</w:t>
            </w:r>
          </w:p>
        </w:tc>
        <w:tc>
          <w:tcPr>
            <w:tcW w:w="1080" w:type="dxa"/>
          </w:tcPr>
          <w:p>
            <w:pPr/>
            <w:r>
              <w:t xml:space="preserve">-</w:t>
            </w:r>
          </w:p>
        </w:tc>
        <w:tc>
          <w:tcPr>
            <w:tcW w:w="1080" w:type="dxa"/>
          </w:tcPr>
          <w:p>
            <w:pPr/>
            <w:r>
              <w:t xml:space="preserve">1,630</w:t>
            </w:r>
          </w:p>
        </w:tc>
        <w:tc>
          <w:tcPr>
            <w:tcW w:w="1080" w:type="dxa"/>
          </w:tcPr>
          <w:p>
            <w:pPr/>
            <w:r>
              <w:t xml:space="preserve">41</w:t>
            </w:r>
          </w:p>
        </w:tc>
        <w:tc>
          <w:tcPr>
            <w:tcW w:w="1080" w:type="dxa"/>
          </w:tcPr>
          <w:p>
            <w:pPr/>
            <w:r>
              <w:t xml:space="preserve">(1,729)</w:t>
            </w:r>
          </w:p>
        </w:tc>
        <w:tc>
          <w:tcPr>
            <w:tcW w:w="1080" w:type="dxa"/>
          </w:tcPr>
          <w:p>
            <w:pPr/>
            <w:r>
              <w:t xml:space="preserve">-</w:t>
            </w:r>
          </w:p>
        </w:tc>
      </w:tr>
      <w:tr>
        <w:trPr>
          <w:trHeight w:hRule="auto" w:val="0"/>
        </w:trPr>
        <w:tc>
          <w:tcPr>
            <w:tcW w:w="1080" w:type="dxa"/>
          </w:tcPr>
          <w:p>
            <w:pPr/>
            <w:r>
              <w:t xml:space="preserve">投资收益</w:t>
            </w:r>
          </w:p>
        </w:tc>
        <w:tc>
          <w:tcPr>
            <w:tcW w:w="1080" w:type="dxa"/>
          </w:tcPr>
          <w:p>
            <w:pPr/>
            <w:r>
              <w:t xml:space="preserve">11,965</w:t>
            </w:r>
          </w:p>
        </w:tc>
        <w:tc>
          <w:tcPr>
            <w:tcW w:w="1080" w:type="dxa"/>
          </w:tcPr>
          <w:p>
            <w:pPr/>
            <w:r>
              <w:t xml:space="preserve">2,432</w:t>
            </w:r>
          </w:p>
        </w:tc>
        <w:tc>
          <w:tcPr>
            <w:tcW w:w="1080" w:type="dxa"/>
          </w:tcPr>
          <w:p>
            <w:pPr/>
            <w:r>
              <w:t xml:space="preserve">7,287</w:t>
            </w:r>
          </w:p>
        </w:tc>
        <w:tc>
          <w:tcPr>
            <w:tcW w:w="1080" w:type="dxa"/>
          </w:tcPr>
          <w:p>
            <w:pPr/>
            <w:r>
              <w:t xml:space="preserve">1,845</w:t>
            </w:r>
          </w:p>
        </w:tc>
        <w:tc>
          <w:tcPr>
            <w:tcW w:w="1080" w:type="dxa"/>
          </w:tcPr>
          <w:p>
            <w:pPr/>
            <w:r>
              <w:t xml:space="preserve">(773)</w:t>
            </w:r>
          </w:p>
        </w:tc>
        <w:tc>
          <w:tcPr>
            <w:tcW w:w="1080" w:type="dxa"/>
          </w:tcPr>
          <w:p>
            <w:pPr/>
            <w:r>
              <w:t xml:space="preserve">(2.540)</w:t>
            </w:r>
          </w:p>
        </w:tc>
        <w:tc>
          <w:tcPr>
            <w:tcW w:w="1080" w:type="dxa"/>
          </w:tcPr>
          <w:p>
            <w:pPr/>
            <w:r>
              <w:t xml:space="preserve">20,216</w:t>
            </w:r>
          </w:p>
        </w:tc>
      </w:tr>
      <w:tr>
        <w:trPr>
          <w:trHeight w:hRule="auto" w:val="0"/>
        </w:trPr>
        <w:tc>
          <w:tcPr>
            <w:tcW w:w="1080" w:type="dxa"/>
          </w:tcPr>
          <w:p>
            <w:pPr/>
            <w:r>
              <w:t xml:space="preserve">其中：分部间投资收益</w:t>
            </w:r>
          </w:p>
        </w:tc>
        <w:tc>
          <w:tcPr>
            <w:tcW w:w="1080" w:type="dxa"/>
          </w:tcPr>
          <w:p>
            <w:pPr/>
            <w:r>
              <w:t xml:space="preserve">3,245</w:t>
            </w:r>
          </w:p>
        </w:tc>
        <w:tc>
          <w:tcPr>
            <w:tcW w:w="1080" w:type="dxa"/>
          </w:tcPr>
          <w:p>
            <w:pPr/>
            <w:r>
              <w:t xml:space="preserve">224</w:t>
            </w:r>
          </w:p>
        </w:tc>
        <w:tc>
          <w:tcPr>
            <w:tcW w:w="1080" w:type="dxa"/>
          </w:tcPr>
          <w:p>
            <w:pPr/>
            <w:r>
              <w:t xml:space="preserve">(5) </w:t>
            </w:r>
          </w:p>
        </w:tc>
        <w:tc>
          <w:tcPr>
            <w:tcW w:w="1080" w:type="dxa"/>
          </w:tcPr>
          <w:p>
            <w:pPr/>
            <w:r>
              <w:t xml:space="preserve">14</w:t>
            </w:r>
          </w:p>
        </w:tc>
        <w:tc>
          <w:tcPr>
            <w:tcW w:w="1080" w:type="dxa"/>
          </w:tcPr>
          <w:p>
            <w:pPr/>
            <w:r>
              <w:t xml:space="preserve">-</w:t>
            </w:r>
          </w:p>
        </w:tc>
        <w:tc>
          <w:tcPr>
            <w:tcW w:w="1080" w:type="dxa"/>
          </w:tcPr>
          <w:p>
            <w:pPr/>
            <w:r>
              <w:t xml:space="preserve">(3,478)</w:t>
            </w:r>
          </w:p>
        </w:tc>
        <w:tc>
          <w:tcPr>
            <w:tcW w:w="1080" w:type="dxa"/>
          </w:tcPr>
          <w:p>
            <w:pPr/>
            <w:r>
              <w:t xml:space="preserve">-</w:t>
            </w:r>
          </w:p>
        </w:tc>
      </w:tr>
      <w:tr>
        <w:trPr>
          <w:trHeight w:hRule="auto" w:val="0"/>
        </w:trPr>
        <w:tc>
          <w:tcPr>
            <w:tcW w:w="1080" w:type="dxa"/>
          </w:tcPr>
          <w:p>
            <w:pPr/>
            <w:r>
              <w:t xml:space="preserve">其中：对联营企业和合营企业的投资损益</w:t>
            </w:r>
          </w:p>
        </w:tc>
        <w:tc>
          <w:tcPr>
            <w:tcW w:w="1080" w:type="dxa"/>
          </w:tcPr>
          <w:p>
            <w:pPr/>
            <w:r>
              <w:t xml:space="preserve">2,693</w:t>
            </w:r>
          </w:p>
        </w:tc>
        <w:tc>
          <w:tcPr>
            <w:tcW w:w="1080" w:type="dxa"/>
          </w:tcPr>
          <w:p>
            <w:pPr/>
            <w:r>
              <w:t xml:space="preserve">467</w:t>
            </w:r>
          </w:p>
        </w:tc>
        <w:tc>
          <w:tcPr>
            <w:tcW w:w="1080" w:type="dxa"/>
          </w:tcPr>
          <w:p>
            <w:pPr/>
            <w:r>
              <w:t xml:space="preserve">-</w:t>
            </w:r>
          </w:p>
        </w:tc>
        <w:tc>
          <w:tcPr>
            <w:tcW w:w="1080" w:type="dxa"/>
          </w:tcPr>
          <w:p>
            <w:pPr/>
            <w:r>
              <w:t xml:space="preserve">248</w:t>
            </w:r>
          </w:p>
        </w:tc>
        <w:tc>
          <w:tcPr>
            <w:tcW w:w="1080" w:type="dxa"/>
          </w:tcPr>
          <w:p>
            <w:pPr/>
            <w:r>
              <w:t xml:space="preserve">906</w:t>
            </w:r>
          </w:p>
        </w:tc>
        <w:tc>
          <w:tcPr>
            <w:tcW w:w="1080" w:type="dxa"/>
          </w:tcPr>
          <w:p>
            <w:pPr/>
            <w:r>
              <w:t xml:space="preserve">(2,005)</w:t>
            </w:r>
          </w:p>
        </w:tc>
        <w:tc>
          <w:tcPr>
            <w:tcW w:w="1080" w:type="dxa"/>
          </w:tcPr>
          <w:p>
            <w:pPr/>
            <w:r>
              <w:t xml:space="preserve">2,309</w:t>
            </w:r>
          </w:p>
        </w:tc>
      </w:tr>
      <w:tr>
        <w:trPr>
          <w:trHeight w:hRule="auto" w:val="0"/>
        </w:trPr>
        <w:tc>
          <w:tcPr>
            <w:tcW w:w="1080" w:type="dxa"/>
          </w:tcPr>
          <w:p>
            <w:pPr/>
            <w:r>
              <w:t xml:space="preserve">公允价值变动损益</w:t>
            </w:r>
          </w:p>
        </w:tc>
        <w:tc>
          <w:tcPr>
            <w:tcW w:w="1080" w:type="dxa"/>
          </w:tcPr>
          <w:p>
            <w:pPr/>
            <w:r>
              <w:t xml:space="preserve">12,534</w:t>
            </w:r>
          </w:p>
        </w:tc>
        <w:tc>
          <w:tcPr>
            <w:tcW w:w="1080" w:type="dxa"/>
          </w:tcPr>
          <w:p>
            <w:pPr/>
            <w:r>
              <w:t xml:space="preserve">1,679</w:t>
            </w:r>
          </w:p>
        </w:tc>
        <w:tc>
          <w:tcPr>
            <w:tcW w:w="1080" w:type="dxa"/>
          </w:tcPr>
          <w:p>
            <w:pPr/>
            <w:r>
              <w:t xml:space="preserve">1,015</w:t>
            </w:r>
          </w:p>
        </w:tc>
        <w:tc>
          <w:tcPr>
            <w:tcW w:w="1080" w:type="dxa"/>
          </w:tcPr>
          <w:p>
            <w:pPr/>
            <w:r>
              <w:t xml:space="preserve">1,521</w:t>
            </w:r>
          </w:p>
        </w:tc>
        <w:tc>
          <w:tcPr>
            <w:tcW w:w="1080" w:type="dxa"/>
          </w:tcPr>
          <w:p>
            <w:pPr/>
            <w:r>
              <w:t xml:space="preserve">1,869</w:t>
            </w:r>
          </w:p>
        </w:tc>
        <w:tc>
          <w:tcPr>
            <w:tcW w:w="1080" w:type="dxa"/>
          </w:tcPr>
          <w:p>
            <w:pPr/>
            <w:r>
              <w:t xml:space="preserve">134</w:t>
            </w:r>
          </w:p>
        </w:tc>
        <w:tc>
          <w:tcPr>
            <w:tcW w:w="1080" w:type="dxa"/>
          </w:tcPr>
          <w:p>
            <w:pPr/>
            <w:r>
              <w:t xml:space="preserve">18,752</w:t>
            </w:r>
          </w:p>
        </w:tc>
      </w:tr>
      <w:tr>
        <w:trPr>
          <w:trHeight w:hRule="auto" w:val="0"/>
        </w:trPr>
        <w:tc>
          <w:tcPr>
            <w:tcW w:w="1080" w:type="dxa"/>
          </w:tcPr>
          <w:p>
            <w:pPr/>
            <w:r>
              <w:t xml:space="preserve">汇兑损益</w:t>
            </w:r>
          </w:p>
        </w:tc>
        <w:tc>
          <w:tcPr>
            <w:tcW w:w="1080" w:type="dxa"/>
          </w:tcPr>
          <w:p>
            <w:pPr/>
            <w:r>
              <w:t xml:space="preserve">356</w:t>
            </w:r>
          </w:p>
        </w:tc>
        <w:tc>
          <w:tcPr>
            <w:tcW w:w="1080" w:type="dxa"/>
          </w:tcPr>
          <w:p>
            <w:pPr/>
            <w:r>
              <w:t xml:space="preserve">(16)</w:t>
            </w:r>
          </w:p>
        </w:tc>
        <w:tc>
          <w:tcPr>
            <w:tcW w:w="1080" w:type="dxa"/>
          </w:tcPr>
          <w:p>
            <w:pPr/>
            <w:r>
              <w:t xml:space="preserve">700</w:t>
            </w:r>
          </w:p>
        </w:tc>
        <w:tc>
          <w:tcPr>
            <w:tcW w:w="1080" w:type="dxa"/>
          </w:tcPr>
          <w:p>
            <w:pPr/>
            <w:r>
              <w:t xml:space="preserve">(273)</w:t>
            </w:r>
          </w:p>
        </w:tc>
        <w:tc>
          <w:tcPr>
            <w:tcW w:w="1080" w:type="dxa"/>
          </w:tcPr>
          <w:p>
            <w:pPr/>
            <w:r>
              <w:t xml:space="preserve">(25)</w:t>
            </w:r>
          </w:p>
        </w:tc>
        <w:tc>
          <w:tcPr>
            <w:tcW w:w="1080" w:type="dxa"/>
          </w:tcPr>
          <w:p>
            <w:pPr/>
            <w:r>
              <w:t xml:space="preserve">(199)</w:t>
            </w:r>
          </w:p>
        </w:tc>
        <w:tc>
          <w:tcPr>
            <w:tcW w:w="1080" w:type="dxa"/>
          </w:tcPr>
          <w:p>
            <w:pPr/>
            <w:r>
              <w:t xml:space="preserve">543</w:t>
            </w:r>
          </w:p>
        </w:tc>
      </w:tr>
      <w:tr>
        <w:trPr>
          <w:trHeight w:hRule="auto" w:val="0"/>
        </w:trPr>
        <w:tc>
          <w:tcPr>
            <w:tcW w:w="1080" w:type="dxa"/>
          </w:tcPr>
          <w:p>
            <w:pPr/>
            <w:r>
              <w:t xml:space="preserve">其他业务收入</w:t>
            </w:r>
          </w:p>
        </w:tc>
        <w:tc>
          <w:tcPr>
            <w:tcW w:w="1080" w:type="dxa"/>
          </w:tcPr>
          <w:p>
            <w:pPr/>
            <w:r>
              <w:t xml:space="preserve">22,464</w:t>
            </w:r>
          </w:p>
        </w:tc>
        <w:tc>
          <w:tcPr>
            <w:tcW w:w="1080" w:type="dxa"/>
          </w:tcPr>
          <w:p>
            <w:pPr/>
            <w:r>
              <w:t xml:space="preserve">400</w:t>
            </w:r>
          </w:p>
        </w:tc>
        <w:tc>
          <w:tcPr>
            <w:tcW w:w="1080" w:type="dxa"/>
          </w:tcPr>
          <w:p>
            <w:pPr/>
            <w:r>
              <w:t xml:space="preserve">339</w:t>
            </w:r>
          </w:p>
        </w:tc>
        <w:tc>
          <w:tcPr>
            <w:tcW w:w="1080" w:type="dxa"/>
          </w:tcPr>
          <w:p>
            <w:pPr/>
            <w:r>
              <w:t xml:space="preserve">14,059</w:t>
            </w:r>
          </w:p>
        </w:tc>
        <w:tc>
          <w:tcPr>
            <w:tcW w:w="1080" w:type="dxa"/>
          </w:tcPr>
          <w:p>
            <w:pPr/>
            <w:r>
              <w:t xml:space="preserve">8,807</w:t>
            </w:r>
          </w:p>
        </w:tc>
        <w:tc>
          <w:tcPr>
            <w:tcW w:w="1080" w:type="dxa"/>
          </w:tcPr>
          <w:p>
            <w:pPr/>
            <w:r>
              <w:t xml:space="preserve">(9,993)</w:t>
            </w:r>
          </w:p>
        </w:tc>
        <w:tc>
          <w:tcPr>
            <w:tcW w:w="1080" w:type="dxa"/>
          </w:tcPr>
          <w:p>
            <w:pPr/>
            <w:r>
              <w:t xml:space="preserve">36,076</w:t>
            </w:r>
          </w:p>
        </w:tc>
      </w:tr>
      <w:tr>
        <w:trPr>
          <w:trHeight w:hRule="auto" w:val="0"/>
        </w:trPr>
        <w:tc>
          <w:tcPr>
            <w:tcW w:w="1080" w:type="dxa"/>
          </w:tcPr>
          <w:p>
            <w:pPr/>
            <w:r>
              <w:t xml:space="preserve">其中：分部间其他业务收入</w:t>
            </w:r>
          </w:p>
        </w:tc>
        <w:tc>
          <w:tcPr>
            <w:tcW w:w="1080" w:type="dxa"/>
          </w:tcPr>
          <w:p>
            <w:pPr/>
            <w:r>
              <w:t xml:space="preserve">5,725</w:t>
            </w:r>
          </w:p>
        </w:tc>
        <w:tc>
          <w:tcPr>
            <w:tcW w:w="1080" w:type="dxa"/>
          </w:tcPr>
          <w:p>
            <w:pPr/>
            <w:r>
              <w:t xml:space="preserve">96 </w:t>
            </w:r>
          </w:p>
        </w:tc>
        <w:tc>
          <w:tcPr>
            <w:tcW w:w="1080" w:type="dxa"/>
          </w:tcPr>
          <w:p>
            <w:pPr/>
            <w:r>
              <w:t xml:space="preserve">11</w:t>
            </w:r>
          </w:p>
        </w:tc>
        <w:tc>
          <w:tcPr>
            <w:tcW w:w="1080" w:type="dxa"/>
          </w:tcPr>
          <w:p>
            <w:pPr/>
            <w:r>
              <w:t xml:space="preserve">1,529</w:t>
            </w:r>
          </w:p>
        </w:tc>
        <w:tc>
          <w:tcPr>
            <w:tcW w:w="1080" w:type="dxa"/>
          </w:tcPr>
          <w:p>
            <w:pPr/>
            <w:r>
              <w:t xml:space="preserve">2,550</w:t>
            </w:r>
          </w:p>
        </w:tc>
        <w:tc>
          <w:tcPr>
            <w:tcW w:w="1080" w:type="dxa"/>
          </w:tcPr>
          <w:p>
            <w:pPr/>
            <w:r>
              <w:t xml:space="preserve">(9,911)</w:t>
            </w:r>
          </w:p>
        </w:tc>
        <w:tc>
          <w:tcPr>
            <w:tcW w:w="1080" w:type="dxa"/>
          </w:tcPr>
          <w:p>
            <w:pPr/>
            <w:r>
              <w:t xml:space="preserve">-</w:t>
            </w:r>
          </w:p>
        </w:tc>
      </w:tr>
      <w:tr>
        <w:trPr>
          <w:trHeight w:hRule="auto" w:val="0"/>
        </w:trPr>
        <w:tc>
          <w:tcPr>
            <w:tcW w:w="1080" w:type="dxa"/>
          </w:tcPr>
          <w:p>
            <w:pPr/>
            <w:r>
              <w:t xml:space="preserve">其中：投资性房地产租金收入</w:t>
            </w:r>
          </w:p>
        </w:tc>
        <w:tc>
          <w:tcPr>
            <w:tcW w:w="1080" w:type="dxa"/>
          </w:tcPr>
          <w:p>
            <w:pPr/>
            <w:r>
              <w:t xml:space="preserve">3,662</w:t>
            </w:r>
          </w:p>
        </w:tc>
        <w:tc>
          <w:tcPr>
            <w:tcW w:w="1080" w:type="dxa"/>
          </w:tcPr>
          <w:p>
            <w:pPr/>
            <w:r>
              <w:t xml:space="preserve">215 </w:t>
            </w:r>
          </w:p>
        </w:tc>
        <w:tc>
          <w:tcPr>
            <w:tcW w:w="1080" w:type="dxa"/>
          </w:tcPr>
          <w:p>
            <w:pPr/>
            <w:r>
              <w:t xml:space="preserve">27 </w:t>
            </w:r>
          </w:p>
        </w:tc>
        <w:tc>
          <w:tcPr>
            <w:tcW w:w="1080" w:type="dxa"/>
          </w:tcPr>
          <w:p>
            <w:pPr/>
            <w:r>
              <w:t xml:space="preserve">24</w:t>
            </w:r>
          </w:p>
        </w:tc>
        <w:tc>
          <w:tcPr>
            <w:tcW w:w="1080" w:type="dxa"/>
          </w:tcPr>
          <w:p>
            <w:pPr/>
            <w:r>
              <w:t xml:space="preserve">-</w:t>
            </w:r>
          </w:p>
        </w:tc>
        <w:tc>
          <w:tcPr>
            <w:tcW w:w="1080" w:type="dxa"/>
          </w:tcPr>
          <w:p>
            <w:pPr/>
            <w:r>
              <w:t xml:space="preserve">(718)</w:t>
            </w:r>
          </w:p>
        </w:tc>
        <w:tc>
          <w:tcPr>
            <w:tcW w:w="1080" w:type="dxa"/>
          </w:tcPr>
          <w:p>
            <w:pPr/>
            <w:r>
              <w:t xml:space="preserve">3,210</w:t>
            </w:r>
          </w:p>
        </w:tc>
      </w:tr>
      <w:tr>
        <w:trPr>
          <w:trHeight w:hRule="auto" w:val="0"/>
        </w:trPr>
        <w:tc>
          <w:tcPr>
            <w:tcW w:w="1080" w:type="dxa"/>
          </w:tcPr>
          <w:p>
            <w:pPr/>
            <w:r>
              <w:t xml:space="preserve">资产处置损益</w:t>
            </w:r>
          </w:p>
        </w:tc>
        <w:tc>
          <w:tcPr>
            <w:tcW w:w="1080" w:type="dxa"/>
          </w:tcPr>
          <w:p>
            <w:pPr/>
            <w:r>
              <w:t xml:space="preserve">252</w:t>
            </w:r>
          </w:p>
        </w:tc>
        <w:tc>
          <w:tcPr>
            <w:tcW w:w="1080" w:type="dxa"/>
          </w:tcPr>
          <w:p>
            <w:pPr/>
            <w:r>
              <w:t xml:space="preserve">3 </w:t>
            </w:r>
          </w:p>
        </w:tc>
        <w:tc>
          <w:tcPr>
            <w:tcW w:w="1080" w:type="dxa"/>
          </w:tcPr>
          <w:p>
            <w:pPr/>
            <w:r>
              <w:t xml:space="preserve"> 67</w:t>
            </w:r>
          </w:p>
        </w:tc>
        <w:tc>
          <w:tcPr>
            <w:tcW w:w="1080" w:type="dxa"/>
          </w:tcPr>
          <w:p>
            <w:pPr/>
            <w:r>
              <w:t xml:space="preserve">13</w:t>
            </w:r>
          </w:p>
        </w:tc>
        <w:tc>
          <w:tcPr>
            <w:tcW w:w="1080" w:type="dxa"/>
          </w:tcPr>
          <w:p>
            <w:pPr/>
            <w:r>
              <w:t xml:space="preserve">-</w:t>
            </w:r>
          </w:p>
        </w:tc>
        <w:tc>
          <w:tcPr>
            <w:tcW w:w="1080" w:type="dxa"/>
          </w:tcPr>
          <w:p>
            <w:pPr/>
            <w:r>
              <w:t xml:space="preserve">(1)</w:t>
            </w:r>
          </w:p>
        </w:tc>
        <w:tc>
          <w:tcPr>
            <w:tcW w:w="1080" w:type="dxa"/>
          </w:tcPr>
          <w:p>
            <w:pPr/>
            <w:r>
              <w:t xml:space="preserve">334</w:t>
            </w:r>
          </w:p>
        </w:tc>
      </w:tr>
      <w:tr>
        <w:trPr>
          <w:trHeight w:hRule="auto" w:val="0"/>
        </w:trPr>
        <w:tc>
          <w:tcPr>
            <w:tcW w:w="1080" w:type="dxa"/>
          </w:tcPr>
          <w:p>
            <w:pPr/>
            <w:r>
              <w:t xml:space="preserve">其他收益</w:t>
            </w:r>
          </w:p>
        </w:tc>
        <w:tc>
          <w:tcPr>
            <w:tcW w:w="1080" w:type="dxa"/>
          </w:tcPr>
          <w:p>
            <w:pPr/>
            <w:r>
              <w:t xml:space="preserve">312</w:t>
            </w:r>
          </w:p>
        </w:tc>
        <w:tc>
          <w:tcPr>
            <w:tcW w:w="1080" w:type="dxa"/>
          </w:tcPr>
          <w:p>
            <w:pPr/>
            <w:r>
              <w:t xml:space="preserve">274 </w:t>
            </w:r>
          </w:p>
        </w:tc>
        <w:tc>
          <w:tcPr>
            <w:tcW w:w="1080" w:type="dxa"/>
          </w:tcPr>
          <w:p>
            <w:pPr/>
            <w:r>
              <w:t xml:space="preserve">194</w:t>
            </w:r>
          </w:p>
        </w:tc>
        <w:tc>
          <w:tcPr>
            <w:tcW w:w="1080" w:type="dxa"/>
          </w:tcPr>
          <w:p>
            <w:pPr/>
            <w:r>
              <w:t xml:space="preserve">192</w:t>
            </w:r>
          </w:p>
        </w:tc>
        <w:tc>
          <w:tcPr>
            <w:tcW w:w="1080" w:type="dxa"/>
          </w:tcPr>
          <w:p>
            <w:pPr/>
            <w:r>
              <w:t xml:space="preserve">178</w:t>
            </w:r>
          </w:p>
        </w:tc>
        <w:tc>
          <w:tcPr>
            <w:tcW w:w="1080" w:type="dxa"/>
          </w:tcPr>
          <w:p>
            <w:pPr/>
            <w:r>
              <w:t xml:space="preserve">32 </w:t>
            </w:r>
          </w:p>
        </w:tc>
        <w:tc>
          <w:tcPr>
            <w:tcW w:w="1080" w:type="dxa"/>
          </w:tcPr>
          <w:p>
            <w:pPr/>
            <w:r>
              <w:t xml:space="preserve">1,182</w:t>
            </w:r>
          </w:p>
        </w:tc>
      </w:tr>
      <w:tr>
        <w:trPr>
          <w:trHeight w:hRule="auto" w:val="0"/>
        </w:trPr>
        <w:tc>
          <w:tcPr>
            <w:tcW w:w="1080" w:type="dxa"/>
          </w:tcPr>
          <w:p>
            <w:pPr/>
            <w:r>
              <w:t xml:space="preserve">营业收入合计</w:t>
            </w:r>
          </w:p>
        </w:tc>
        <w:tc>
          <w:tcPr>
            <w:tcW w:w="1080" w:type="dxa"/>
          </w:tcPr>
          <w:p>
            <w:pPr/>
            <w:r>
              <w:t xml:space="preserve">213,260</w:t>
            </w:r>
          </w:p>
        </w:tc>
        <w:tc>
          <w:tcPr>
            <w:tcW w:w="1080" w:type="dxa"/>
          </w:tcPr>
          <w:p>
            <w:pPr/>
            <w:r>
              <w:t xml:space="preserve">164,684.</w:t>
            </w:r>
          </w:p>
        </w:tc>
        <w:tc>
          <w:tcPr>
            <w:tcW w:w="1080" w:type="dxa"/>
          </w:tcPr>
          <w:p>
            <w:pPr/>
            <w:r>
              <w:t xml:space="preserve">88.610</w:t>
            </w:r>
          </w:p>
        </w:tc>
        <w:tc>
          <w:tcPr>
            <w:tcW w:w="1080" w:type="dxa"/>
          </w:tcPr>
          <w:p>
            <w:pPr/>
            <w:r>
              <w:t xml:space="preserve">28,201</w:t>
            </w:r>
          </w:p>
        </w:tc>
        <w:tc>
          <w:tcPr>
            <w:tcW w:w="1080" w:type="dxa"/>
          </w:tcPr>
          <w:p>
            <w:pPr/>
            <w:r>
              <w:t xml:space="preserve">10,457</w:t>
            </w:r>
          </w:p>
        </w:tc>
        <w:tc>
          <w:tcPr>
            <w:tcW w:w="1080" w:type="dxa"/>
          </w:tcPr>
          <w:p>
            <w:pPr/>
            <w:r>
              <w:t xml:space="preserve">(16.429)</w:t>
            </w:r>
          </w:p>
        </w:tc>
        <w:tc>
          <w:tcPr>
            <w:tcW w:w="1080" w:type="dxa"/>
          </w:tcPr>
          <w:p>
            <w:pPr/>
            <w:r>
              <w:t xml:space="preserve">488,783</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中国平安保险（集团)股份有限公司103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中国平安保险（集团)股份有限公司103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截载至2024年6月30日止6个月期间 </w:t>
      </w:r>
    </w:p>
    <w:p>
      <w:pPr>
        <w:ind w:firstLine="360"/>
      </w:pPr>
      <w:r>
        <w:rPr>
          <w:sz w:val="20"/>
        </w:rPr>
        <w:t xml:space="preserve">（除特别注明外，金额单位为人民币百万元） </w:t>
      </w:r>
    </w:p>
    <w:p>
      <w:pPr>
        <w:ind w:firstLine="360"/>
      </w:pPr>
      <w:r>
        <w:rPr>
          <w:sz w:val="20"/>
        </w:rPr>
        <w:t xml:space="preserve">四、分部报告（续） </w:t>
      </w:r>
      <w:r>
        <w:rPr>
          <w:sz w:val="20"/>
        </w:rPr>
        <w:t xml:space="preserve">截至2023年6月30日止6个月期间的分部分析如下（续）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 </w:t>
            </w:r>
          </w:p>
        </w:tc>
        <w:tc>
          <w:tcPr>
            <w:tcW w:w="1080" w:type="dxa"/>
          </w:tcPr>
          <w:p>
            <w:pPr/>
            <w:r>
              <w:t xml:space="preserve">寿险及健康险</w:t>
            </w:r>
          </w:p>
        </w:tc>
        <w:tc>
          <w:tcPr>
            <w:tcW w:w="1080" w:type="dxa"/>
          </w:tcPr>
          <w:p>
            <w:pPr/>
            <w:r>
              <w:t xml:space="preserve">财产保险</w:t>
            </w:r>
          </w:p>
        </w:tc>
        <w:tc>
          <w:tcPr>
            <w:tcW w:w="1080" w:type="dxa"/>
          </w:tcPr>
          <w:p>
            <w:pPr/>
            <w:r>
              <w:t xml:space="preserve">银行</w:t>
            </w:r>
          </w:p>
        </w:tc>
        <w:tc>
          <w:tcPr>
            <w:tcW w:w="1080" w:type="dxa"/>
          </w:tcPr>
          <w:p>
            <w:pPr/>
            <w:r>
              <w:t xml:space="preserve">资产管理</w:t>
            </w:r>
          </w:p>
        </w:tc>
        <w:tc>
          <w:tcPr>
            <w:tcW w:w="1080" w:type="dxa"/>
          </w:tcPr>
          <w:p>
            <w:pPr/>
            <w:r>
              <w:t xml:space="preserve"> </w:t>
            </w:r>
          </w:p>
        </w:tc>
        <w:tc>
          <w:tcPr>
            <w:tcW w:w="1080" w:type="dxa"/>
          </w:tcPr>
          <w:p>
            <w:pPr/>
            <w:r>
              <w:t xml:space="preserve">其他业务 及合抵销</w:t>
            </w:r>
          </w:p>
        </w:tc>
        <w:tc>
          <w:tcPr>
            <w:tcW w:w="1080" w:type="dxa"/>
          </w:tcPr>
          <w:p>
            <w:pPr/>
            <w:r>
              <w:t xml:space="preserve">合计</w:t>
            </w:r>
          </w:p>
        </w:tc>
      </w:tr>
      <w:tr>
        <w:trPr>
          <w:trHeight w:hRule="auto" w:val="0"/>
        </w:trPr>
        <w:tc>
          <w:tcPr>
            <w:tcW w:w="1080" w:type="dxa"/>
          </w:tcPr>
          <w:p>
            <w:pPr/>
            <w:r>
              <w:t xml:space="preserve"> </w:t>
            </w:r>
          </w:p>
        </w:tc>
        <w:tc>
          <w:tcPr>
            <w:tcW w:w="1080" w:type="dxa"/>
          </w:tcPr>
          <w:p>
            <w:pPr/>
            <w:r>
              <w:t xml:space="preserve">（未经审计）</w:t>
            </w:r>
          </w:p>
        </w:tc>
        <w:tc>
          <w:tcPr>
            <w:tcW w:w="1080" w:type="dxa"/>
          </w:tcPr>
          <w:p>
            <w:pPr/>
            <w:r>
              <w:t xml:space="preserve">(未经审计)</w:t>
            </w:r>
          </w:p>
        </w:tc>
        <w:tc>
          <w:tcPr>
            <w:tcW w:w="1080" w:type="dxa"/>
          </w:tcPr>
          <w:p>
            <w:pPr/>
            <w:r>
              <w:t xml:space="preserve">（末经审计）</w:t>
            </w:r>
          </w:p>
        </w:tc>
        <w:tc>
          <w:tcPr>
            <w:tcW w:w="1080" w:type="dxa"/>
          </w:tcPr>
          <w:p>
            <w:pPr/>
            <w:r>
              <w:t xml:space="preserve">（未经审计）</w:t>
            </w:r>
          </w:p>
        </w:tc>
        <w:tc>
          <w:tcPr>
            <w:tcW w:w="1080" w:type="dxa"/>
          </w:tcPr>
          <w:p>
            <w:pPr/>
            <w:r>
              <w:t xml:space="preserve">科技 (未经审计)</w:t>
            </w:r>
          </w:p>
        </w:tc>
        <w:tc>
          <w:tcPr>
            <w:tcW w:w="1080" w:type="dxa"/>
          </w:tcPr>
          <w:p>
            <w:pPr/>
            <w:r>
              <w:t xml:space="preserve">（未经审计）</w:t>
            </w:r>
          </w:p>
        </w:tc>
        <w:tc>
          <w:tcPr>
            <w:tcW w:w="1080" w:type="dxa"/>
          </w:tcPr>
          <w:p>
            <w:pPr/>
            <w:r>
              <w:t xml:space="preserve">（未经审计）</w:t>
            </w:r>
          </w:p>
        </w:tc>
      </w:tr>
      <w:tr>
        <w:trPr>
          <w:trHeight w:hRule="auto" w:val="0"/>
        </w:trPr>
        <w:tc>
          <w:tcPr>
            <w:tcW w:w="1080" w:type="dxa"/>
          </w:tcPr>
          <w:p>
            <w:pPr/>
            <w:r>
              <w:t xml:space="preserve">保险服务费用</w:t>
            </w:r>
          </w:p>
        </w:tc>
        <w:tc>
          <w:tcPr>
            <w:tcW w:w="1080" w:type="dxa"/>
          </w:tcPr>
          <w:p>
            <w:pPr/>
            <w:r>
              <w:t xml:space="preserve">(65,491)</w:t>
            </w:r>
          </w:p>
        </w:tc>
        <w:tc>
          <w:tcPr>
            <w:tcW w:w="1080" w:type="dxa"/>
          </w:tcPr>
          <w:p>
            <w:pPr/>
            <w:r>
              <w:t xml:space="preserve">(148,330)</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(89)</w:t>
            </w:r>
          </w:p>
        </w:tc>
        <w:tc>
          <w:tcPr>
            <w:tcW w:w="1080" w:type="dxa"/>
          </w:tcPr>
          <w:p>
            <w:pPr/>
            <w:r>
              <w:t xml:space="preserve">(213,910)</w:t>
            </w:r>
          </w:p>
        </w:tc>
      </w:tr>
      <w:tr>
        <w:trPr>
          <w:trHeight w:hRule="auto" w:val="0"/>
        </w:trPr>
        <w:tc>
          <w:tcPr>
            <w:tcW w:w="1080" w:type="dxa"/>
          </w:tcPr>
          <w:p>
            <w:pPr/>
            <w:r>
              <w:t xml:space="preserve">分出保费的分摊</w:t>
            </w:r>
          </w:p>
        </w:tc>
        <w:tc>
          <w:tcPr>
            <w:tcW w:w="1080" w:type="dxa"/>
          </w:tcPr>
          <w:p>
            <w:pPr/>
            <w:r>
              <w:t xml:space="preserve">(1,397)</w:t>
            </w:r>
          </w:p>
        </w:tc>
        <w:tc>
          <w:tcPr>
            <w:tcW w:w="1080" w:type="dxa"/>
          </w:tcPr>
          <w:p>
            <w:pPr/>
            <w:r>
              <w:t xml:space="preserve">(6,104)</w:t>
            </w:r>
          </w:p>
        </w:tc>
        <w:tc>
          <w:tcPr>
            <w:tcW w:w="1080" w:type="dxa"/>
          </w:tcPr>
          <w:p>
            <w:pPr/>
            <w:r>
              <w:t xml:space="preserve">-</w:t>
            </w:r>
          </w:p>
        </w:tc>
        <w:tc>
          <w:tcPr>
            <w:tcW w:w="1080" w:type="dxa"/>
          </w:tcPr>
          <w:p>
            <w:pPr/>
            <w:r>
              <w:t xml:space="preserve">-</w:t>
            </w:r>
          </w:p>
        </w:tc>
        <w:tc>
          <w:tcPr>
            <w:tcW w:w="1080" w:type="dxa"/>
          </w:tcPr>
          <w:p>
            <w:pPr/>
            <w:r>
              <w:t xml:space="preserve"> </w:t>
            </w:r>
          </w:p>
        </w:tc>
        <w:tc>
          <w:tcPr>
            <w:tcW w:w="1080" w:type="dxa"/>
          </w:tcPr>
          <w:p>
            <w:pPr/>
            <w:r>
              <w:t xml:space="preserve">410</w:t>
            </w:r>
          </w:p>
        </w:tc>
        <w:tc>
          <w:tcPr>
            <w:tcW w:w="1080" w:type="dxa"/>
          </w:tcPr>
          <w:p>
            <w:pPr/>
            <w:r>
              <w:t xml:space="preserve">(7,091)</w:t>
            </w:r>
          </w:p>
        </w:tc>
      </w:tr>
      <w:tr>
        <w:trPr>
          <w:trHeight w:hRule="auto" w:val="0"/>
        </w:trPr>
        <w:tc>
          <w:tcPr>
            <w:tcW w:w="1080" w:type="dxa"/>
          </w:tcPr>
          <w:p>
            <w:pPr/>
            <w:r>
              <w:t xml:space="preserve">减：摊回保险服务费用</w:t>
            </w:r>
          </w:p>
        </w:tc>
        <w:tc>
          <w:tcPr>
            <w:tcW w:w="1080" w:type="dxa"/>
          </w:tcPr>
          <w:p>
            <w:pPr/>
            <w:r>
              <w:t xml:space="preserve">1,037</w:t>
            </w:r>
          </w:p>
        </w:tc>
        <w:tc>
          <w:tcPr>
            <w:tcW w:w="1080" w:type="dxa"/>
          </w:tcPr>
          <w:p>
            <w:pPr/>
            <w:r>
              <w:t xml:space="preserve">4,336</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(122)</w:t>
            </w:r>
          </w:p>
        </w:tc>
        <w:tc>
          <w:tcPr>
            <w:tcW w:w="1080" w:type="dxa"/>
          </w:tcPr>
          <w:p>
            <w:pPr/>
            <w:r>
              <w:t xml:space="preserve">5,251</w:t>
            </w:r>
          </w:p>
        </w:tc>
      </w:tr>
      <w:tr>
        <w:trPr>
          <w:trHeight w:hRule="auto" w:val="0"/>
        </w:trPr>
        <w:tc>
          <w:tcPr>
            <w:tcW w:w="1080" w:type="dxa"/>
          </w:tcPr>
          <w:p>
            <w:pPr/>
            <w:r>
              <w:t xml:space="preserve">承保财务损益</w:t>
            </w:r>
          </w:p>
        </w:tc>
        <w:tc>
          <w:tcPr>
            <w:tcW w:w="1080" w:type="dxa"/>
          </w:tcPr>
          <w:p>
            <w:pPr/>
            <w:r>
              <w:t xml:space="preserve">(67,249)</w:t>
            </w:r>
          </w:p>
        </w:tc>
        <w:tc>
          <w:tcPr>
            <w:tcW w:w="1080" w:type="dxa"/>
          </w:tcPr>
          <w:p>
            <w:pPr/>
            <w:r>
              <w:t xml:space="preserve">(2,898)</w:t>
            </w:r>
          </w:p>
        </w:tc>
        <w:tc>
          <w:tcPr>
            <w:tcW w:w="1080" w:type="dxa"/>
          </w:tcPr>
          <w:p>
            <w:pPr/>
            <w:r>
              <w:t xml:space="preserve">-</w:t>
            </w:r>
          </w:p>
        </w:tc>
        <w:tc>
          <w:tcPr>
            <w:tcW w:w="1080" w:type="dxa"/>
          </w:tcPr>
          <w:p>
            <w:pPr/>
            <w:r>
              <w:t xml:space="preserve">-</w:t>
            </w:r>
          </w:p>
        </w:tc>
        <w:tc>
          <w:tcPr>
            <w:tcW w:w="1080" w:type="dxa"/>
          </w:tcPr>
          <w:p>
            <w:pPr/>
            <w:r>
              <w:t xml:space="preserve"> </w:t>
            </w:r>
          </w:p>
        </w:tc>
        <w:tc>
          <w:tcPr>
            <w:tcW w:w="1080" w:type="dxa"/>
          </w:tcPr>
          <w:p>
            <w:pPr/>
            <w:r>
              <w:t xml:space="preserve">38 </w:t>
            </w:r>
          </w:p>
        </w:tc>
        <w:tc>
          <w:tcPr>
            <w:tcW w:w="1080" w:type="dxa"/>
          </w:tcPr>
          <w:p>
            <w:pPr/>
            <w:r>
              <w:t xml:space="preserve">(70,109)</w:t>
            </w:r>
          </w:p>
        </w:tc>
      </w:tr>
      <w:tr>
        <w:trPr>
          <w:trHeight w:hRule="auto" w:val="0"/>
        </w:trPr>
        <w:tc>
          <w:tcPr>
            <w:tcW w:w="1080" w:type="dxa"/>
          </w:tcPr>
          <w:p>
            <w:pPr/>
            <w:r>
              <w:t xml:space="preserve">减：分出再保险财务损益</w:t>
            </w:r>
          </w:p>
        </w:tc>
        <w:tc>
          <w:tcPr>
            <w:tcW w:w="1080" w:type="dxa"/>
          </w:tcPr>
          <w:p>
            <w:pPr/>
            <w:r>
              <w:t xml:space="preserve">26</w:t>
            </w:r>
          </w:p>
        </w:tc>
        <w:tc>
          <w:tcPr>
            <w:tcW w:w="1080" w:type="dxa"/>
          </w:tcPr>
          <w:p>
            <w:pPr/>
            <w:r>
              <w:t xml:space="preserve">294</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(19)</w:t>
            </w:r>
          </w:p>
        </w:tc>
        <w:tc>
          <w:tcPr>
            <w:tcW w:w="1080" w:type="dxa"/>
          </w:tcPr>
          <w:p>
            <w:pPr/>
            <w:r>
              <w:t xml:space="preserve">301</w:t>
            </w:r>
          </w:p>
        </w:tc>
      </w:tr>
      <w:tr>
        <w:trPr>
          <w:trHeight w:hRule="auto" w:val="0"/>
        </w:trPr>
        <w:tc>
          <w:tcPr>
            <w:tcW w:w="1080" w:type="dxa"/>
          </w:tcPr>
          <w:p>
            <w:pPr/>
            <w:r>
              <w:t xml:space="preserve">税金及附加</w:t>
            </w:r>
          </w:p>
        </w:tc>
        <w:tc>
          <w:tcPr>
            <w:tcW w:w="1080" w:type="dxa"/>
          </w:tcPr>
          <w:p>
            <w:pPr/>
            <w:r>
              <w:t xml:space="preserve">(654)</w:t>
            </w:r>
          </w:p>
        </w:tc>
        <w:tc>
          <w:tcPr>
            <w:tcW w:w="1080" w:type="dxa"/>
          </w:tcPr>
          <w:p>
            <w:pPr/>
            <w:r>
              <w:t xml:space="preserve">(38)</w:t>
            </w:r>
          </w:p>
        </w:tc>
        <w:tc>
          <w:tcPr>
            <w:tcW w:w="1080" w:type="dxa"/>
          </w:tcPr>
          <w:p>
            <w:pPr/>
            <w:r>
              <w:t xml:space="preserve">(874)</w:t>
            </w:r>
          </w:p>
        </w:tc>
        <w:tc>
          <w:tcPr>
            <w:tcW w:w="1080" w:type="dxa"/>
          </w:tcPr>
          <w:p>
            <w:pPr/>
            <w:r>
              <w:t xml:space="preserve">(164)</w:t>
            </w:r>
          </w:p>
        </w:tc>
        <w:tc>
          <w:tcPr>
            <w:tcW w:w="1080" w:type="dxa"/>
          </w:tcPr>
          <w:p>
            <w:pPr/>
            <w:r>
              <w:t xml:space="preserve">(67)</w:t>
            </w:r>
          </w:p>
        </w:tc>
        <w:tc>
          <w:tcPr>
            <w:tcW w:w="1080" w:type="dxa"/>
          </w:tcPr>
          <w:p>
            <w:pPr/>
            <w:r>
              <w:t xml:space="preserve">(26)</w:t>
            </w:r>
          </w:p>
        </w:tc>
        <w:tc>
          <w:tcPr>
            <w:tcW w:w="1080" w:type="dxa"/>
          </w:tcPr>
          <w:p>
            <w:pPr/>
            <w:r>
              <w:t xml:space="preserve">(1,823)</w:t>
            </w:r>
          </w:p>
        </w:tc>
      </w:tr>
      <w:tr>
        <w:trPr>
          <w:trHeight w:hRule="auto" w:val="0"/>
        </w:trPr>
        <w:tc>
          <w:tcPr>
            <w:tcW w:w="1080" w:type="dxa"/>
          </w:tcPr>
          <w:p>
            <w:pPr/>
            <w:r>
              <w:t xml:space="preserve">业务及管理费</w:t>
            </w:r>
          </w:p>
        </w:tc>
        <w:tc>
          <w:tcPr>
            <w:tcW w:w="1080" w:type="dxa"/>
          </w:tcPr>
          <w:p>
            <w:pPr/>
            <w:r>
              <w:t xml:space="preserve">(9,433)</w:t>
            </w:r>
          </w:p>
        </w:tc>
        <w:tc>
          <w:tcPr>
            <w:tcW w:w="1080" w:type="dxa"/>
          </w:tcPr>
          <w:p>
            <w:pPr/>
            <w:r>
              <w:t xml:space="preserve">(280)</w:t>
            </w:r>
          </w:p>
        </w:tc>
        <w:tc>
          <w:tcPr>
            <w:tcW w:w="1080" w:type="dxa"/>
          </w:tcPr>
          <w:p>
            <w:pPr/>
            <w:r>
              <w:t xml:space="preserve">(23,438)</w:t>
            </w:r>
          </w:p>
        </w:tc>
        <w:tc>
          <w:tcPr>
            <w:tcW w:w="1080" w:type="dxa"/>
          </w:tcPr>
          <w:p>
            <w:pPr/>
            <w:r>
              <w:t xml:space="preserve">(6,189)</w:t>
            </w:r>
          </w:p>
        </w:tc>
        <w:tc>
          <w:tcPr>
            <w:tcW w:w="1080" w:type="dxa"/>
          </w:tcPr>
          <w:p>
            <w:pPr/>
            <w:r>
              <w:t xml:space="preserve">(6,125)</w:t>
            </w:r>
          </w:p>
        </w:tc>
        <w:tc>
          <w:tcPr>
            <w:tcW w:w="1080" w:type="dxa"/>
          </w:tcPr>
          <w:p>
            <w:pPr/>
            <w:r>
              <w:t xml:space="preserve">7,153</w:t>
            </w:r>
          </w:p>
        </w:tc>
        <w:tc>
          <w:tcPr>
            <w:tcW w:w="1080" w:type="dxa"/>
          </w:tcPr>
          <w:p>
            <w:pPr/>
            <w:r>
              <w:t xml:space="preserve">(38,312)</w:t>
            </w:r>
          </w:p>
        </w:tc>
      </w:tr>
      <w:tr>
        <w:trPr>
          <w:trHeight w:hRule="auto" w:val="0"/>
        </w:trPr>
        <w:tc>
          <w:tcPr>
            <w:tcW w:w="1080" w:type="dxa"/>
          </w:tcPr>
          <w:p>
            <w:pPr/>
            <w:r>
              <w:t xml:space="preserve">提取保费准备金</w:t>
            </w:r>
          </w:p>
        </w:tc>
        <w:tc>
          <w:tcPr>
            <w:tcW w:w="1080" w:type="dxa"/>
          </w:tcPr>
          <w:p>
            <w:pPr/>
            <w:r>
              <w:t xml:space="preserve">-</w:t>
            </w:r>
          </w:p>
        </w:tc>
        <w:tc>
          <w:tcPr>
            <w:tcW w:w="1080" w:type="dxa"/>
          </w:tcPr>
          <w:p>
            <w:pPr/>
            <w:r>
              <w:t xml:space="preserve">(144)</w:t>
            </w:r>
          </w:p>
        </w:tc>
        <w:tc>
          <w:tcPr>
            <w:tcW w:w="1080" w:type="dxa"/>
          </w:tcPr>
          <w:p>
            <w:pPr/>
            <w:r>
              <w:t xml:space="preserve"> </w:t>
            </w:r>
          </w:p>
        </w:tc>
        <w:tc>
          <w:tcPr>
            <w:tcW w:w="1080" w:type="dxa"/>
          </w:tcPr>
          <w:p>
            <w:pPr/>
            <w:r>
              <w:t xml:space="preserve"> </w:t>
            </w:r>
          </w:p>
        </w:tc>
        <w:tc>
          <w:tcPr>
            <w:tcW w:w="1080" w:type="dxa"/>
          </w:tcPr>
          <w:p>
            <w:pPr/>
            <w:r>
              <w:t xml:space="preserve">-</w:t>
            </w:r>
          </w:p>
        </w:tc>
        <w:tc>
          <w:tcPr>
            <w:tcW w:w="1080" w:type="dxa"/>
          </w:tcPr>
          <w:p>
            <w:pPr/>
            <w:r>
              <w:t xml:space="preserve">-</w:t>
            </w:r>
          </w:p>
        </w:tc>
        <w:tc>
          <w:tcPr>
            <w:tcW w:w="1080" w:type="dxa"/>
          </w:tcPr>
          <w:p>
            <w:pPr/>
            <w:r>
              <w:t xml:space="preserve">(144)</w:t>
            </w:r>
          </w:p>
        </w:tc>
      </w:tr>
      <w:tr>
        <w:trPr>
          <w:trHeight w:hRule="auto" w:val="0"/>
        </w:trPr>
        <w:tc>
          <w:tcPr>
            <w:tcW w:w="1080" w:type="dxa"/>
          </w:tcPr>
          <w:p>
            <w:pPr/>
            <w:r>
              <w:t xml:space="preserve">非银行业务利息支出</w:t>
            </w:r>
          </w:p>
        </w:tc>
        <w:tc>
          <w:tcPr>
            <w:tcW w:w="1080" w:type="dxa"/>
          </w:tcPr>
          <w:p>
            <w:pPr/>
            <w:r>
              <w:t xml:space="preserve">(3,911)</w:t>
            </w:r>
          </w:p>
        </w:tc>
        <w:tc>
          <w:tcPr>
            <w:tcW w:w="1080" w:type="dxa"/>
          </w:tcPr>
          <w:p>
            <w:pPr/>
            <w:r>
              <w:t xml:space="preserve">(754)</w:t>
            </w:r>
          </w:p>
        </w:tc>
        <w:tc>
          <w:tcPr>
            <w:tcW w:w="1080" w:type="dxa"/>
          </w:tcPr>
          <w:p>
            <w:pPr/>
            <w:r>
              <w:t xml:space="preserve">-</w:t>
            </w:r>
          </w:p>
        </w:tc>
        <w:tc>
          <w:tcPr>
            <w:tcW w:w="1080" w:type="dxa"/>
          </w:tcPr>
          <w:p>
            <w:pPr/>
            <w:r>
              <w:t xml:space="preserve">(9,519)</w:t>
            </w:r>
          </w:p>
        </w:tc>
        <w:tc>
          <w:tcPr>
            <w:tcW w:w="1080" w:type="dxa"/>
          </w:tcPr>
          <w:p>
            <w:pPr/>
            <w:r>
              <w:t xml:space="preserve">(103)</w:t>
            </w:r>
          </w:p>
        </w:tc>
        <w:tc>
          <w:tcPr>
            <w:tcW w:w="1080" w:type="dxa"/>
          </w:tcPr>
          <w:p>
            <w:pPr/>
            <w:r>
              <w:t xml:space="preserve">1,880</w:t>
            </w:r>
          </w:p>
        </w:tc>
        <w:tc>
          <w:tcPr>
            <w:tcW w:w="1080" w:type="dxa"/>
          </w:tcPr>
          <w:p>
            <w:pPr/>
            <w:r>
              <w:t xml:space="preserve">(12,407)</w:t>
            </w:r>
          </w:p>
        </w:tc>
      </w:tr>
      <w:tr>
        <w:trPr>
          <w:trHeight w:hRule="auto" w:val="0"/>
        </w:trPr>
        <w:tc>
          <w:tcPr>
            <w:tcW w:w="1080" w:type="dxa"/>
          </w:tcPr>
          <w:p>
            <w:pPr/>
            <w:r>
              <w:t xml:space="preserve">其中：财务费用</w:t>
            </w:r>
          </w:p>
        </w:tc>
        <w:tc>
          <w:tcPr>
            <w:tcW w:w="1080" w:type="dxa"/>
          </w:tcPr>
          <w:p>
            <w:pPr/>
            <w:r>
              <w:t xml:space="preserve">(2,094)</w:t>
            </w:r>
          </w:p>
        </w:tc>
        <w:tc>
          <w:tcPr>
            <w:tcW w:w="1080" w:type="dxa"/>
          </w:tcPr>
          <w:p>
            <w:pPr/>
            <w:r>
              <w:t xml:space="preserve">(449)</w:t>
            </w:r>
          </w:p>
        </w:tc>
        <w:tc>
          <w:tcPr>
            <w:tcW w:w="1080" w:type="dxa"/>
          </w:tcPr>
          <w:p>
            <w:pPr/>
            <w:r>
              <w:t xml:space="preserve"> </w:t>
            </w:r>
          </w:p>
        </w:tc>
        <w:tc>
          <w:tcPr>
            <w:tcW w:w="1080" w:type="dxa"/>
          </w:tcPr>
          <w:p>
            <w:pPr/>
            <w:r>
              <w:t xml:space="preserve">(8998)</w:t>
            </w:r>
          </w:p>
        </w:tc>
        <w:tc>
          <w:tcPr>
            <w:tcW w:w="1080" w:type="dxa"/>
          </w:tcPr>
          <w:p>
            <w:pPr/>
            <w:r>
              <w:t xml:space="preserve">(103)</w:t>
            </w:r>
          </w:p>
        </w:tc>
        <w:tc>
          <w:tcPr>
            <w:tcW w:w="1080" w:type="dxa"/>
          </w:tcPr>
          <w:p>
            <w:pPr/>
            <w:r>
              <w:t xml:space="preserve">1,893</w:t>
            </w:r>
          </w:p>
        </w:tc>
        <w:tc>
          <w:tcPr>
            <w:tcW w:w="1080" w:type="dxa"/>
          </w:tcPr>
          <w:p>
            <w:pPr/>
            <w:r>
              <w:t xml:space="preserve">(9,751)</w:t>
            </w:r>
          </w:p>
        </w:tc>
      </w:tr>
      <w:tr>
        <w:trPr>
          <w:trHeight w:hRule="auto" w:val="0"/>
        </w:trPr>
        <w:tc>
          <w:tcPr>
            <w:tcW w:w="1080" w:type="dxa"/>
          </w:tcPr>
          <w:p>
            <w:pPr/>
            <w:r>
              <w:t xml:space="preserve">其中：卖出回购金融资产款及拆入资金利息支出</w:t>
            </w:r>
          </w:p>
        </w:tc>
        <w:tc>
          <w:tcPr>
            <w:tcW w:w="1080" w:type="dxa"/>
          </w:tcPr>
          <w:p>
            <w:pPr/>
            <w:r>
              <w:t xml:space="preserve">(1,817)</w:t>
            </w:r>
          </w:p>
        </w:tc>
        <w:tc>
          <w:tcPr>
            <w:tcW w:w="1080" w:type="dxa"/>
          </w:tcPr>
          <w:p>
            <w:pPr/>
            <w:r>
              <w:t xml:space="preserve">(305)</w:t>
            </w:r>
          </w:p>
        </w:tc>
        <w:tc>
          <w:tcPr>
            <w:tcW w:w="1080" w:type="dxa"/>
          </w:tcPr>
          <w:p>
            <w:pPr/>
            <w:r>
              <w:t xml:space="preserve"> </w:t>
            </w:r>
          </w:p>
        </w:tc>
        <w:tc>
          <w:tcPr>
            <w:tcW w:w="1080" w:type="dxa"/>
          </w:tcPr>
          <w:p>
            <w:pPr/>
            <w:r>
              <w:t xml:space="preserve">(521)</w:t>
            </w:r>
          </w:p>
        </w:tc>
        <w:tc>
          <w:tcPr>
            <w:tcW w:w="1080" w:type="dxa"/>
          </w:tcPr>
          <w:p>
            <w:pPr/>
            <w:r>
              <w:t xml:space="preserve"> </w:t>
            </w:r>
          </w:p>
        </w:tc>
        <w:tc>
          <w:tcPr>
            <w:tcW w:w="1080" w:type="dxa"/>
          </w:tcPr>
          <w:p>
            <w:pPr/>
            <w:r>
              <w:t xml:space="preserve">(13)</w:t>
            </w:r>
          </w:p>
        </w:tc>
        <w:tc>
          <w:tcPr>
            <w:tcW w:w="1080" w:type="dxa"/>
          </w:tcPr>
          <w:p>
            <w:pPr/>
            <w:r>
              <w:t xml:space="preserve">(2,656)</w:t>
            </w:r>
          </w:p>
        </w:tc>
      </w:tr>
      <w:tr>
        <w:trPr>
          <w:trHeight w:hRule="auto" w:val="0"/>
        </w:trPr>
        <w:tc>
          <w:tcPr>
            <w:tcW w:w="1080" w:type="dxa"/>
          </w:tcPr>
          <w:p>
            <w:pPr/>
            <w:r>
              <w:t xml:space="preserve">其他业务成本</w:t>
            </w:r>
          </w:p>
        </w:tc>
        <w:tc>
          <w:tcPr>
            <w:tcW w:w="1080" w:type="dxa"/>
          </w:tcPr>
          <w:p>
            <w:pPr/>
            <w:r>
              <w:t xml:space="preserve">(15,532)</w:t>
            </w:r>
          </w:p>
        </w:tc>
        <w:tc>
          <w:tcPr>
            <w:tcW w:w="1080" w:type="dxa"/>
          </w:tcPr>
          <w:p>
            <w:pPr/>
            <w:r>
              <w:t xml:space="preserve">(136)</w:t>
            </w:r>
          </w:p>
        </w:tc>
        <w:tc>
          <w:tcPr>
            <w:tcW w:w="1080" w:type="dxa"/>
          </w:tcPr>
          <w:p>
            <w:pPr/>
            <w:r>
              <w:t xml:space="preserve">-</w:t>
            </w:r>
          </w:p>
        </w:tc>
        <w:tc>
          <w:tcPr>
            <w:tcW w:w="1080" w:type="dxa"/>
          </w:tcPr>
          <w:p>
            <w:pPr/>
            <w:r>
              <w:t xml:space="preserve">(6,141)</w:t>
            </w:r>
          </w:p>
        </w:tc>
        <w:tc>
          <w:tcPr>
            <w:tcW w:w="1080" w:type="dxa"/>
          </w:tcPr>
          <w:p>
            <w:pPr/>
            <w:r>
              <w:t xml:space="preserve">(1,847)</w:t>
            </w:r>
          </w:p>
        </w:tc>
        <w:tc>
          <w:tcPr>
            <w:tcW w:w="1080" w:type="dxa"/>
          </w:tcPr>
          <w:p>
            <w:pPr/>
            <w:r>
              <w:t xml:space="preserve">5,457</w:t>
            </w:r>
          </w:p>
        </w:tc>
        <w:tc>
          <w:tcPr>
            <w:tcW w:w="1080" w:type="dxa"/>
          </w:tcPr>
          <w:p>
            <w:pPr/>
            <w:r>
              <w:t xml:space="preserve">(18,199)</w:t>
            </w:r>
          </w:p>
        </w:tc>
      </w:tr>
      <w:tr>
        <w:trPr>
          <w:trHeight w:hRule="auto" w:val="0"/>
        </w:trPr>
        <w:tc>
          <w:tcPr>
            <w:tcW w:w="1080" w:type="dxa"/>
          </w:tcPr>
          <w:p>
            <w:pPr/>
            <w:r>
              <w:t xml:space="preserve">信用减值损失及资产减值损失</w:t>
            </w:r>
          </w:p>
        </w:tc>
        <w:tc>
          <w:tcPr>
            <w:tcW w:w="1080" w:type="dxa"/>
          </w:tcPr>
          <w:p>
            <w:pPr/>
            <w:r>
              <w:t xml:space="preserve">(1,284)</w:t>
            </w:r>
          </w:p>
        </w:tc>
        <w:tc>
          <w:tcPr>
            <w:tcW w:w="1080" w:type="dxa"/>
          </w:tcPr>
          <w:p>
            <w:pPr/>
            <w:r>
              <w:t xml:space="preserve">(7) </w:t>
            </w:r>
          </w:p>
        </w:tc>
        <w:tc>
          <w:tcPr>
            <w:tcW w:w="1080" w:type="dxa"/>
          </w:tcPr>
          <w:p>
            <w:pPr/>
            <w:r>
              <w:t xml:space="preserve">(32,361)</w:t>
            </w:r>
          </w:p>
        </w:tc>
        <w:tc>
          <w:tcPr>
            <w:tcW w:w="1080" w:type="dxa"/>
          </w:tcPr>
          <w:p>
            <w:pPr/>
            <w:r>
              <w:t xml:space="preserve">(2,502)</w:t>
            </w:r>
          </w:p>
        </w:tc>
        <w:tc>
          <w:tcPr>
            <w:tcW w:w="1080" w:type="dxa"/>
          </w:tcPr>
          <w:p>
            <w:pPr/>
            <w:r>
              <w:t xml:space="preserve">14 </w:t>
            </w:r>
          </w:p>
        </w:tc>
        <w:tc>
          <w:tcPr>
            <w:tcW w:w="1080" w:type="dxa"/>
          </w:tcPr>
          <w:p>
            <w:pPr/>
            <w:r>
              <w:t xml:space="preserve">(125)</w:t>
            </w:r>
          </w:p>
        </w:tc>
        <w:tc>
          <w:tcPr>
            <w:tcW w:w="1080" w:type="dxa"/>
          </w:tcPr>
          <w:p>
            <w:pPr/>
            <w:r>
              <w:t xml:space="preserve">(36,265)</w:t>
            </w:r>
          </w:p>
        </w:tc>
      </w:tr>
      <w:tr>
        <w:trPr>
          <w:trHeight w:hRule="auto" w:val="0"/>
        </w:trPr>
        <w:tc>
          <w:tcPr>
            <w:tcW w:w="1080" w:type="dxa"/>
          </w:tcPr>
          <w:p>
            <w:pPr/>
            <w:r>
              <w:t xml:space="preserve">其中：贷款减值损失</w:t>
            </w:r>
          </w:p>
        </w:tc>
        <w:tc>
          <w:tcPr>
            <w:tcW w:w="1080" w:type="dxa"/>
          </w:tcPr>
          <w:p>
            <w:pPr/>
            <w:r>
              <w:t xml:space="preserve">-</w:t>
            </w:r>
          </w:p>
        </w:tc>
        <w:tc>
          <w:tcPr>
            <w:tcW w:w="1080" w:type="dxa"/>
          </w:tcPr>
          <w:p>
            <w:pPr/>
            <w:r>
              <w:t xml:space="preserve"> </w:t>
            </w:r>
          </w:p>
        </w:tc>
        <w:tc>
          <w:tcPr>
            <w:tcW w:w="1080" w:type="dxa"/>
          </w:tcPr>
          <w:p>
            <w:pPr/>
            <w:r>
              <w:t xml:space="preserve">(27,663)</w:t>
            </w:r>
          </w:p>
        </w:tc>
        <w:tc>
          <w:tcPr>
            <w:tcW w:w="1080" w:type="dxa"/>
          </w:tcPr>
          <w:p>
            <w:pPr/>
            <w:r>
              <w:t xml:space="preserve"> </w:t>
            </w:r>
          </w:p>
        </w:tc>
        <w:tc>
          <w:tcPr>
            <w:tcW w:w="1080" w:type="dxa"/>
          </w:tcPr>
          <w:p>
            <w:pPr/>
            <w:r>
              <w:t xml:space="preserve">-</w:t>
            </w:r>
          </w:p>
        </w:tc>
        <w:tc>
          <w:tcPr>
            <w:tcW w:w="1080" w:type="dxa"/>
          </w:tcPr>
          <w:p>
            <w:pPr/>
            <w:r>
              <w:t xml:space="preserve">-</w:t>
            </w:r>
          </w:p>
        </w:tc>
        <w:tc>
          <w:tcPr>
            <w:tcW w:w="1080" w:type="dxa"/>
          </w:tcPr>
          <w:p>
            <w:pPr/>
            <w:r>
              <w:t xml:space="preserve">(27,663)</w:t>
            </w:r>
          </w:p>
        </w:tc>
      </w:tr>
      <w:tr>
        <w:trPr>
          <w:trHeight w:hRule="auto" w:val="0"/>
        </w:trPr>
        <w:tc>
          <w:tcPr>
            <w:tcW w:w="1080" w:type="dxa"/>
          </w:tcPr>
          <w:p>
            <w:pPr/>
            <w:r>
              <w:t xml:space="preserve">其中：投资资产减值损失</w:t>
            </w:r>
          </w:p>
        </w:tc>
        <w:tc>
          <w:tcPr>
            <w:tcW w:w="1080" w:type="dxa"/>
          </w:tcPr>
          <w:p>
            <w:pPr/>
            <w:r>
              <w:t xml:space="preserve">(1,134)</w:t>
            </w:r>
          </w:p>
        </w:tc>
        <w:tc>
          <w:tcPr>
            <w:tcW w:w="1080" w:type="dxa"/>
          </w:tcPr>
          <w:p>
            <w:pPr/>
            <w:r>
              <w:t xml:space="preserve">10</w:t>
            </w:r>
          </w:p>
        </w:tc>
        <w:tc>
          <w:tcPr>
            <w:tcW w:w="1080" w:type="dxa"/>
          </w:tcPr>
          <w:p>
            <w:pPr/>
            <w:r>
              <w:t xml:space="preserve">(3,836)</w:t>
            </w:r>
          </w:p>
        </w:tc>
        <w:tc>
          <w:tcPr>
            <w:tcW w:w="1080" w:type="dxa"/>
          </w:tcPr>
          <w:p>
            <w:pPr/>
            <w:r>
              <w:t xml:space="preserve">(1,274)</w:t>
            </w:r>
          </w:p>
        </w:tc>
        <w:tc>
          <w:tcPr>
            <w:tcW w:w="1080" w:type="dxa"/>
          </w:tcPr>
          <w:p>
            <w:pPr/>
            <w:r>
              <w:t xml:space="preserve">-</w:t>
            </w:r>
          </w:p>
        </w:tc>
        <w:tc>
          <w:tcPr>
            <w:tcW w:w="1080" w:type="dxa"/>
          </w:tcPr>
          <w:p>
            <w:pPr/>
            <w:r>
              <w:t xml:space="preserve">(127)</w:t>
            </w:r>
          </w:p>
        </w:tc>
        <w:tc>
          <w:tcPr>
            <w:tcW w:w="1080" w:type="dxa"/>
          </w:tcPr>
          <w:p>
            <w:pPr/>
            <w:r>
              <w:t xml:space="preserve">(6,361)</w:t>
            </w:r>
          </w:p>
        </w:tc>
      </w:tr>
      <w:tr>
        <w:trPr>
          <w:trHeight w:hRule="auto" w:val="0"/>
        </w:trPr>
        <w:tc>
          <w:tcPr>
            <w:tcW w:w="1080" w:type="dxa"/>
          </w:tcPr>
          <w:p>
            <w:pPr/>
            <w:r>
              <w:t xml:space="preserve">其中：应收账款等其他资产减值损失</w:t>
            </w:r>
          </w:p>
        </w:tc>
        <w:tc>
          <w:tcPr>
            <w:tcW w:w="1080" w:type="dxa"/>
          </w:tcPr>
          <w:p>
            <w:pPr/>
            <w:r>
              <w:t xml:space="preserve">(150)</w:t>
            </w:r>
          </w:p>
        </w:tc>
        <w:tc>
          <w:tcPr>
            <w:tcW w:w="1080" w:type="dxa"/>
          </w:tcPr>
          <w:p>
            <w:pPr/>
            <w:r>
              <w:t xml:space="preserve">(17)</w:t>
            </w:r>
          </w:p>
        </w:tc>
        <w:tc>
          <w:tcPr>
            <w:tcW w:w="1080" w:type="dxa"/>
          </w:tcPr>
          <w:p>
            <w:pPr/>
            <w:r>
              <w:t xml:space="preserve">(862)</w:t>
            </w:r>
          </w:p>
        </w:tc>
        <w:tc>
          <w:tcPr>
            <w:tcW w:w="1080" w:type="dxa"/>
          </w:tcPr>
          <w:p>
            <w:pPr/>
            <w:r>
              <w:t xml:space="preserve">(1,228)</w:t>
            </w:r>
          </w:p>
        </w:tc>
        <w:tc>
          <w:tcPr>
            <w:tcW w:w="1080" w:type="dxa"/>
          </w:tcPr>
          <w:p>
            <w:pPr/>
            <w:r>
              <w:t xml:space="preserve">14</w:t>
            </w:r>
          </w:p>
        </w:tc>
        <w:tc>
          <w:tcPr>
            <w:tcW w:w="1080" w:type="dxa"/>
          </w:tcPr>
          <w:p>
            <w:pPr/>
            <w:r>
              <w:t xml:space="preserve">2</w:t>
            </w:r>
          </w:p>
        </w:tc>
        <w:tc>
          <w:tcPr>
            <w:tcW w:w="1080" w:type="dxa"/>
          </w:tcPr>
          <w:p>
            <w:pPr/>
            <w:r>
              <w:t xml:space="preserve">(2,241)</w:t>
            </w:r>
          </w:p>
        </w:tc>
      </w:tr>
      <w:tr>
        <w:trPr>
          <w:trHeight w:hRule="auto" w:val="0"/>
        </w:trPr>
        <w:tc>
          <w:tcPr>
            <w:tcW w:w="1080" w:type="dxa"/>
          </w:tcPr>
          <w:p>
            <w:pPr/>
            <w:r>
              <w:t xml:space="preserve">营业支出合计</w:t>
            </w:r>
          </w:p>
        </w:tc>
        <w:tc>
          <w:tcPr>
            <w:tcW w:w="1080" w:type="dxa"/>
          </w:tcPr>
          <w:p>
            <w:pPr/>
            <w:r>
              <w:t xml:space="preserve">(163,888)</w:t>
            </w:r>
          </w:p>
        </w:tc>
        <w:tc>
          <w:tcPr>
            <w:tcW w:w="1080" w:type="dxa"/>
          </w:tcPr>
          <w:p>
            <w:pPr/>
            <w:r>
              <w:t xml:space="preserve">(154,061)</w:t>
            </w:r>
          </w:p>
        </w:tc>
        <w:tc>
          <w:tcPr>
            <w:tcW w:w="1080" w:type="dxa"/>
          </w:tcPr>
          <w:p>
            <w:pPr/>
            <w:r>
              <w:t xml:space="preserve">(56,673)</w:t>
            </w:r>
          </w:p>
        </w:tc>
        <w:tc>
          <w:tcPr>
            <w:tcW w:w="1080" w:type="dxa"/>
          </w:tcPr>
          <w:p>
            <w:pPr/>
            <w:r>
              <w:t xml:space="preserve">(24,515)</w:t>
            </w:r>
          </w:p>
        </w:tc>
        <w:tc>
          <w:tcPr>
            <w:tcW w:w="1080" w:type="dxa"/>
          </w:tcPr>
          <w:p>
            <w:pPr/>
            <w:r>
              <w:t xml:space="preserve">(8,128)</w:t>
            </w:r>
          </w:p>
        </w:tc>
        <w:tc>
          <w:tcPr>
            <w:tcW w:w="1080" w:type="dxa"/>
          </w:tcPr>
          <w:p>
            <w:pPr/>
            <w:r>
              <w:t xml:space="preserve">14,557</w:t>
            </w:r>
          </w:p>
        </w:tc>
        <w:tc>
          <w:tcPr>
            <w:tcW w:w="1080" w:type="dxa"/>
          </w:tcPr>
          <w:p>
            <w:pPr/>
            <w:r>
              <w:t xml:space="preserve">(392,708)</w:t>
            </w:r>
          </w:p>
        </w:tc>
      </w:tr>
      <w:tr>
        <w:trPr>
          <w:trHeight w:hRule="auto" w:val="0"/>
        </w:trPr>
        <w:tc>
          <w:tcPr>
            <w:tcW w:w="1080" w:type="dxa"/>
          </w:tcPr>
          <w:p>
            <w:pPr/>
            <w:r>
              <w:t xml:space="preserve">营业利润</w:t>
            </w:r>
          </w:p>
        </w:tc>
        <w:tc>
          <w:tcPr>
            <w:tcW w:w="1080" w:type="dxa"/>
          </w:tcPr>
          <w:p>
            <w:pPr/>
            <w:r>
              <w:t xml:space="preserve">49,372</w:t>
            </w:r>
          </w:p>
        </w:tc>
        <w:tc>
          <w:tcPr>
            <w:tcW w:w="1080" w:type="dxa"/>
          </w:tcPr>
          <w:p>
            <w:pPr/>
            <w:r>
              <w:t xml:space="preserve">10,623</w:t>
            </w:r>
          </w:p>
        </w:tc>
        <w:tc>
          <w:tcPr>
            <w:tcW w:w="1080" w:type="dxa"/>
          </w:tcPr>
          <w:p>
            <w:pPr/>
            <w:r>
              <w:t xml:space="preserve">31,937</w:t>
            </w:r>
          </w:p>
        </w:tc>
        <w:tc>
          <w:tcPr>
            <w:tcW w:w="1080" w:type="dxa"/>
          </w:tcPr>
          <w:p>
            <w:pPr/>
            <w:r>
              <w:t xml:space="preserve">3,686</w:t>
            </w:r>
          </w:p>
        </w:tc>
        <w:tc>
          <w:tcPr>
            <w:tcW w:w="1080" w:type="dxa"/>
          </w:tcPr>
          <w:p>
            <w:pPr/>
            <w:r>
              <w:t xml:space="preserve">2,329</w:t>
            </w:r>
          </w:p>
        </w:tc>
        <w:tc>
          <w:tcPr>
            <w:tcW w:w="1080" w:type="dxa"/>
          </w:tcPr>
          <w:p>
            <w:pPr/>
            <w:r>
              <w:t xml:space="preserve">(1,872)</w:t>
            </w:r>
          </w:p>
        </w:tc>
        <w:tc>
          <w:tcPr>
            <w:tcW w:w="1080" w:type="dxa"/>
          </w:tcPr>
          <w:p>
            <w:pPr/>
            <w:r>
              <w:t xml:space="preserve">96,075</w:t>
            </w:r>
          </w:p>
        </w:tc>
      </w:tr>
      <w:tr>
        <w:trPr>
          <w:trHeight w:hRule="auto" w:val="0"/>
        </w:trPr>
        <w:tc>
          <w:tcPr>
            <w:tcW w:w="1080" w:type="dxa"/>
          </w:tcPr>
          <w:p>
            <w:pPr/>
            <w:r>
              <w:t xml:space="preserve">加：营业外收入</w:t>
            </w:r>
          </w:p>
        </w:tc>
        <w:tc>
          <w:tcPr>
            <w:tcW w:w="1080" w:type="dxa"/>
          </w:tcPr>
          <w:p>
            <w:pPr/>
            <w:r>
              <w:t xml:space="preserve">124</w:t>
            </w:r>
          </w:p>
        </w:tc>
        <w:tc>
          <w:tcPr>
            <w:tcW w:w="1080" w:type="dxa"/>
          </w:tcPr>
          <w:p>
            <w:pPr/>
            <w:r>
              <w:t xml:space="preserve">80</w:t>
            </w:r>
          </w:p>
        </w:tc>
        <w:tc>
          <w:tcPr>
            <w:tcW w:w="1080" w:type="dxa"/>
          </w:tcPr>
          <w:p>
            <w:pPr/>
            <w:r>
              <w:t xml:space="preserve">22 </w:t>
            </w:r>
          </w:p>
        </w:tc>
        <w:tc>
          <w:tcPr>
            <w:tcW w:w="1080" w:type="dxa"/>
          </w:tcPr>
          <w:p>
            <w:pPr/>
            <w:r>
              <w:t xml:space="preserve">3</w:t>
            </w:r>
          </w:p>
        </w:tc>
        <w:tc>
          <w:tcPr>
            <w:tcW w:w="1080" w:type="dxa"/>
          </w:tcPr>
          <w:p>
            <w:pPr/>
            <w:r>
              <w:t xml:space="preserve">2</w:t>
            </w:r>
          </w:p>
        </w:tc>
        <w:tc>
          <w:tcPr>
            <w:tcW w:w="1080" w:type="dxa"/>
          </w:tcPr>
          <w:p>
            <w:pPr/>
            <w:r>
              <w:t xml:space="preserve">-</w:t>
            </w:r>
          </w:p>
        </w:tc>
        <w:tc>
          <w:tcPr>
            <w:tcW w:w="1080" w:type="dxa"/>
          </w:tcPr>
          <w:p>
            <w:pPr/>
            <w:r>
              <w:t xml:space="preserve">231</w:t>
            </w:r>
          </w:p>
        </w:tc>
      </w:tr>
      <w:tr>
        <w:trPr>
          <w:trHeight w:hRule="auto" w:val="0"/>
        </w:trPr>
        <w:tc>
          <w:tcPr>
            <w:tcW w:w="1080" w:type="dxa"/>
          </w:tcPr>
          <w:p>
            <w:pPr/>
            <w:r>
              <w:t xml:space="preserve">减：营业外支出</w:t>
            </w:r>
          </w:p>
        </w:tc>
        <w:tc>
          <w:tcPr>
            <w:tcW w:w="1080" w:type="dxa"/>
          </w:tcPr>
          <w:p>
            <w:pPr/>
            <w:r>
              <w:t xml:space="preserve">(225)</w:t>
            </w:r>
          </w:p>
        </w:tc>
        <w:tc>
          <w:tcPr>
            <w:tcW w:w="1080" w:type="dxa"/>
          </w:tcPr>
          <w:p>
            <w:pPr/>
            <w:r>
              <w:t xml:space="preserve">(59)</w:t>
            </w:r>
          </w:p>
        </w:tc>
        <w:tc>
          <w:tcPr>
            <w:tcW w:w="1080" w:type="dxa"/>
          </w:tcPr>
          <w:p>
            <w:pPr/>
            <w:r>
              <w:t xml:space="preserve">(26)</w:t>
            </w:r>
          </w:p>
        </w:tc>
        <w:tc>
          <w:tcPr>
            <w:tcW w:w="1080" w:type="dxa"/>
          </w:tcPr>
          <w:p>
            <w:pPr/>
            <w:r>
              <w:t xml:space="preserve">(23)</w:t>
            </w:r>
          </w:p>
        </w:tc>
        <w:tc>
          <w:tcPr>
            <w:tcW w:w="1080" w:type="dxa"/>
          </w:tcPr>
          <w:p>
            <w:pPr/>
            <w:r>
              <w:t xml:space="preserve">(21) </w:t>
            </w:r>
          </w:p>
        </w:tc>
        <w:tc>
          <w:tcPr>
            <w:tcW w:w="1080" w:type="dxa"/>
          </w:tcPr>
          <w:p>
            <w:pPr/>
            <w:r>
              <w:t xml:space="preserve">(2) </w:t>
            </w:r>
          </w:p>
        </w:tc>
        <w:tc>
          <w:tcPr>
            <w:tcW w:w="1080" w:type="dxa"/>
          </w:tcPr>
          <w:p>
            <w:pPr/>
            <w:r>
              <w:t xml:space="preserve">(356)</w:t>
            </w:r>
          </w:p>
        </w:tc>
      </w:tr>
      <w:tr>
        <w:trPr>
          <w:trHeight w:hRule="auto" w:val="0"/>
        </w:trPr>
        <w:tc>
          <w:tcPr>
            <w:tcW w:w="1080" w:type="dxa"/>
          </w:tcPr>
          <w:p>
            <w:pPr/>
            <w:r>
              <w:t xml:space="preserve">利润总额</w:t>
            </w:r>
          </w:p>
        </w:tc>
        <w:tc>
          <w:tcPr>
            <w:tcW w:w="1080" w:type="dxa"/>
          </w:tcPr>
          <w:p>
            <w:pPr/>
            <w:r>
              <w:t xml:space="preserve">49,271</w:t>
            </w:r>
          </w:p>
        </w:tc>
        <w:tc>
          <w:tcPr>
            <w:tcW w:w="1080" w:type="dxa"/>
          </w:tcPr>
          <w:p>
            <w:pPr/>
            <w:r>
              <w:t xml:space="preserve">10,644.</w:t>
            </w:r>
          </w:p>
        </w:tc>
        <w:tc>
          <w:tcPr>
            <w:tcW w:w="1080" w:type="dxa"/>
          </w:tcPr>
          <w:p>
            <w:pPr/>
            <w:r>
              <w:t xml:space="preserve">31,933</w:t>
            </w:r>
          </w:p>
        </w:tc>
        <w:tc>
          <w:tcPr>
            <w:tcW w:w="1080" w:type="dxa"/>
          </w:tcPr>
          <w:p>
            <w:pPr/>
            <w:r>
              <w:t xml:space="preserve">3,666</w:t>
            </w:r>
          </w:p>
        </w:tc>
        <w:tc>
          <w:tcPr>
            <w:tcW w:w="1080" w:type="dxa"/>
          </w:tcPr>
          <w:p>
            <w:pPr/>
            <w:r>
              <w:t xml:space="preserve">2,310</w:t>
            </w:r>
          </w:p>
        </w:tc>
        <w:tc>
          <w:tcPr>
            <w:tcW w:w="1080" w:type="dxa"/>
          </w:tcPr>
          <w:p>
            <w:pPr/>
            <w:r>
              <w:t xml:space="preserve">(1,874)</w:t>
            </w:r>
          </w:p>
        </w:tc>
        <w:tc>
          <w:tcPr>
            <w:tcW w:w="1080" w:type="dxa"/>
          </w:tcPr>
          <w:p>
            <w:pPr/>
            <w:r>
              <w:t xml:space="preserve">95,950</w:t>
            </w:r>
          </w:p>
        </w:tc>
      </w:tr>
      <w:tr>
        <w:trPr>
          <w:trHeight w:hRule="auto" w:val="0"/>
        </w:trPr>
        <w:tc>
          <w:tcPr>
            <w:tcW w:w="1080" w:type="dxa"/>
          </w:tcPr>
          <w:p>
            <w:pPr/>
            <w:r>
              <w:t xml:space="preserve">减：所得税费用</w:t>
            </w:r>
          </w:p>
        </w:tc>
        <w:tc>
          <w:tcPr>
            <w:tcW w:w="1080" w:type="dxa"/>
          </w:tcPr>
          <w:p>
            <w:pPr/>
            <w:r>
              <w:t xml:space="preserve">(2,936)</w:t>
            </w:r>
          </w:p>
        </w:tc>
        <w:tc>
          <w:tcPr>
            <w:tcW w:w="1080" w:type="dxa"/>
          </w:tcPr>
          <w:p>
            <w:pPr/>
            <w:r>
              <w:t xml:space="preserve">(1,359)</w:t>
            </w:r>
          </w:p>
        </w:tc>
        <w:tc>
          <w:tcPr>
            <w:tcW w:w="1080" w:type="dxa"/>
          </w:tcPr>
          <w:p>
            <w:pPr/>
            <w:r>
              <w:t xml:space="preserve">(6.546)</w:t>
            </w:r>
          </w:p>
        </w:tc>
        <w:tc>
          <w:tcPr>
            <w:tcW w:w="1080" w:type="dxa"/>
          </w:tcPr>
          <w:p>
            <w:pPr/>
            <w:r>
              <w:t xml:space="preserve">(1,690)</w:t>
            </w:r>
          </w:p>
        </w:tc>
        <w:tc>
          <w:tcPr>
            <w:tcW w:w="1080" w:type="dxa"/>
          </w:tcPr>
          <w:p>
            <w:pPr/>
            <w:r>
              <w:t xml:space="preserve">(2) </w:t>
            </w:r>
          </w:p>
        </w:tc>
        <w:tc>
          <w:tcPr>
            <w:tcW w:w="1080" w:type="dxa"/>
          </w:tcPr>
          <w:p>
            <w:pPr/>
            <w:r>
              <w:t xml:space="preserve">9</w:t>
            </w:r>
          </w:p>
        </w:tc>
        <w:tc>
          <w:tcPr>
            <w:tcW w:w="1080" w:type="dxa"/>
          </w:tcPr>
          <w:p>
            <w:pPr/>
            <w:r>
              <w:t xml:space="preserve">(12,524)</w:t>
            </w:r>
          </w:p>
        </w:tc>
      </w:tr>
      <w:tr>
        <w:trPr>
          <w:trHeight w:hRule="auto" w:val="0"/>
        </w:trPr>
        <w:tc>
          <w:tcPr>
            <w:tcW w:w="1080" w:type="dxa"/>
          </w:tcPr>
          <w:p>
            <w:pPr/>
            <w:r>
              <w:t xml:space="preserve">净利润</w:t>
            </w:r>
          </w:p>
        </w:tc>
        <w:tc>
          <w:tcPr>
            <w:tcW w:w="1080" w:type="dxa"/>
          </w:tcPr>
          <w:p>
            <w:pPr/>
            <w:r>
              <w:t xml:space="preserve">46,335</w:t>
            </w:r>
          </w:p>
        </w:tc>
        <w:tc>
          <w:tcPr>
            <w:tcW w:w="1080" w:type="dxa"/>
          </w:tcPr>
          <w:p>
            <w:pPr/>
            <w:r>
              <w:t xml:space="preserve">9,285</w:t>
            </w:r>
          </w:p>
        </w:tc>
        <w:tc>
          <w:tcPr>
            <w:tcW w:w="1080" w:type="dxa"/>
          </w:tcPr>
          <w:p>
            <w:pPr/>
            <w:r>
              <w:t xml:space="preserve">25,387</w:t>
            </w:r>
          </w:p>
        </w:tc>
        <w:tc>
          <w:tcPr>
            <w:tcW w:w="1080" w:type="dxa"/>
          </w:tcPr>
          <w:p>
            <w:pPr/>
            <w:r>
              <w:t xml:space="preserve">1,976</w:t>
            </w:r>
          </w:p>
        </w:tc>
        <w:tc>
          <w:tcPr>
            <w:tcW w:w="1080" w:type="dxa"/>
          </w:tcPr>
          <w:p>
            <w:pPr/>
            <w:r>
              <w:t xml:space="preserve">2,308</w:t>
            </w:r>
          </w:p>
        </w:tc>
        <w:tc>
          <w:tcPr>
            <w:tcW w:w="1080" w:type="dxa"/>
          </w:tcPr>
          <w:p>
            <w:pPr/>
            <w:r>
              <w:t xml:space="preserve">(1,865)</w:t>
            </w:r>
          </w:p>
        </w:tc>
        <w:tc>
          <w:tcPr>
            <w:tcW w:w="1080" w:type="dxa"/>
          </w:tcPr>
          <w:p>
            <w:pPr/>
            <w:r>
              <w:t xml:space="preserve">83,426</w:t>
            </w:r>
          </w:p>
        </w:tc>
      </w:tr>
      <w:tr>
        <w:trPr>
          <w:trHeight w:hRule="auto" w:val="0"/>
        </w:trPr>
        <w:tc>
          <w:tcPr>
            <w:tcW w:w="1080" w:type="dxa"/>
          </w:tcPr>
          <w:p>
            <w:pPr/>
            <w:r>
              <w:t xml:space="preserve">归属于母公司股东的净利润</w:t>
            </w:r>
          </w:p>
        </w:tc>
        <w:tc>
          <w:tcPr>
            <w:tcW w:w="1080" w:type="dxa"/>
          </w:tcPr>
          <w:p>
            <w:pPr/>
            <w:r>
              <w:t xml:space="preserve">45,121</w:t>
            </w:r>
          </w:p>
        </w:tc>
        <w:tc>
          <w:tcPr>
            <w:tcW w:w="1080" w:type="dxa"/>
          </w:tcPr>
          <w:p>
            <w:pPr/>
            <w:r>
              <w:t xml:space="preserve">9,242</w:t>
            </w:r>
          </w:p>
        </w:tc>
        <w:tc>
          <w:tcPr>
            <w:tcW w:w="1080" w:type="dxa"/>
          </w:tcPr>
          <w:p>
            <w:pPr/>
            <w:r>
              <w:t xml:space="preserve">14,714</w:t>
            </w:r>
          </w:p>
        </w:tc>
        <w:tc>
          <w:tcPr>
            <w:tcW w:w="1080" w:type="dxa"/>
          </w:tcPr>
          <w:p>
            <w:pPr/>
            <w:r>
              <w:t xml:space="preserve">1,412</w:t>
            </w:r>
          </w:p>
        </w:tc>
        <w:tc>
          <w:tcPr>
            <w:tcW w:w="1080" w:type="dxa"/>
          </w:tcPr>
          <w:p>
            <w:pPr/>
            <w:r>
              <w:t xml:space="preserve">1,793</w:t>
            </w:r>
          </w:p>
        </w:tc>
        <w:tc>
          <w:tcPr>
            <w:tcW w:w="1080" w:type="dxa"/>
          </w:tcPr>
          <w:p>
            <w:pPr/>
            <w:r>
              <w:t xml:space="preserve">(2,441)</w:t>
            </w:r>
          </w:p>
        </w:tc>
        <w:tc>
          <w:tcPr>
            <w:tcW w:w="1080" w:type="dxa"/>
          </w:tcPr>
          <w:p>
            <w:pPr/>
            <w:r>
              <w:t xml:space="preserve">69.841</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104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四、分部报告（续） </w:t>
      </w:r>
      <w:r>
        <w:rPr>
          <w:sz w:val="20"/>
        </w:rPr>
        <w:t xml:space="preserve">于2024年6月30日的分部资产、负债及权益分析如下：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jc w:val="center"/>
      </w:pPr>
      <w:r>
        <w:drawing>
          <wp:inline>
            <wp:extent cx="4572000" cy="94506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5312" name="[91, 502, 1552, 804]_0.jpg"/>
                    <pic:cNvPicPr/>
                  </pic:nvPicPr>
                  <pic:blipFill>
                    <a:blip xmlns:r="http://schemas.openxmlformats.org/officeDocument/2006/relationships" r:embed="rId160"/>
                    <a:stretch>
                      <a:fillRect/>
                    </a:stretch>
                  </pic:blipFill>
                  <pic:spPr>
                    <a:xfrm>
                      <a:off x="0" y="0"/>
                      <a:ext cx="4572000" cy="945068"/>
                    </a:xfrm>
                    <a:prstGeom prst="rect">
                      <a:avLst/>
                    </a:prstGeom>
                  </pic:spPr>
                </pic:pic>
              </a:graphicData>
            </a:graphic>
          </wp:inline>
        </w:drawing>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于2024年6月30日， </w:t>
      </w:r>
      <w:r>
        <w:rPr>
          <w:sz w:val="20"/>
        </w:rPr>
        <w:t xml:space="preserve">适用一般规定计量的寿险及健康险业务分部补充信息如下：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以公允价值计量且其变动计入其他综合收益的债务工具的累计公允价值变动及信用减值准备（税后） </w:t>
      </w:r>
      <w:r>
        <w:rPr>
          <w:sz w:val="20"/>
        </w:rPr>
        <w:t xml:space="preserve">122,451 </w:t>
      </w:r>
      <w:r>
        <w:rPr>
          <w:sz w:val="20"/>
        </w:rPr>
        <w:t xml:space="preserve">计入其他综合收益的可转损益的保险合同金融变动余额（税后） </w:t>
      </w:r>
      <w:r>
        <w:rPr>
          <w:sz w:val="20"/>
        </w:rPr>
        <w:t xml:space="preserve">(162,266)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于2023年12月31日的分部资产、负债及权益分析如下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jc w:val="center"/>
      </w:pPr>
      <w:r>
        <w:drawing>
          <wp:inline>
            <wp:extent cx="4572000" cy="905579"/>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76787" name="[91, 1177, 1646, 1485]_0.jpg"/>
                    <pic:cNvPicPr/>
                  </pic:nvPicPr>
                  <pic:blipFill>
                    <a:blip xmlns:r="http://schemas.openxmlformats.org/officeDocument/2006/relationships" r:embed="rId161"/>
                    <a:stretch>
                      <a:fillRect/>
                    </a:stretch>
                  </pic:blipFill>
                  <pic:spPr>
                    <a:xfrm>
                      <a:off x="0" y="0"/>
                      <a:ext cx="4572000" cy="905579"/>
                    </a:xfrm>
                    <a:prstGeom prst="rect">
                      <a:avLst/>
                    </a:prstGeom>
                  </pic:spPr>
                </pic:pic>
              </a:graphicData>
            </a:graphic>
          </wp:inline>
        </w:drawing>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于2023年12月31日，适用一 </w:t>
      </w:r>
      <w:r>
        <w:rPr>
          <w:sz w:val="20"/>
        </w:rPr>
        <w:t xml:space="preserve">一般规定计量的寿险及健康险业务分部补充信息如下：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以公允价值计量且其变动计入其他综合收益的债务工具的累计公允价值变动及信用减值准备（税后） </w:t>
      </w:r>
      <w:r>
        <w:rPr>
          <w:sz w:val="20"/>
        </w:rPr>
        <w:t xml:space="preserve">计入其他综合收益的可转损益的保险合同金融变动余额（税后）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中国平安保险(集团)股份有限公司105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中国平安保险(集团)股份有限公司105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pStyle w:val="Heading1"/>
      </w:pPr>
      <w:r>
        <w:t xml:space="preserve">五、中期简要合并财务报表项目附注</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业</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库存现金</w:t>
            </w:r>
          </w:p>
        </w:tc>
        <w:tc>
          <w:tcPr>
            <w:tcW w:w="2880" w:type="dxa"/>
          </w:tcPr>
          <w:p>
            <w:pPr/>
            <w:r>
              <w:t xml:space="preserve">3,342</w:t>
            </w:r>
          </w:p>
        </w:tc>
        <w:tc>
          <w:tcPr>
            <w:tcW w:w="2880" w:type="dxa"/>
          </w:tcPr>
          <w:p>
            <w:pPr/>
            <w:r>
              <w:t xml:space="preserve">3,690</w:t>
            </w:r>
          </w:p>
        </w:tc>
      </w:tr>
      <w:tr>
        <w:trPr>
          <w:trHeight w:hRule="auto" w:val="0"/>
        </w:trPr>
        <w:tc>
          <w:tcPr>
            <w:tcW w:w="2880" w:type="dxa"/>
          </w:tcPr>
          <w:p>
            <w:pPr/>
            <w:r>
              <w:t xml:space="preserve">银行存款</w:t>
            </w:r>
          </w:p>
        </w:tc>
        <w:tc>
          <w:tcPr>
            <w:tcW w:w="2880" w:type="dxa"/>
          </w:tcPr>
          <w:p>
            <w:pPr/>
            <w:r>
              <w:t xml:space="preserve">191,513</w:t>
            </w:r>
          </w:p>
        </w:tc>
        <w:tc>
          <w:tcPr>
            <w:tcW w:w="2880" w:type="dxa"/>
          </w:tcPr>
          <w:p>
            <w:pPr/>
            <w:r>
              <w:t xml:space="preserve">195,705</w:t>
            </w:r>
          </w:p>
        </w:tc>
      </w:tr>
      <w:tr>
        <w:trPr>
          <w:trHeight w:hRule="auto" w:val="0"/>
        </w:trPr>
        <w:tc>
          <w:tcPr>
            <w:tcW w:w="2880" w:type="dxa"/>
          </w:tcPr>
          <w:p>
            <w:pPr/>
            <w:r>
              <w:t xml:space="preserve">其中：证券经纪业务客户</w:t>
            </w:r>
          </w:p>
        </w:tc>
        <w:tc>
          <w:tcPr>
            <w:tcW w:w="2880" w:type="dxa"/>
          </w:tcPr>
          <w:p>
            <w:pPr/>
            <w:r>
              <w:t xml:space="preserve">78,470</w:t>
            </w:r>
          </w:p>
        </w:tc>
        <w:tc>
          <w:tcPr>
            <w:tcW w:w="2880" w:type="dxa"/>
          </w:tcPr>
          <w:p>
            <w:pPr/>
            <w:r>
              <w:t xml:space="preserve">80,178</w:t>
            </w:r>
          </w:p>
        </w:tc>
      </w:tr>
      <w:tr>
        <w:trPr>
          <w:trHeight w:hRule="auto" w:val="0"/>
        </w:trPr>
        <w:tc>
          <w:tcPr>
            <w:tcW w:w="2880" w:type="dxa"/>
          </w:tcPr>
          <w:p>
            <w:pPr/>
            <w:r>
              <w:t xml:space="preserve">存放中央银行款项</w:t>
            </w:r>
          </w:p>
        </w:tc>
        <w:tc>
          <w:tcPr>
            <w:tcW w:w="2880" w:type="dxa"/>
          </w:tcPr>
          <w:p>
            <w:pPr/>
            <w:r>
              <w:t xml:space="preserve">302,660</w:t>
            </w:r>
          </w:p>
        </w:tc>
        <w:tc>
          <w:tcPr>
            <w:tcW w:w="2880" w:type="dxa"/>
          </w:tcPr>
          <w:p>
            <w:pPr/>
            <w:r>
              <w:t xml:space="preserve">270,976</w:t>
            </w:r>
          </w:p>
        </w:tc>
      </w:tr>
      <w:tr>
        <w:trPr>
          <w:trHeight w:hRule="auto" w:val="0"/>
        </w:trPr>
        <w:tc>
          <w:tcPr>
            <w:tcW w:w="2880" w:type="dxa"/>
          </w:tcPr>
          <w:p>
            <w:pPr/>
            <w:r>
              <w:t xml:space="preserve">其中：存放中央银行法定准备金－人民币</w:t>
            </w:r>
          </w:p>
        </w:tc>
        <w:tc>
          <w:tcPr>
            <w:tcW w:w="2880" w:type="dxa"/>
          </w:tcPr>
          <w:p>
            <w:pPr/>
            <w:r>
              <w:t xml:space="preserve">207,429</w:t>
            </w:r>
          </w:p>
        </w:tc>
        <w:tc>
          <w:tcPr>
            <w:tcW w:w="2880" w:type="dxa"/>
          </w:tcPr>
          <w:p>
            <w:pPr/>
            <w:r>
              <w:t xml:space="preserve">225,304</w:t>
            </w:r>
          </w:p>
        </w:tc>
      </w:tr>
      <w:tr>
        <w:trPr>
          <w:trHeight w:hRule="auto" w:val="0"/>
        </w:trPr>
        <w:tc>
          <w:tcPr>
            <w:tcW w:w="2880" w:type="dxa"/>
          </w:tcPr>
          <w:p>
            <w:pPr/>
            <w:r>
              <w:t xml:space="preserve">存放中央银行法定准备金－外币</w:t>
            </w:r>
          </w:p>
        </w:tc>
        <w:tc>
          <w:tcPr>
            <w:tcW w:w="2880" w:type="dxa"/>
          </w:tcPr>
          <w:p>
            <w:pPr/>
            <w:r>
              <w:t xml:space="preserve">2,129</w:t>
            </w:r>
          </w:p>
        </w:tc>
        <w:tc>
          <w:tcPr>
            <w:tcW w:w="2880" w:type="dxa"/>
          </w:tcPr>
          <w:p>
            <w:pPr/>
            <w:r>
              <w:t xml:space="preserve">2,020</w:t>
            </w:r>
          </w:p>
        </w:tc>
      </w:tr>
      <w:tr>
        <w:trPr>
          <w:trHeight w:hRule="auto" w:val="0"/>
        </w:trPr>
        <w:tc>
          <w:tcPr>
            <w:tcW w:w="2880" w:type="dxa"/>
          </w:tcPr>
          <w:p>
            <w:pPr/>
            <w:r>
              <w:t xml:space="preserve">存放中央银行超额存款准备金</w:t>
            </w:r>
          </w:p>
        </w:tc>
        <w:tc>
          <w:tcPr>
            <w:tcW w:w="2880" w:type="dxa"/>
          </w:tcPr>
          <w:p>
            <w:pPr/>
            <w:r>
              <w:t xml:space="preserve">92,974</w:t>
            </w:r>
          </w:p>
        </w:tc>
        <w:tc>
          <w:tcPr>
            <w:tcW w:w="2880" w:type="dxa"/>
          </w:tcPr>
          <w:p>
            <w:pPr/>
            <w:r>
              <w:t xml:space="preserve">43,450</w:t>
            </w:r>
          </w:p>
        </w:tc>
      </w:tr>
      <w:tr>
        <w:trPr>
          <w:trHeight w:hRule="auto" w:val="0"/>
        </w:trPr>
        <w:tc>
          <w:tcPr>
            <w:tcW w:w="2880" w:type="dxa"/>
          </w:tcPr>
          <w:p>
            <w:pPr/>
            <w:r>
              <w:t xml:space="preserve">存放中央银行财政性存款</w:t>
            </w:r>
          </w:p>
        </w:tc>
        <w:tc>
          <w:tcPr>
            <w:tcW w:w="2880" w:type="dxa"/>
          </w:tcPr>
          <w:p>
            <w:pPr/>
            <w:r>
              <w:t xml:space="preserve">128</w:t>
            </w:r>
          </w:p>
        </w:tc>
        <w:tc>
          <w:tcPr>
            <w:tcW w:w="2880" w:type="dxa"/>
          </w:tcPr>
          <w:p>
            <w:pPr/>
            <w:r>
              <w:t xml:space="preserve">202</w:t>
            </w:r>
          </w:p>
        </w:tc>
      </w:tr>
      <w:tr>
        <w:trPr>
          <w:trHeight w:hRule="auto" w:val="0"/>
        </w:trPr>
        <w:tc>
          <w:tcPr>
            <w:tcW w:w="2880" w:type="dxa"/>
          </w:tcPr>
          <w:p>
            <w:pPr/>
            <w:r>
              <w:t xml:space="preserve">存放银行同业款项</w:t>
            </w:r>
          </w:p>
        </w:tc>
        <w:tc>
          <w:tcPr>
            <w:tcW w:w="2880" w:type="dxa"/>
          </w:tcPr>
          <w:p>
            <w:pPr/>
            <w:r>
              <w:t xml:space="preserve">84,821</w:t>
            </w:r>
          </w:p>
        </w:tc>
        <w:tc>
          <w:tcPr>
            <w:tcW w:w="2880" w:type="dxa"/>
          </w:tcPr>
          <w:p>
            <w:pPr/>
            <w:r>
              <w:t xml:space="preserve">93,597</w:t>
            </w:r>
          </w:p>
        </w:tc>
      </w:tr>
      <w:tr>
        <w:trPr>
          <w:trHeight w:hRule="auto" w:val="0"/>
        </w:trPr>
        <w:tc>
          <w:tcPr>
            <w:tcW w:w="2880" w:type="dxa"/>
          </w:tcPr>
          <w:p>
            <w:pPr/>
            <w:r>
              <w:t xml:space="preserve">其他货币资金</w:t>
            </w:r>
          </w:p>
        </w:tc>
        <w:tc>
          <w:tcPr>
            <w:tcW w:w="2880" w:type="dxa"/>
          </w:tcPr>
          <w:p>
            <w:pPr/>
            <w:r>
              <w:t xml:space="preserve">10,248</w:t>
            </w:r>
          </w:p>
        </w:tc>
        <w:tc>
          <w:tcPr>
            <w:tcW w:w="2880" w:type="dxa"/>
          </w:tcPr>
          <w:p>
            <w:pPr/>
            <w:r>
              <w:t xml:space="preserve">13,244</w:t>
            </w:r>
          </w:p>
        </w:tc>
      </w:tr>
      <w:tr>
        <w:trPr>
          <w:trHeight w:hRule="auto" w:val="0"/>
        </w:trPr>
        <w:tc>
          <w:tcPr>
            <w:tcW w:w="2880" w:type="dxa"/>
          </w:tcPr>
          <w:p>
            <w:pPr/>
            <w:r>
              <w:t xml:space="preserve"> </w:t>
            </w:r>
          </w:p>
        </w:tc>
        <w:tc>
          <w:tcPr>
            <w:tcW w:w="2880" w:type="dxa"/>
          </w:tcPr>
          <w:p>
            <w:pPr/>
            <w:r>
              <w:t xml:space="preserve">592,584</w:t>
            </w:r>
          </w:p>
        </w:tc>
        <w:tc>
          <w:tcPr>
            <w:tcW w:w="2880" w:type="dxa"/>
          </w:tcPr>
          <w:p>
            <w:pPr/>
            <w:r>
              <w:t xml:space="preserve">577,212</w:t>
            </w:r>
          </w:p>
        </w:tc>
      </w:tr>
    </w:tbl>
    <w:p>
      <w:pPr>
        <w:ind w:firstLine="360"/>
      </w:pPr>
      <w:r>
        <w:rPr>
          <w:sz w:val="20"/>
        </w:rPr>
        <w:t xml:space="preserve">本集团从事银行业务的子公司按规定向中国人民银行缴存人民币存款准备金及外币存款准备金。于2024年6月30日，人民币存 </w:t>
      </w:r>
      <w:r>
        <w:rPr>
          <w:sz w:val="20"/>
        </w:rPr>
        <w:t xml:space="preserve">款准备金的缴存比例为6.5%（2023年12月31日：7.0%），外币存款准备金的缴存比例为4.0%（2023年12月31日：4.0%）。本集团 </w:t>
      </w:r>
      <w:r>
        <w:rPr>
          <w:sz w:val="20"/>
        </w:rPr>
        <w:t xml:space="preserve">的存放中央银行法定准备金不能用于日常经营。 </w:t>
      </w:r>
      <w:r>
        <w:rPr>
          <w:sz w:val="20"/>
        </w:rPr>
        <w:t xml:space="preserve">于2024年6月30日，本集团因抵押或冻结等原因造成使用受限制的货币资金为人民币6,050百万元（2023年12月31日：人民币 </w:t>
      </w:r>
      <w:r>
        <w:rPr>
          <w:sz w:val="20"/>
        </w:rPr>
        <w:t xml:space="preserve">7.961百万元）。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2.</w:t>
      </w:r>
    </w:p>
    <w:p>
      <w:pPr>
        <w:ind w:firstLine="360"/>
      </w:pPr>
      <w:r>
        <w:rPr>
          <w:sz w:val="20"/>
        </w:rPr>
        <w:t xml:space="preserve">2024年6月30日 </w:t>
      </w:r>
      <w:r>
        <w:rPr>
          <w:sz w:val="20"/>
        </w:rPr>
        <w:t xml:space="preserve">2023年12月31日 </w:t>
      </w:r>
      <w:r>
        <w:rPr>
          <w:sz w:val="20"/>
        </w:rPr>
        <w:t xml:space="preserve">（未经审计） </w:t>
      </w:r>
      <w:r>
        <w:rPr>
          <w:sz w:val="20"/>
        </w:rPr>
        <w:t xml:space="preserve">（经审计）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（未经审计）</w:t>
            </w:r>
          </w:p>
        </w:tc>
        <w:tc>
          <w:tcPr>
            <w:tcW w:w="2880" w:type="dxa"/>
          </w:tcPr>
          <w:p>
            <w:pPr/>
            <w:r>
              <w:t xml:space="preserve">（经审计）</w:t>
            </w:r>
          </w:p>
        </w:tc>
      </w:tr>
      <w:tr>
        <w:trPr>
          <w:trHeight w:hRule="auto" w:val="0"/>
        </w:trPr>
        <w:tc>
          <w:tcPr>
            <w:tcW w:w="2880" w:type="dxa"/>
          </w:tcPr>
          <w:p>
            <w:pPr/>
            <w:r>
              <w:t xml:space="preserve">以摊余成本计量</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拆放银行</w:t>
            </w:r>
          </w:p>
        </w:tc>
        <w:tc>
          <w:tcPr>
            <w:tcW w:w="2880" w:type="dxa"/>
          </w:tcPr>
          <w:p>
            <w:pPr/>
            <w:r>
              <w:t xml:space="preserve">56,326</w:t>
            </w:r>
          </w:p>
        </w:tc>
        <w:tc>
          <w:tcPr>
            <w:tcW w:w="2880" w:type="dxa"/>
          </w:tcPr>
          <w:p>
            <w:pPr/>
            <w:r>
              <w:t xml:space="preserve">68,410</w:t>
            </w:r>
          </w:p>
        </w:tc>
      </w:tr>
      <w:tr>
        <w:trPr>
          <w:trHeight w:hRule="auto" w:val="0"/>
        </w:trPr>
        <w:tc>
          <w:tcPr>
            <w:tcW w:w="2880" w:type="dxa"/>
          </w:tcPr>
          <w:p>
            <w:pPr/>
            <w:r>
              <w:t xml:space="preserve">拆放非银行金融机构</w:t>
            </w:r>
          </w:p>
        </w:tc>
        <w:tc>
          <w:tcPr>
            <w:tcW w:w="2880" w:type="dxa"/>
          </w:tcPr>
          <w:p>
            <w:pPr/>
            <w:r>
              <w:t xml:space="preserve">204,880</w:t>
            </w:r>
          </w:p>
        </w:tc>
        <w:tc>
          <w:tcPr>
            <w:tcW w:w="2880" w:type="dxa"/>
          </w:tcPr>
          <w:p>
            <w:pPr/>
            <w:r>
              <w:t xml:space="preserve">153,229</w:t>
            </w:r>
          </w:p>
        </w:tc>
      </w:tr>
      <w:tr>
        <w:trPr>
          <w:trHeight w:hRule="auto" w:val="0"/>
        </w:trPr>
        <w:tc>
          <w:tcPr>
            <w:tcW w:w="2880" w:type="dxa"/>
          </w:tcPr>
          <w:p>
            <w:pPr/>
            <w:r>
              <w:t xml:space="preserve">总额</w:t>
            </w:r>
          </w:p>
        </w:tc>
        <w:tc>
          <w:tcPr>
            <w:tcW w:w="2880" w:type="dxa"/>
          </w:tcPr>
          <w:p>
            <w:pPr/>
            <w:r>
              <w:t xml:space="preserve">261,206</w:t>
            </w:r>
          </w:p>
        </w:tc>
        <w:tc>
          <w:tcPr>
            <w:tcW w:w="2880" w:type="dxa"/>
          </w:tcPr>
          <w:p>
            <w:pPr/>
            <w:r>
              <w:t xml:space="preserve">221,639</w:t>
            </w:r>
          </w:p>
        </w:tc>
      </w:tr>
      <w:tr>
        <w:trPr>
          <w:trHeight w:hRule="auto" w:val="0"/>
        </w:trPr>
        <w:tc>
          <w:tcPr>
            <w:tcW w:w="2880" w:type="dxa"/>
          </w:tcPr>
          <w:p>
            <w:pPr/>
            <w:r>
              <w:t xml:space="preserve">减：减值准备</w:t>
            </w:r>
          </w:p>
        </w:tc>
        <w:tc>
          <w:tcPr>
            <w:tcW w:w="2880" w:type="dxa"/>
          </w:tcPr>
          <w:p>
            <w:pPr/>
            <w:r>
              <w:t xml:space="preserve">(1,385)</w:t>
            </w:r>
          </w:p>
        </w:tc>
        <w:tc>
          <w:tcPr>
            <w:tcW w:w="2880" w:type="dxa"/>
          </w:tcPr>
          <w:p>
            <w:pPr/>
            <w:r>
              <w:t xml:space="preserve">(932)</w:t>
            </w:r>
          </w:p>
        </w:tc>
      </w:tr>
      <w:tr>
        <w:trPr>
          <w:trHeight w:hRule="auto" w:val="0"/>
        </w:trPr>
        <w:tc>
          <w:tcPr>
            <w:tcW w:w="2880" w:type="dxa"/>
          </w:tcPr>
          <w:p>
            <w:pPr/>
            <w:r>
              <w:t xml:space="preserve">净额</w:t>
            </w:r>
          </w:p>
        </w:tc>
        <w:tc>
          <w:tcPr>
            <w:tcW w:w="2880" w:type="dxa"/>
          </w:tcPr>
          <w:p>
            <w:pPr/>
            <w:r>
              <w:t xml:space="preserve">259,821</w:t>
            </w:r>
          </w:p>
        </w:tc>
        <w:tc>
          <w:tcPr>
            <w:tcW w:w="2880" w:type="dxa"/>
          </w:tcPr>
          <w:p>
            <w:pPr/>
            <w:r>
              <w:t xml:space="preserve">220,707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106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3. </w:t>
      </w:r>
      <w:r>
        <w:rPr>
          <w:sz w:val="20"/>
        </w:rPr>
        <w:t xml:space="preserve">买入返售金融资产 </w:t>
      </w:r>
      <w:r>
        <w:rPr>
          <w:sz w:val="20"/>
        </w:rPr>
        <w:t xml:space="preserve">买入返售金融资产按担保物列示如下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1440"/>
        <w:gridCol w:w="1440"/>
        <w:gridCol w:w="2880"/>
      </w:tblGrid>
      <w:tr>
        <w:trPr>
          <w:trHeight w:hRule="auto" w:val="0"/>
        </w:trPr>
        <w:tc>
          <w:tcPr>
            <w:tcW w:w="2880" w:type="dxa"/>
          </w:tcPr>
          <w:p>
            <w:pPr/>
            <w:r>
              <w:t xml:space="preserve"> </w:t>
            </w:r>
          </w:p>
        </w:tc>
        <w:tc>
          <w:tcPr>
            <w:tcW w:w="2880" w:type="dxa"/>
            <w:gridSpan w:val="2"/>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债券</w:t>
            </w:r>
          </w:p>
        </w:tc>
        <w:tc>
          <w:tcPr>
            <w:tcW w:w="2880" w:type="dxa"/>
            <w:gridSpan w:val="2"/>
          </w:tcPr>
          <w:p>
            <w:pPr/>
            <w:r>
              <w:t xml:space="preserve">107,406</w:t>
            </w:r>
          </w:p>
        </w:tc>
        <w:tc>
          <w:tcPr>
            <w:tcW w:w="2880" w:type="dxa"/>
          </w:tcPr>
          <w:p>
            <w:pPr/>
            <w:r>
              <w:t xml:space="preserve">156,011</w:t>
            </w:r>
          </w:p>
        </w:tc>
      </w:tr>
      <w:tr>
        <w:trPr>
          <w:trHeight w:hRule="auto" w:val="0"/>
        </w:trPr>
        <w:tc>
          <w:tcPr>
            <w:tcW w:w="2880" w:type="dxa"/>
          </w:tcPr>
          <w:p>
            <w:pPr/>
            <w:r>
              <w:t xml:space="preserve">票据</w:t>
            </w:r>
          </w:p>
        </w:tc>
        <w:tc>
          <w:tcPr>
            <w:tcW w:w="2880" w:type="dxa"/>
            <w:gridSpan w:val="2"/>
          </w:tcPr>
          <w:p>
            <w:pPr/>
            <w:r>
              <w:t xml:space="preserve">7,127</w:t>
            </w:r>
          </w:p>
        </w:tc>
        <w:tc>
          <w:tcPr>
            <w:tcW w:w="2880" w:type="dxa"/>
          </w:tcPr>
          <w:p>
            <w:pPr/>
            <w:r>
              <w:t xml:space="preserve">8,787</w:t>
            </w:r>
          </w:p>
        </w:tc>
      </w:tr>
      <w:tr>
        <w:trPr>
          <w:trHeight w:hRule="auto" w:val="0"/>
        </w:trPr>
        <w:tc>
          <w:tcPr>
            <w:tcW w:w="2880" w:type="dxa"/>
          </w:tcPr>
          <w:p>
            <w:pPr/>
            <w:r>
              <w:t xml:space="preserve">股票及其他</w:t>
            </w:r>
          </w:p>
        </w:tc>
        <w:tc>
          <w:tcPr>
            <w:tcW w:w="2880" w:type="dxa"/>
            <w:gridSpan w:val="2"/>
          </w:tcPr>
          <w:p>
            <w:pPr/>
            <w:r>
              <w:t xml:space="preserve">2,973</w:t>
            </w:r>
          </w:p>
        </w:tc>
        <w:tc>
          <w:tcPr>
            <w:tcW w:w="2880" w:type="dxa"/>
          </w:tcPr>
          <w:p>
            <w:pPr/>
            <w:r>
              <w:t xml:space="preserve">3,112</w:t>
            </w:r>
          </w:p>
        </w:tc>
      </w:tr>
      <w:tr>
        <w:trPr>
          <w:trHeight w:hRule="auto" w:val="0"/>
        </w:trPr>
        <w:tc>
          <w:tcPr>
            <w:tcW w:w="2880" w:type="dxa"/>
          </w:tcPr>
          <w:p>
            <w:pPr/>
            <w:r>
              <w:t xml:space="preserve">总额</w:t>
            </w:r>
          </w:p>
        </w:tc>
        <w:tc>
          <w:tcPr>
            <w:tcW w:w="2880" w:type="dxa"/>
            <w:gridSpan w:val="2"/>
          </w:tcPr>
          <w:p>
            <w:pPr/>
            <w:r>
              <w:t xml:space="preserve">117,506</w:t>
            </w:r>
          </w:p>
        </w:tc>
        <w:tc>
          <w:tcPr>
            <w:tcW w:w="2880" w:type="dxa"/>
          </w:tcPr>
          <w:p>
            <w:pPr/>
            <w:r>
              <w:t xml:space="preserve">167,910</w:t>
            </w:r>
          </w:p>
        </w:tc>
      </w:tr>
      <w:tr>
        <w:trPr>
          <w:trHeight w:hRule="auto" w:val="0"/>
        </w:trPr>
        <w:tc>
          <w:tcPr>
            <w:tcW w:w="2880" w:type="dxa"/>
          </w:tcPr>
          <w:p>
            <w:pPr/>
            <w:r>
              <w:t xml:space="preserve">减：减值准备</w:t>
            </w:r>
          </w:p>
        </w:tc>
        <w:tc>
          <w:tcPr>
            <w:tcW w:w="2880" w:type="dxa"/>
            <w:gridSpan w:val="2"/>
          </w:tcPr>
          <w:p>
            <w:pPr/>
            <w:r>
              <w:t xml:space="preserve">(251)</w:t>
            </w:r>
          </w:p>
        </w:tc>
        <w:tc>
          <w:tcPr>
            <w:tcW w:w="2880" w:type="dxa"/>
          </w:tcPr>
          <w:p>
            <w:pPr/>
            <w:r>
              <w:t xml:space="preserve">(250)</w:t>
            </w:r>
          </w:p>
        </w:tc>
      </w:tr>
      <w:tr>
        <w:trPr>
          <w:trHeight w:hRule="auto" w:val="0"/>
        </w:trPr>
        <w:tc>
          <w:tcPr>
            <w:tcW w:w="2880" w:type="dxa"/>
          </w:tcPr>
          <w:p>
            <w:pPr/>
            <w:r>
              <w:t xml:space="preserve">净额</w:t>
            </w:r>
          </w:p>
        </w:tc>
        <w:tc>
          <w:tcPr>
            <w:tcW w:w="2880" w:type="dxa"/>
            <w:gridSpan w:val="2"/>
          </w:tcPr>
          <w:p>
            <w:pPr/>
            <w:r>
              <w:t xml:space="preserve">117,255</w:t>
            </w:r>
          </w:p>
        </w:tc>
        <w:tc>
          <w:tcPr>
            <w:tcW w:w="2880" w:type="dxa"/>
          </w:tcPr>
          <w:p>
            <w:pPr/>
            <w:r>
              <w:t xml:space="preserve">167,660</w:t>
            </w:r>
          </w:p>
        </w:tc>
      </w:tr>
      <w:tr>
        <w:trPr>
          <w:trHeight w:hRule="auto" w:val="0"/>
        </w:trPr>
        <w:tc>
          <w:tcPr>
            <w:tcW w:w="4320" w:type="dxa"/>
            <w:gridSpan w:val="2"/>
          </w:tcPr>
          <w:p>
            <w:pPr/>
            <w:r>
              <w:t xml:space="preserve">总额</w:t>
            </w:r>
          </w:p>
        </w:tc>
        <w:tc>
          <w:tcPr>
            <w:tcW w:w="4320" w:type="dxa"/>
            <w:gridSpan w:val="2"/>
          </w:tcPr>
          <w:p>
            <w:pPr/>
            <w:r>
              <w:t xml:space="preserve">117,506</w:t>
            </w:r>
          </w:p>
        </w:tc>
      </w:tr>
      <w:tr>
        <w:trPr>
          <w:trHeight w:hRule="auto" w:val="0"/>
        </w:trPr>
        <w:tc>
          <w:tcPr>
            <w:tcW w:w="4320" w:type="dxa"/>
            <w:gridSpan w:val="2"/>
          </w:tcPr>
          <w:p>
            <w:pPr/>
            <w:r>
              <w:t xml:space="preserve">减：减值准备</w:t>
            </w:r>
          </w:p>
        </w:tc>
        <w:tc>
          <w:tcPr>
            <w:tcW w:w="4320" w:type="dxa"/>
            <w:gridSpan w:val="2"/>
          </w:tcPr>
          <w:p>
            <w:pPr/>
            <w:r>
              <w:t xml:space="preserve">167,910 (251) (250)</w:t>
            </w:r>
          </w:p>
        </w:tc>
      </w:tr>
      <w:tr>
        <w:trPr>
          <w:trHeight w:hRule="auto" w:val="0"/>
        </w:trPr>
        <w:tc>
          <w:tcPr>
            <w:tcW w:w="4320" w:type="dxa"/>
            <w:gridSpan w:val="2"/>
          </w:tcPr>
          <w:p>
            <w:pPr/>
            <w:r>
              <w:t xml:space="preserve">净额 4.</w:t>
            </w:r>
          </w:p>
        </w:tc>
        <w:tc>
          <w:tcPr>
            <w:tcW w:w="4320" w:type="dxa"/>
            <w:gridSpan w:val="2"/>
          </w:tcPr>
          <w:p>
            <w:pPr/>
            <w:r>
              <w:t xml:space="preserve">117,255 167,660</w:t>
            </w:r>
          </w:p>
        </w:tc>
      </w:tr>
      <w:tr>
        <w:trPr>
          <w:trHeight w:hRule="auto" w:val="0"/>
        </w:trPr>
        <w:tc>
          <w:tcPr>
            <w:tcW w:w="8640" w:type="dxa"/>
            <w:gridSpan w:val="4"/>
          </w:tcPr>
          <w:p>
            <w:pPr/>
            <w:r>
              <w:t xml:space="preserve">长期应收款</w:t>
            </w:r>
          </w:p>
        </w:tc>
      </w:tr>
      <w:tr>
        <w:trPr>
          <w:trHeight w:hRule="auto" w:val="0"/>
        </w:trPr>
        <w:tc>
          <w:tcPr>
            <w:tcW w:w="4320" w:type="dxa"/>
            <w:gridSpan w:val="2"/>
          </w:tcPr>
          <w:p>
            <w:pPr/>
            <w:r>
              <w:t xml:space="preserve"> </w:t>
            </w:r>
          </w:p>
        </w:tc>
        <w:tc>
          <w:tcPr>
            <w:tcW w:w="4320" w:type="dxa"/>
            <w:gridSpan w:val="2"/>
          </w:tcPr>
          <w:p>
            <w:pPr/>
            <w:r>
              <w:t xml:space="preserve">2024年6月30日 2023年12月31日 （未经审计） （经审计）</w:t>
            </w:r>
          </w:p>
        </w:tc>
      </w:tr>
      <w:tr>
        <w:trPr>
          <w:trHeight w:hRule="auto" w:val="0"/>
        </w:trPr>
        <w:tc>
          <w:tcPr>
            <w:tcW w:w="4320" w:type="dxa"/>
            <w:gridSpan w:val="2"/>
          </w:tcPr>
          <w:p>
            <w:pPr/>
            <w:r>
              <w:t xml:space="preserve">长期应收款 减：减值准备</w:t>
            </w:r>
          </w:p>
        </w:tc>
        <w:tc>
          <w:tcPr>
            <w:tcW w:w="4320" w:type="dxa"/>
            <w:gridSpan w:val="2"/>
          </w:tcPr>
          <w:p>
            <w:pPr/>
            <w:r>
              <w:t xml:space="preserve">207,615 185,658 (4,676) 202,939</w:t>
            </w:r>
          </w:p>
        </w:tc>
      </w:tr>
      <w:tr>
        <w:trPr>
          <w:trHeight w:hRule="auto" w:val="0"/>
        </w:trPr>
        <w:tc>
          <w:tcPr>
            <w:tcW w:w="4320" w:type="dxa"/>
            <w:gridSpan w:val="2"/>
          </w:tcPr>
          <w:p>
            <w:pPr/>
            <w:r>
              <w:t xml:space="preserve"> </w:t>
            </w:r>
          </w:p>
        </w:tc>
        <w:tc>
          <w:tcPr>
            <w:tcW w:w="4320" w:type="dxa"/>
            <w:gridSpan w:val="2"/>
          </w:tcPr>
          <w:p>
            <w:pPr/>
            <w:r>
              <w:t xml:space="preserve">(4,984) 180,674</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本集团的长期应收款为应收融资租赁款抵销未实现的融资收益净额。 </w:t>
      </w:r>
    </w:p>
    <w:p>
      <w:pPr>
        <w:ind w:firstLine="360"/>
      </w:pPr>
      <w:r>
        <w:rPr>
          <w:sz w:val="20"/>
        </w:rPr>
        <w:t xml:space="preserve">二零二四年中报 </w:t>
      </w:r>
    </w:p>
    <w:p>
      <w:pPr>
        <w:ind w:firstLine="360"/>
      </w:pPr>
      <w:r>
        <w:rPr>
          <w:sz w:val="20"/>
        </w:rPr>
        <w:t xml:space="preserve">107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ind w:firstLine="360"/>
      </w:pPr>
      <w:r>
        <w:rPr>
          <w:sz w:val="20"/>
        </w:rPr>
        <w:t xml:space="preserve">五、中期简要合并财务报表项目附注（续） </w:t>
      </w:r>
      <w:r>
        <w:rPr>
          <w:sz w:val="20"/>
        </w:rPr>
        <w:t xml:space="preserve">发放贷款及垫款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反放货款及型款</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以摊余成本计量</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企业贷款及垫款 贷款</w:t>
            </w:r>
          </w:p>
        </w:tc>
        <w:tc>
          <w:tcPr>
            <w:tcW w:w="2880" w:type="dxa"/>
          </w:tcPr>
          <w:p>
            <w:pPr/>
            <w:r>
              <w:t xml:space="preserve">1,100,944</w:t>
            </w:r>
          </w:p>
        </w:tc>
        <w:tc>
          <w:tcPr>
            <w:tcW w:w="2880" w:type="dxa"/>
          </w:tcPr>
          <w:p>
            <w:pPr/>
            <w:r>
              <w:t xml:space="preserve">973,872</w:t>
            </w:r>
          </w:p>
        </w:tc>
      </w:tr>
      <w:tr>
        <w:trPr>
          <w:trHeight w:hRule="auto" w:val="0"/>
        </w:trPr>
        <w:tc>
          <w:tcPr>
            <w:tcW w:w="2880" w:type="dxa"/>
          </w:tcPr>
          <w:p>
            <w:pPr/>
            <w:r>
              <w:t xml:space="preserve">个人贷款及垫款</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住房按揭贷款</w:t>
            </w:r>
          </w:p>
        </w:tc>
        <w:tc>
          <w:tcPr>
            <w:tcW w:w="2880" w:type="dxa"/>
          </w:tcPr>
          <w:p>
            <w:pPr/>
            <w:r>
              <w:t xml:space="preserve">306,576</w:t>
            </w:r>
          </w:p>
        </w:tc>
        <w:tc>
          <w:tcPr>
            <w:tcW w:w="2880" w:type="dxa"/>
          </w:tcPr>
          <w:p>
            <w:pPr/>
            <w:r>
              <w:t xml:space="preserve">303,568</w:t>
            </w:r>
          </w:p>
        </w:tc>
      </w:tr>
      <w:tr>
        <w:trPr>
          <w:trHeight w:hRule="auto" w:val="0"/>
        </w:trPr>
        <w:tc>
          <w:tcPr>
            <w:tcW w:w="2880" w:type="dxa"/>
          </w:tcPr>
          <w:p>
            <w:pPr/>
            <w:r>
              <w:t xml:space="preserve">信用卡应收账款</w:t>
            </w:r>
          </w:p>
        </w:tc>
        <w:tc>
          <w:tcPr>
            <w:tcW w:w="2880" w:type="dxa"/>
          </w:tcPr>
          <w:p>
            <w:pPr/>
            <w:r>
              <w:t xml:space="preserve">470,999</w:t>
            </w:r>
          </w:p>
        </w:tc>
        <w:tc>
          <w:tcPr>
            <w:tcW w:w="2880" w:type="dxa"/>
          </w:tcPr>
          <w:p>
            <w:pPr/>
            <w:r>
              <w:t xml:space="preserve">514,092</w:t>
            </w:r>
          </w:p>
        </w:tc>
      </w:tr>
      <w:tr>
        <w:trPr>
          <w:trHeight w:hRule="auto" w:val="0"/>
        </w:trPr>
        <w:tc>
          <w:tcPr>
            <w:tcW w:w="2880" w:type="dxa"/>
          </w:tcPr>
          <w:p>
            <w:pPr/>
            <w:r>
              <w:t xml:space="preserve">消费性贷款</w:t>
            </w:r>
          </w:p>
        </w:tc>
        <w:tc>
          <w:tcPr>
            <w:tcW w:w="2880" w:type="dxa"/>
          </w:tcPr>
          <w:p>
            <w:pPr/>
            <w:r>
              <w:t xml:space="preserve">488,478</w:t>
            </w:r>
          </w:p>
        </w:tc>
        <w:tc>
          <w:tcPr>
            <w:tcW w:w="2880" w:type="dxa"/>
          </w:tcPr>
          <w:p>
            <w:pPr/>
            <w:r>
              <w:t xml:space="preserve">545,291</w:t>
            </w:r>
          </w:p>
        </w:tc>
      </w:tr>
      <w:tr>
        <w:trPr>
          <w:trHeight w:hRule="auto" w:val="0"/>
        </w:trPr>
        <w:tc>
          <w:tcPr>
            <w:tcW w:w="2880" w:type="dxa"/>
          </w:tcPr>
          <w:p>
            <w:pPr/>
            <w:r>
              <w:t xml:space="preserve">经营性贷款</w:t>
            </w:r>
          </w:p>
        </w:tc>
        <w:tc>
          <w:tcPr>
            <w:tcW w:w="2880" w:type="dxa"/>
          </w:tcPr>
          <w:p>
            <w:pPr/>
            <w:r>
              <w:t xml:space="preserve">555,282</w:t>
            </w:r>
          </w:p>
        </w:tc>
        <w:tc>
          <w:tcPr>
            <w:tcW w:w="2880" w:type="dxa"/>
          </w:tcPr>
          <w:p>
            <w:pPr/>
            <w:r>
              <w:t xml:space="preserve">614,768</w:t>
            </w:r>
          </w:p>
        </w:tc>
      </w:tr>
      <w:tr>
        <w:trPr>
          <w:trHeight w:hRule="auto" w:val="0"/>
        </w:trPr>
        <w:tc>
          <w:tcPr>
            <w:tcW w:w="2880" w:type="dxa"/>
          </w:tcPr>
          <w:p>
            <w:pPr/>
            <w:r>
              <w:t xml:space="preserve">以摊余成本计量的发放贷款及垫款总额</w:t>
            </w:r>
          </w:p>
        </w:tc>
        <w:tc>
          <w:tcPr>
            <w:tcW w:w="2880" w:type="dxa"/>
          </w:tcPr>
          <w:p>
            <w:pPr/>
            <w:r>
              <w:t xml:space="preserve">2,922,279</w:t>
            </w:r>
          </w:p>
        </w:tc>
        <w:tc>
          <w:tcPr>
            <w:tcW w:w="2880" w:type="dxa"/>
          </w:tcPr>
          <w:p>
            <w:pPr/>
            <w:r>
              <w:t xml:space="preserve">2,951,591</w:t>
            </w:r>
          </w:p>
        </w:tc>
      </w:tr>
      <w:tr>
        <w:trPr>
          <w:trHeight w:hRule="auto" w:val="0"/>
        </w:trPr>
        <w:tc>
          <w:tcPr>
            <w:tcW w:w="2880" w:type="dxa"/>
          </w:tcPr>
          <w:p>
            <w:pPr/>
            <w:r>
              <w:t xml:space="preserve">加：应计利息</w:t>
            </w:r>
          </w:p>
        </w:tc>
        <w:tc>
          <w:tcPr>
            <w:tcW w:w="2880" w:type="dxa"/>
          </w:tcPr>
          <w:p>
            <w:pPr/>
            <w:r>
              <w:t xml:space="preserve">9,448</w:t>
            </w:r>
          </w:p>
        </w:tc>
        <w:tc>
          <w:tcPr>
            <w:tcW w:w="2880" w:type="dxa"/>
          </w:tcPr>
          <w:p>
            <w:pPr/>
            <w:r>
              <w:t xml:space="preserve">9,954</w:t>
            </w:r>
          </w:p>
        </w:tc>
      </w:tr>
      <w:tr>
        <w:trPr>
          <w:trHeight w:hRule="auto" w:val="0"/>
        </w:trPr>
        <w:tc>
          <w:tcPr>
            <w:tcW w:w="2880" w:type="dxa"/>
          </w:tcPr>
          <w:p>
            <w:pPr/>
            <w:r>
              <w:t xml:space="preserve">减：贷款减值准备</w:t>
            </w:r>
          </w:p>
        </w:tc>
        <w:tc>
          <w:tcPr>
            <w:tcW w:w="2880" w:type="dxa"/>
          </w:tcPr>
          <w:p>
            <w:pPr/>
            <w:r>
              <w:t xml:space="preserve">(94,127)</w:t>
            </w:r>
          </w:p>
        </w:tc>
        <w:tc>
          <w:tcPr>
            <w:tcW w:w="2880" w:type="dxa"/>
          </w:tcPr>
          <w:p>
            <w:pPr/>
            <w:r>
              <w:t xml:space="preserve">(97,353)</w:t>
            </w:r>
          </w:p>
        </w:tc>
      </w:tr>
      <w:tr>
        <w:trPr>
          <w:trHeight w:hRule="auto" w:val="0"/>
        </w:trPr>
        <w:tc>
          <w:tcPr>
            <w:tcW w:w="2880" w:type="dxa"/>
          </w:tcPr>
          <w:p>
            <w:pPr/>
            <w:r>
              <w:t xml:space="preserve">以摊余成本计量的发放贷款及垫款净额</w:t>
            </w:r>
          </w:p>
        </w:tc>
        <w:tc>
          <w:tcPr>
            <w:tcW w:w="2880" w:type="dxa"/>
          </w:tcPr>
          <w:p>
            <w:pPr/>
            <w:r>
              <w:t xml:space="preserve">2,837,600</w:t>
            </w:r>
          </w:p>
        </w:tc>
        <w:tc>
          <w:tcPr>
            <w:tcW w:w="2880" w:type="dxa"/>
          </w:tcPr>
          <w:p>
            <w:pPr/>
            <w:r>
              <w:t xml:space="preserve">2,864,192</w:t>
            </w:r>
          </w:p>
        </w:tc>
      </w:tr>
      <w:tr>
        <w:trPr>
          <w:trHeight w:hRule="auto" w:val="0"/>
        </w:trPr>
        <w:tc>
          <w:tcPr>
            <w:tcW w:w="2880" w:type="dxa"/>
          </w:tcPr>
          <w:p>
            <w:pPr/>
            <w:r>
              <w:t xml:space="preserve">以公允价值计量且其变动计入其他综合收益</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企业贷款及垫款</w:t>
            </w:r>
          </w:p>
        </w:tc>
        <w:tc>
          <w:tcPr>
            <w:tcW w:w="2880" w:type="dxa"/>
          </w:tcPr>
          <w:p>
            <w:pPr/>
            <w:r>
              <w:t xml:space="preserve">296,214</w:t>
            </w:r>
          </w:p>
        </w:tc>
        <w:tc>
          <w:tcPr>
            <w:tcW w:w="2880" w:type="dxa"/>
          </w:tcPr>
          <w:p>
            <w:pPr/>
            <w:r>
              <w:t xml:space="preserve">239,131</w:t>
            </w:r>
          </w:p>
        </w:tc>
      </w:tr>
      <w:tr>
        <w:trPr>
          <w:trHeight w:hRule="auto" w:val="0"/>
        </w:trPr>
        <w:tc>
          <w:tcPr>
            <w:tcW w:w="2880" w:type="dxa"/>
          </w:tcPr>
          <w:p>
            <w:pPr/>
            <w:r>
              <w:t xml:space="preserve">贷款 贴现</w:t>
            </w:r>
          </w:p>
        </w:tc>
        <w:tc>
          <w:tcPr>
            <w:tcW w:w="2880" w:type="dxa"/>
          </w:tcPr>
          <w:p>
            <w:pPr/>
            <w:r>
              <w:t xml:space="preserve">180,842</w:t>
            </w:r>
          </w:p>
        </w:tc>
        <w:tc>
          <w:tcPr>
            <w:tcW w:w="2880" w:type="dxa"/>
          </w:tcPr>
          <w:p>
            <w:pPr/>
            <w:r>
              <w:t xml:space="preserve">214,799</w:t>
            </w:r>
          </w:p>
        </w:tc>
      </w:tr>
      <w:tr>
        <w:trPr>
          <w:trHeight w:hRule="auto" w:val="0"/>
        </w:trPr>
        <w:tc>
          <w:tcPr>
            <w:tcW w:w="2880" w:type="dxa"/>
          </w:tcPr>
          <w:p>
            <w:pPr/>
            <w:r>
              <w:t xml:space="preserve">以公允价值计量且其变动计入其他综合收益的发放贷款及垫款合计</w:t>
            </w:r>
          </w:p>
        </w:tc>
        <w:tc>
          <w:tcPr>
            <w:tcW w:w="2880" w:type="dxa"/>
          </w:tcPr>
          <w:p>
            <w:pPr/>
            <w:r>
              <w:t xml:space="preserve"> </w:t>
            </w:r>
          </w:p>
        </w:tc>
        <w:tc>
          <w:tcPr>
            <w:tcW w:w="2880" w:type="dxa"/>
          </w:tcPr>
          <w:p>
            <w:pPr/>
            <w:r>
              <w:t xml:space="preserve">453,930</w:t>
            </w:r>
          </w:p>
        </w:tc>
      </w:tr>
      <w:tr>
        <w:trPr>
          <w:trHeight w:hRule="auto" w:val="0"/>
        </w:trPr>
        <w:tc>
          <w:tcPr>
            <w:tcW w:w="2880" w:type="dxa"/>
          </w:tcPr>
          <w:p>
            <w:pPr/>
            <w:r>
              <w:t xml:space="preserve"> </w:t>
            </w:r>
          </w:p>
        </w:tc>
        <w:tc>
          <w:tcPr>
            <w:tcW w:w="2880" w:type="dxa"/>
          </w:tcPr>
          <w:p>
            <w:pPr/>
            <w:r>
              <w:t xml:space="preserve">477,056</w:t>
            </w:r>
          </w:p>
        </w:tc>
        <w:tc>
          <w:tcPr>
            <w:tcW w:w="2880" w:type="dxa"/>
          </w:tcPr>
          <w:p>
            <w:pPr/>
            <w:r>
              <w:t xml:space="preserve"> </w:t>
            </w:r>
          </w:p>
        </w:tc>
      </w:tr>
      <w:tr>
        <w:trPr>
          <w:trHeight w:hRule="auto" w:val="0"/>
        </w:trPr>
        <w:tc>
          <w:tcPr>
            <w:tcW w:w="2880" w:type="dxa"/>
          </w:tcPr>
          <w:p>
            <w:pPr/>
            <w:r>
              <w:t xml:space="preserve">发放贷款及垫款账面价值</w:t>
            </w:r>
          </w:p>
        </w:tc>
        <w:tc>
          <w:tcPr>
            <w:tcW w:w="2880" w:type="dxa"/>
          </w:tcPr>
          <w:p>
            <w:pPr/>
            <w:r>
              <w:t xml:space="preserve">3,314,656</w:t>
            </w:r>
          </w:p>
        </w:tc>
        <w:tc>
          <w:tcPr>
            <w:tcW w:w="2880" w:type="dxa"/>
          </w:tcPr>
          <w:p>
            <w:pPr/>
            <w:r>
              <w:t xml:space="preserve">3,318,122</w:t>
            </w:r>
          </w:p>
        </w:tc>
      </w:tr>
    </w:tbl>
    <w:p>
      <w:pPr>
        <w:ind w:firstLine="360"/>
      </w:pPr>
      <w:r>
        <w:rPr>
          <w:sz w:val="20"/>
        </w:rPr>
        <w:t xml:space="preserve">于2024年6月30日，本集团以账面价值为人民币5,136百万元（2023年12月31日：人民币26百万元）的贴现作为本集团向中央银 </w:t>
      </w:r>
      <w:r>
        <w:rPr>
          <w:sz w:val="20"/>
        </w:rPr>
        <w:t xml:space="preserve">行借款的质押品。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108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财务摘要</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主要会计数据 （人民币百万元）</w:t>
            </w:r>
          </w:p>
        </w:tc>
        <w:tc>
          <w:tcPr>
            <w:tcW w:w="2160" w:type="dxa"/>
          </w:tcPr>
          <w:p>
            <w:pPr/>
            <w:r>
              <w:t xml:space="preserve">2024年6月30日</w:t>
            </w:r>
          </w:p>
        </w:tc>
        <w:tc>
          <w:tcPr>
            <w:tcW w:w="2160" w:type="dxa"/>
          </w:tcPr>
          <w:p>
            <w:pPr/>
            <w:r>
              <w:t xml:space="preserve">2023年12月31日</w:t>
            </w:r>
          </w:p>
        </w:tc>
        <w:tc>
          <w:tcPr>
            <w:tcW w:w="2160" w:type="dxa"/>
          </w:tcPr>
          <w:p>
            <w:pPr/>
            <w:r>
              <w:t xml:space="preserve">较年初变动（%）</w:t>
            </w:r>
          </w:p>
        </w:tc>
      </w:tr>
      <w:tr>
        <w:trPr>
          <w:trHeight w:hRule="auto" w:val="0"/>
        </w:trPr>
        <w:tc>
          <w:tcPr>
            <w:tcW w:w="2160" w:type="dxa"/>
          </w:tcPr>
          <w:p>
            <w:pPr/>
            <w:r>
              <w:t xml:space="preserve">总资产</w:t>
            </w:r>
          </w:p>
        </w:tc>
        <w:tc>
          <w:tcPr>
            <w:tcW w:w="2160" w:type="dxa"/>
          </w:tcPr>
          <w:p>
            <w:pPr/>
            <w:r>
              <w:t xml:space="preserve">12,226,666</w:t>
            </w:r>
          </w:p>
        </w:tc>
        <w:tc>
          <w:tcPr>
            <w:tcW w:w="2160" w:type="dxa"/>
          </w:tcPr>
          <w:p>
            <w:pPr/>
            <w:r>
              <w:t xml:space="preserve">11,583,417</w:t>
            </w:r>
          </w:p>
        </w:tc>
        <w:tc>
          <w:tcPr>
            <w:tcW w:w="2160" w:type="dxa"/>
          </w:tcPr>
          <w:p>
            <w:pPr/>
            <w:r>
              <w:t xml:space="preserve">5.6</w:t>
            </w:r>
          </w:p>
        </w:tc>
      </w:tr>
      <w:tr>
        <w:trPr>
          <w:trHeight w:hRule="auto" w:val="0"/>
        </w:trPr>
        <w:tc>
          <w:tcPr>
            <w:tcW w:w="2160" w:type="dxa"/>
          </w:tcPr>
          <w:p>
            <w:pPr/>
            <w:r>
              <w:t xml:space="preserve">总负债</w:t>
            </w:r>
          </w:p>
        </w:tc>
        <w:tc>
          <w:tcPr>
            <w:tcW w:w="2160" w:type="dxa"/>
          </w:tcPr>
          <w:p>
            <w:pPr/>
            <w:r>
              <w:t xml:space="preserve">10,961,716</w:t>
            </w:r>
          </w:p>
        </w:tc>
        <w:tc>
          <w:tcPr>
            <w:tcW w:w="2160" w:type="dxa"/>
          </w:tcPr>
          <w:p>
            <w:pPr/>
            <w:r>
              <w:t xml:space="preserve">10,354,453</w:t>
            </w:r>
          </w:p>
        </w:tc>
        <w:tc>
          <w:tcPr>
            <w:tcW w:w="2160" w:type="dxa"/>
          </w:tcPr>
          <w:p>
            <w:pPr/>
            <w:r>
              <w:t xml:space="preserve">5.9</w:t>
            </w:r>
          </w:p>
        </w:tc>
      </w:tr>
      <w:tr>
        <w:trPr>
          <w:trHeight w:hRule="auto" w:val="0"/>
        </w:trPr>
        <w:tc>
          <w:tcPr>
            <w:tcW w:w="2160" w:type="dxa"/>
          </w:tcPr>
          <w:p>
            <w:pPr/>
            <w:r>
              <w:t xml:space="preserve">股东权益</w:t>
            </w:r>
          </w:p>
        </w:tc>
        <w:tc>
          <w:tcPr>
            <w:tcW w:w="2160" w:type="dxa"/>
          </w:tcPr>
          <w:p>
            <w:pPr/>
            <w:r>
              <w:t xml:space="preserve">1,264,950</w:t>
            </w:r>
          </w:p>
        </w:tc>
        <w:tc>
          <w:tcPr>
            <w:tcW w:w="2160" w:type="dxa"/>
          </w:tcPr>
          <w:p>
            <w:pPr/>
            <w:r>
              <w:t xml:space="preserve">1,228,964</w:t>
            </w:r>
          </w:p>
        </w:tc>
        <w:tc>
          <w:tcPr>
            <w:tcW w:w="2160" w:type="dxa"/>
          </w:tcPr>
          <w:p>
            <w:pPr/>
            <w:r>
              <w:t xml:space="preserve">2.9</w:t>
            </w:r>
          </w:p>
        </w:tc>
      </w:tr>
      <w:tr>
        <w:trPr>
          <w:trHeight w:hRule="auto" w:val="0"/>
        </w:trPr>
        <w:tc>
          <w:tcPr>
            <w:tcW w:w="2160" w:type="dxa"/>
          </w:tcPr>
          <w:p>
            <w:pPr/>
            <w:r>
              <w:t xml:space="preserve">归属于母公司股东权益</w:t>
            </w:r>
          </w:p>
        </w:tc>
        <w:tc>
          <w:tcPr>
            <w:tcW w:w="2160" w:type="dxa"/>
          </w:tcPr>
          <w:p>
            <w:pPr/>
            <w:r>
              <w:t xml:space="preserve">931,208</w:t>
            </w:r>
          </w:p>
        </w:tc>
        <w:tc>
          <w:tcPr>
            <w:tcW w:w="2160" w:type="dxa"/>
          </w:tcPr>
          <w:p>
            <w:pPr/>
            <w:r>
              <w:t xml:space="preserve">899,011</w:t>
            </w:r>
          </w:p>
        </w:tc>
        <w:tc>
          <w:tcPr>
            <w:tcW w:w="2160" w:type="dxa"/>
          </w:tcPr>
          <w:p>
            <w:pPr/>
            <w:r>
              <w:t xml:space="preserve">3.6</w:t>
            </w:r>
          </w:p>
        </w:tc>
      </w:tr>
      <w:tr>
        <w:trPr>
          <w:trHeight w:hRule="auto" w:val="0"/>
        </w:trPr>
        <w:tc>
          <w:tcPr>
            <w:tcW w:w="2160" w:type="dxa"/>
          </w:tcPr>
          <w:p>
            <w:pPr/>
            <w:r>
              <w:t xml:space="preserve">截至6月30日止6个月 （人民市百万元）</w:t>
            </w:r>
          </w:p>
        </w:tc>
        <w:tc>
          <w:tcPr>
            <w:tcW w:w="2160" w:type="dxa"/>
          </w:tcPr>
          <w:p>
            <w:pPr/>
            <w:r>
              <w:t xml:space="preserve">2024年</w:t>
            </w:r>
          </w:p>
        </w:tc>
        <w:tc>
          <w:tcPr>
            <w:tcW w:w="2160" w:type="dxa"/>
          </w:tcPr>
          <w:p>
            <w:pPr/>
            <w:r>
              <w:t xml:space="preserve">2023年</w:t>
            </w:r>
          </w:p>
        </w:tc>
        <w:tc>
          <w:tcPr>
            <w:tcW w:w="2160" w:type="dxa"/>
          </w:tcPr>
          <w:p>
            <w:pPr/>
            <w:r>
              <w:t xml:space="preserve">同比变动（%）</w:t>
            </w:r>
          </w:p>
        </w:tc>
      </w:tr>
      <w:tr>
        <w:trPr>
          <w:trHeight w:hRule="auto" w:val="0"/>
        </w:trPr>
        <w:tc>
          <w:tcPr>
            <w:tcW w:w="2160" w:type="dxa"/>
          </w:tcPr>
          <w:p>
            <w:pPr/>
            <w:r>
              <w:t xml:space="preserve">营业收入</w:t>
            </w:r>
          </w:p>
        </w:tc>
        <w:tc>
          <w:tcPr>
            <w:tcW w:w="2160" w:type="dxa"/>
          </w:tcPr>
          <w:p>
            <w:pPr/>
            <w:r>
              <w:t xml:space="preserve">494,966</w:t>
            </w:r>
          </w:p>
        </w:tc>
        <w:tc>
          <w:tcPr>
            <w:tcW w:w="2160" w:type="dxa"/>
          </w:tcPr>
          <w:p>
            <w:pPr/>
            <w:r>
              <w:t xml:space="preserve">488,783</w:t>
            </w:r>
          </w:p>
        </w:tc>
        <w:tc>
          <w:tcPr>
            <w:tcW w:w="2160" w:type="dxa"/>
          </w:tcPr>
          <w:p>
            <w:pPr/>
            <w:r>
              <w:t xml:space="preserve">1.3</w:t>
            </w:r>
          </w:p>
        </w:tc>
      </w:tr>
      <w:tr>
        <w:trPr>
          <w:trHeight w:hRule="auto" w:val="0"/>
        </w:trPr>
        <w:tc>
          <w:tcPr>
            <w:tcW w:w="2160" w:type="dxa"/>
          </w:tcPr>
          <w:p>
            <w:pPr/>
            <w:r>
              <w:t xml:space="preserve">归属于母公司股东的净利润</w:t>
            </w:r>
          </w:p>
        </w:tc>
        <w:tc>
          <w:tcPr>
            <w:tcW w:w="2160" w:type="dxa"/>
          </w:tcPr>
          <w:p>
            <w:pPr/>
            <w:r>
              <w:t xml:space="preserve">74,619</w:t>
            </w:r>
          </w:p>
        </w:tc>
        <w:tc>
          <w:tcPr>
            <w:tcW w:w="2160" w:type="dxa"/>
          </w:tcPr>
          <w:p>
            <w:pPr/>
            <w:r>
              <w:t xml:space="preserve">69,841</w:t>
            </w:r>
          </w:p>
        </w:tc>
        <w:tc>
          <w:tcPr>
            <w:tcW w:w="2160" w:type="dxa"/>
          </w:tcPr>
          <w:p>
            <w:pPr/>
            <w:r>
              <w:t xml:space="preserve">6.8</w:t>
            </w:r>
          </w:p>
        </w:tc>
      </w:tr>
      <w:tr>
        <w:trPr>
          <w:trHeight w:hRule="auto" w:val="0"/>
        </w:trPr>
        <w:tc>
          <w:tcPr>
            <w:tcW w:w="2160" w:type="dxa"/>
          </w:tcPr>
          <w:p>
            <w:pPr/>
            <w:r>
              <w:t xml:space="preserve">归属于母公司股东的扣除非经常性损益后的净利润</w:t>
            </w:r>
          </w:p>
        </w:tc>
        <w:tc>
          <w:tcPr>
            <w:tcW w:w="2160" w:type="dxa"/>
          </w:tcPr>
          <w:p>
            <w:pPr/>
            <w:r>
              <w:t xml:space="preserve">74,228</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经营活动产生的现金流量净额</w:t>
            </w:r>
          </w:p>
        </w:tc>
        <w:tc>
          <w:tcPr>
            <w:tcW w:w="2160" w:type="dxa"/>
          </w:tcPr>
          <w:p>
            <w:pPr/>
            <w:r>
              <w:t xml:space="preserve">304,883</w:t>
            </w:r>
          </w:p>
        </w:tc>
        <w:tc>
          <w:tcPr>
            <w:tcW w:w="2160" w:type="dxa"/>
          </w:tcPr>
          <w:p>
            <w:pPr/>
            <w:r>
              <w:t xml:space="preserve">69.993 162,297</w:t>
            </w:r>
          </w:p>
        </w:tc>
        <w:tc>
          <w:tcPr>
            <w:tcW w:w="2160" w:type="dxa"/>
          </w:tcPr>
          <w:p>
            <w:pPr/>
            <w:r>
              <w:t xml:space="preserve">6.1 87.9</w:t>
            </w:r>
          </w:p>
        </w:tc>
      </w:tr>
      <w:tr>
        <w:trPr>
          <w:trHeight w:hRule="auto" w:val="0"/>
        </w:trPr>
        <w:tc>
          <w:tcPr>
            <w:tcW w:w="2160" w:type="dxa"/>
          </w:tcPr>
          <w:p>
            <w:pPr/>
            <w:r>
              <w:t xml:space="preserve">主要财务指标</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（人民币元）</w:t>
            </w:r>
          </w:p>
        </w:tc>
        <w:tc>
          <w:tcPr>
            <w:tcW w:w="2160" w:type="dxa"/>
          </w:tcPr>
          <w:p>
            <w:pPr/>
            <w:r>
              <w:t xml:space="preserve">2024年6月30日</w:t>
            </w:r>
          </w:p>
        </w:tc>
        <w:tc>
          <w:tcPr>
            <w:tcW w:w="2160" w:type="dxa"/>
          </w:tcPr>
          <w:p>
            <w:pPr/>
            <w:r>
              <w:t xml:space="preserve">2023年12月31日</w:t>
            </w:r>
          </w:p>
        </w:tc>
        <w:tc>
          <w:tcPr>
            <w:tcW w:w="2160" w:type="dxa"/>
          </w:tcPr>
          <w:p>
            <w:pPr/>
            <w:r>
              <w:t xml:space="preserve">较年初变动（%）</w:t>
            </w:r>
          </w:p>
        </w:tc>
      </w:tr>
      <w:tr>
        <w:trPr>
          <w:trHeight w:hRule="auto" w:val="0"/>
        </w:trPr>
        <w:tc>
          <w:tcPr>
            <w:tcW w:w="2160" w:type="dxa"/>
          </w:tcPr>
          <w:p>
            <w:pPr/>
            <w:r>
              <w:t xml:space="preserve">归属于母公司股东的每股净资产</w:t>
            </w:r>
          </w:p>
        </w:tc>
        <w:tc>
          <w:tcPr>
            <w:tcW w:w="2160" w:type="dxa"/>
          </w:tcPr>
          <w:p>
            <w:pPr/>
            <w:r>
              <w:t xml:space="preserve">51.14</w:t>
            </w:r>
          </w:p>
        </w:tc>
        <w:tc>
          <w:tcPr>
            <w:tcW w:w="2160" w:type="dxa"/>
          </w:tcPr>
          <w:p>
            <w:pPr/>
            <w:r>
              <w:t xml:space="preserve">49.37</w:t>
            </w:r>
          </w:p>
        </w:tc>
        <w:tc>
          <w:tcPr>
            <w:tcW w:w="2160" w:type="dxa"/>
          </w:tcPr>
          <w:p>
            <w:pPr/>
            <w:r>
              <w:t xml:space="preserve">3.6</w:t>
            </w:r>
          </w:p>
        </w:tc>
      </w:tr>
      <w:tr>
        <w:trPr>
          <w:trHeight w:hRule="auto" w:val="0"/>
        </w:trPr>
        <w:tc>
          <w:tcPr>
            <w:tcW w:w="2160" w:type="dxa"/>
          </w:tcPr>
          <w:p>
            <w:pPr/>
            <w:r>
              <w:t xml:space="preserve">截至6月30日止6个月（人民币元）</w:t>
            </w:r>
          </w:p>
        </w:tc>
        <w:tc>
          <w:tcPr>
            <w:tcW w:w="2160" w:type="dxa"/>
          </w:tcPr>
          <w:p>
            <w:pPr/>
            <w:r>
              <w:t xml:space="preserve">2024年</w:t>
            </w:r>
          </w:p>
        </w:tc>
        <w:tc>
          <w:tcPr>
            <w:tcW w:w="2160" w:type="dxa"/>
          </w:tcPr>
          <w:p>
            <w:pPr/>
            <w:r>
              <w:t xml:space="preserve">2023年</w:t>
            </w:r>
          </w:p>
        </w:tc>
        <w:tc>
          <w:tcPr>
            <w:tcW w:w="2160" w:type="dxa"/>
          </w:tcPr>
          <w:p>
            <w:pPr/>
            <w:r>
              <w:t xml:space="preserve">同比变动（%）</w:t>
            </w:r>
          </w:p>
        </w:tc>
      </w:tr>
      <w:tr>
        <w:trPr>
          <w:trHeight w:hRule="auto" w:val="0"/>
        </w:trPr>
        <w:tc>
          <w:tcPr>
            <w:tcW w:w="2160" w:type="dxa"/>
          </w:tcPr>
          <w:p>
            <w:pPr/>
            <w:r>
              <w:t xml:space="preserve">基本每股收益</w:t>
            </w:r>
          </w:p>
        </w:tc>
        <w:tc>
          <w:tcPr>
            <w:tcW w:w="2160" w:type="dxa"/>
          </w:tcPr>
          <w:p>
            <w:pPr/>
            <w:r>
              <w:t xml:space="preserve">4.21</w:t>
            </w:r>
          </w:p>
        </w:tc>
        <w:tc>
          <w:tcPr>
            <w:tcW w:w="2160" w:type="dxa"/>
          </w:tcPr>
          <w:p>
            <w:pPr/>
            <w:r>
              <w:t xml:space="preserve">3.94</w:t>
            </w:r>
          </w:p>
        </w:tc>
        <w:tc>
          <w:tcPr>
            <w:tcW w:w="2160" w:type="dxa"/>
          </w:tcPr>
          <w:p>
            <w:pPr/>
            <w:r>
              <w:t xml:space="preserve">6.9</w:t>
            </w:r>
          </w:p>
        </w:tc>
      </w:tr>
      <w:tr>
        <w:trPr>
          <w:trHeight w:hRule="auto" w:val="0"/>
        </w:trPr>
        <w:tc>
          <w:tcPr>
            <w:tcW w:w="2160" w:type="dxa"/>
          </w:tcPr>
          <w:p>
            <w:pPr/>
            <w:r>
              <w:t xml:space="preserve">稀释每股收益</w:t>
            </w:r>
          </w:p>
        </w:tc>
        <w:tc>
          <w:tcPr>
            <w:tcW w:w="2160" w:type="dxa"/>
          </w:tcPr>
          <w:p>
            <w:pPr/>
            <w:r>
              <w:t xml:space="preserve">4.12</w:t>
            </w:r>
          </w:p>
        </w:tc>
        <w:tc>
          <w:tcPr>
            <w:tcW w:w="2160" w:type="dxa"/>
          </w:tcPr>
          <w:p>
            <w:pPr/>
            <w:r>
              <w:t xml:space="preserve">3.87</w:t>
            </w:r>
          </w:p>
        </w:tc>
        <w:tc>
          <w:tcPr>
            <w:tcW w:w="2160" w:type="dxa"/>
          </w:tcPr>
          <w:p>
            <w:pPr/>
            <w:r>
              <w:t xml:space="preserve">6.5</w:t>
            </w:r>
          </w:p>
        </w:tc>
      </w:tr>
      <w:tr>
        <w:trPr>
          <w:trHeight w:hRule="auto" w:val="0"/>
        </w:trPr>
        <w:tc>
          <w:tcPr>
            <w:tcW w:w="2160" w:type="dxa"/>
          </w:tcPr>
          <w:p>
            <w:pPr/>
            <w:r>
              <w:t xml:space="preserve">扣除非经常性损益后的基本每股收益</w:t>
            </w:r>
          </w:p>
        </w:tc>
        <w:tc>
          <w:tcPr>
            <w:tcW w:w="2160" w:type="dxa"/>
          </w:tcPr>
          <w:p>
            <w:pPr/>
            <w:r>
              <w:t xml:space="preserve">4.19</w:t>
            </w:r>
          </w:p>
        </w:tc>
        <w:tc>
          <w:tcPr>
            <w:tcW w:w="2160" w:type="dxa"/>
          </w:tcPr>
          <w:p>
            <w:pPr/>
            <w:r>
              <w:t xml:space="preserve">3.95</w:t>
            </w:r>
          </w:p>
        </w:tc>
        <w:tc>
          <w:tcPr>
            <w:tcW w:w="2160" w:type="dxa"/>
          </w:tcPr>
          <w:p>
            <w:pPr/>
            <w:r>
              <w:t xml:space="preserve">6.1</w:t>
            </w:r>
          </w:p>
        </w:tc>
      </w:tr>
      <w:tr>
        <w:trPr>
          <w:trHeight w:hRule="auto" w:val="0"/>
        </w:trPr>
        <w:tc>
          <w:tcPr>
            <w:tcW w:w="2160" w:type="dxa"/>
          </w:tcPr>
          <w:p>
            <w:pPr/>
            <w:r>
              <w:t xml:space="preserve">加权平均净资产收益率（非年化，%）</w:t>
            </w:r>
          </w:p>
        </w:tc>
        <w:tc>
          <w:tcPr>
            <w:tcW w:w="2160" w:type="dxa"/>
          </w:tcPr>
          <w:p>
            <w:pPr/>
            <w:r>
              <w:t xml:space="preserve">8.1</w:t>
            </w:r>
          </w:p>
        </w:tc>
        <w:tc>
          <w:tcPr>
            <w:tcW w:w="2160" w:type="dxa"/>
          </w:tcPr>
          <w:p>
            <w:pPr/>
            <w:r>
              <w:t xml:space="preserve">7.7</w:t>
            </w:r>
          </w:p>
        </w:tc>
        <w:tc>
          <w:tcPr>
            <w:tcW w:w="2160" w:type="dxa"/>
          </w:tcPr>
          <w:p>
            <w:pPr/>
            <w:r>
              <w:t xml:space="preserve">上升0.4个百分点</w:t>
            </w:r>
          </w:p>
        </w:tc>
      </w:tr>
      <w:tr>
        <w:trPr>
          <w:trHeight w:hRule="auto" w:val="0"/>
        </w:trPr>
        <w:tc>
          <w:tcPr>
            <w:tcW w:w="2160" w:type="dxa"/>
          </w:tcPr>
          <w:p>
            <w:pPr/>
            <w:r>
              <w:t xml:space="preserve">扣除非经常性损益后的加权平均净资产收益率（非年化，%）</w:t>
            </w:r>
          </w:p>
        </w:tc>
        <w:tc>
          <w:tcPr>
            <w:tcW w:w="2160" w:type="dxa"/>
          </w:tcPr>
          <w:p>
            <w:pPr/>
            <w:r>
              <w:t xml:space="preserve">8.0</w:t>
            </w:r>
          </w:p>
        </w:tc>
        <w:tc>
          <w:tcPr>
            <w:tcW w:w="2160" w:type="dxa"/>
          </w:tcPr>
          <w:p>
            <w:pPr/>
            <w:r>
              <w:t xml:space="preserve">7.7</w:t>
            </w:r>
          </w:p>
        </w:tc>
        <w:tc>
          <w:tcPr>
            <w:tcW w:w="2160" w:type="dxa"/>
          </w:tcPr>
          <w:p>
            <w:pPr/>
            <w:r>
              <w:t xml:space="preserve">上升0.3个百分点</w:t>
            </w:r>
          </w:p>
        </w:tc>
      </w:tr>
      <w:tr>
        <w:trPr>
          <w:trHeight w:hRule="auto" w:val="0"/>
        </w:trPr>
        <w:tc>
          <w:tcPr>
            <w:tcW w:w="2160" w:type="dxa"/>
          </w:tcPr>
          <w:p>
            <w:pPr/>
            <w:r>
              <w:t xml:space="preserve">每股经营活动产生的现金流量净额</w:t>
            </w:r>
          </w:p>
        </w:tc>
        <w:tc>
          <w:tcPr>
            <w:tcW w:w="2160" w:type="dxa"/>
          </w:tcPr>
          <w:p>
            <w:pPr/>
            <w:r>
              <w:t xml:space="preserve">17.2</w:t>
            </w:r>
          </w:p>
        </w:tc>
        <w:tc>
          <w:tcPr>
            <w:tcW w:w="2160" w:type="dxa"/>
          </w:tcPr>
          <w:p>
            <w:pPr/>
            <w:r>
              <w:t xml:space="preserve">9.17</w:t>
            </w:r>
          </w:p>
        </w:tc>
        <w:tc>
          <w:tcPr>
            <w:tcW w:w="2160" w:type="dxa"/>
          </w:tcPr>
          <w:p>
            <w:pPr/>
            <w:r>
              <w:t xml:space="preserve">87.6</w:t>
            </w:r>
          </w:p>
        </w:tc>
      </w:tr>
      <w:tr>
        <w:trPr>
          <w:trHeight w:hRule="auto" w:val="0"/>
        </w:trPr>
        <w:tc>
          <w:tcPr>
            <w:tcW w:w="2160" w:type="dxa"/>
          </w:tcPr>
          <w:p>
            <w:pPr/>
            <w:r>
              <w:t xml:space="preserve">非经常性损益项目 截至6月30日止6个月</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（人民市百万元） 计入营业外收入的政府补助</w:t>
            </w:r>
          </w:p>
        </w:tc>
        <w:tc>
          <w:tcPr>
            <w:tcW w:w="2160" w:type="dxa"/>
          </w:tcPr>
          <w:p>
            <w:pPr/>
            <w:r>
              <w:t xml:space="preserve"> </w:t>
            </w:r>
          </w:p>
        </w:tc>
        <w:tc>
          <w:tcPr>
            <w:tcW w:w="2160" w:type="dxa"/>
          </w:tcPr>
          <w:p>
            <w:pPr/>
            <w:r>
              <w:t xml:space="preserve">2024年</w:t>
            </w:r>
          </w:p>
        </w:tc>
        <w:tc>
          <w:tcPr>
            <w:tcW w:w="2160" w:type="dxa"/>
          </w:tcPr>
          <w:p>
            <w:pPr/>
            <w:r>
              <w:t xml:space="preserve">2023年</w:t>
            </w:r>
          </w:p>
        </w:tc>
      </w:tr>
      <w:tr>
        <w:trPr>
          <w:trHeight w:hRule="auto" w:val="0"/>
        </w:trPr>
        <w:tc>
          <w:tcPr>
            <w:tcW w:w="2160" w:type="dxa"/>
          </w:tcPr>
          <w:p>
            <w:pPr/>
            <w:r>
              <w:t xml:space="preserve">捐赠支出</w:t>
            </w:r>
          </w:p>
        </w:tc>
        <w:tc>
          <w:tcPr>
            <w:tcW w:w="2160" w:type="dxa"/>
          </w:tcPr>
          <w:p>
            <w:pPr/>
            <w:r>
              <w:t xml:space="preserve"> </w:t>
            </w:r>
          </w:p>
        </w:tc>
        <w:tc>
          <w:tcPr>
            <w:tcW w:w="2160" w:type="dxa"/>
          </w:tcPr>
          <w:p>
            <w:pPr/>
            <w:r>
              <w:t xml:space="preserve">8</w:t>
            </w:r>
          </w:p>
        </w:tc>
        <w:tc>
          <w:tcPr>
            <w:tcW w:w="2160" w:type="dxa"/>
          </w:tcPr>
          <w:p>
            <w:pPr/>
            <w:r>
              <w:t xml:space="preserve">25</w:t>
            </w:r>
          </w:p>
        </w:tc>
      </w:tr>
      <w:tr>
        <w:trPr>
          <w:trHeight w:hRule="auto" w:val="0"/>
        </w:trPr>
        <w:tc>
          <w:tcPr>
            <w:tcW w:w="2160" w:type="dxa"/>
          </w:tcPr>
          <w:p>
            <w:pPr/>
            <w:r>
              <w:t xml:space="preserve">除上述各项之外的其他符合非经常性损益定义的损益项目</w:t>
            </w:r>
          </w:p>
        </w:tc>
        <w:tc>
          <w:tcPr>
            <w:tcW w:w="2160" w:type="dxa"/>
          </w:tcPr>
          <w:p>
            <w:pPr/>
            <w:r>
              <w:t xml:space="preserve"> </w:t>
            </w:r>
          </w:p>
        </w:tc>
        <w:tc>
          <w:tcPr>
            <w:tcW w:w="2160" w:type="dxa"/>
          </w:tcPr>
          <w:p>
            <w:pPr/>
            <w:r>
              <w:t xml:space="preserve">(216)</w:t>
            </w:r>
          </w:p>
        </w:tc>
        <w:tc>
          <w:tcPr>
            <w:tcW w:w="2160" w:type="dxa"/>
          </w:tcPr>
          <w:p>
            <w:pPr/>
            <w:r>
              <w:t xml:space="preserve">(82)</w:t>
            </w:r>
          </w:p>
        </w:tc>
      </w:tr>
      <w:tr>
        <w:trPr>
          <w:trHeight w:hRule="auto" w:val="0"/>
        </w:trPr>
        <w:tc>
          <w:tcPr>
            <w:tcW w:w="2160" w:type="dxa"/>
          </w:tcPr>
          <w:p>
            <w:pPr/>
            <w:r>
              <w:t xml:space="preserve">所得税影响数</w:t>
            </w:r>
          </w:p>
        </w:tc>
        <w:tc>
          <w:tcPr>
            <w:tcW w:w="2160" w:type="dxa"/>
          </w:tcPr>
          <w:p>
            <w:pPr/>
            <w:r>
              <w:t xml:space="preserve"> </w:t>
            </w:r>
          </w:p>
        </w:tc>
        <w:tc>
          <w:tcPr>
            <w:tcW w:w="2160" w:type="dxa"/>
          </w:tcPr>
          <w:p>
            <w:pPr/>
            <w:r>
              <w:t xml:space="preserve">926</w:t>
            </w:r>
          </w:p>
        </w:tc>
        <w:tc>
          <w:tcPr>
            <w:tcW w:w="2160" w:type="dxa"/>
          </w:tcPr>
          <w:p>
            <w:pPr/>
            <w:r>
              <w:t xml:space="preserve">(68)</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(73)</w:t>
            </w:r>
          </w:p>
        </w:tc>
        <w:tc>
          <w:tcPr>
            <w:tcW w:w="2160" w:type="dxa"/>
          </w:tcPr>
          <w:p>
            <w:pPr/>
            <w:r>
              <w:t xml:space="preserve">(29)</w:t>
            </w:r>
          </w:p>
        </w:tc>
      </w:tr>
      <w:tr>
        <w:trPr>
          <w:trHeight w:hRule="auto" w:val="0"/>
        </w:trPr>
        <w:tc>
          <w:tcPr>
            <w:tcW w:w="2160" w:type="dxa"/>
          </w:tcPr>
          <w:p>
            <w:pPr/>
            <w:r>
              <w:t xml:space="preserve">少数股东应承担的部分</w:t>
            </w:r>
          </w:p>
        </w:tc>
        <w:tc>
          <w:tcPr>
            <w:tcW w:w="2160" w:type="dxa"/>
          </w:tcPr>
          <w:p>
            <w:pPr/>
            <w:r>
              <w:t xml:space="preserve"> </w:t>
            </w:r>
          </w:p>
        </w:tc>
        <w:tc>
          <w:tcPr>
            <w:tcW w:w="2160" w:type="dxa"/>
          </w:tcPr>
          <w:p>
            <w:pPr/>
            <w:r>
              <w:t xml:space="preserve">(254)</w:t>
            </w:r>
          </w:p>
        </w:tc>
        <w:tc>
          <w:tcPr>
            <w:tcW w:w="2160" w:type="dxa"/>
          </w:tcPr>
          <w:p>
            <w:pPr/>
            <w:r>
              <w:t xml:space="preserve">2</w:t>
            </w:r>
          </w:p>
        </w:tc>
      </w:tr>
      <w:tr>
        <w:trPr>
          <w:trHeight w:hRule="auto" w:val="0"/>
        </w:trPr>
        <w:tc>
          <w:tcPr>
            <w:tcW w:w="2160" w:type="dxa"/>
          </w:tcPr>
          <w:p>
            <w:pPr/>
            <w:r>
              <w:t xml:space="preserve">合计</w:t>
            </w:r>
          </w:p>
        </w:tc>
        <w:tc>
          <w:tcPr>
            <w:tcW w:w="2160" w:type="dxa"/>
          </w:tcPr>
          <w:p>
            <w:pPr/>
            <w:r>
              <w:t xml:space="preserve"> </w:t>
            </w:r>
          </w:p>
        </w:tc>
        <w:tc>
          <w:tcPr>
            <w:tcW w:w="2160" w:type="dxa"/>
          </w:tcPr>
          <w:p>
            <w:pPr/>
            <w:r>
              <w:t xml:space="preserve">391</w:t>
            </w:r>
          </w:p>
        </w:tc>
        <w:tc>
          <w:tcPr>
            <w:tcW w:w="2160" w:type="dxa"/>
          </w:tcPr>
          <w:p>
            <w:pPr/>
            <w:r>
              <w:t xml:space="preserve">(152)</w:t>
            </w:r>
          </w:p>
        </w:tc>
      </w:tr>
      <w:tr>
        <w:trPr>
          <w:trHeight w:hRule="auto" w:val="0"/>
        </w:trPr>
        <w:tc>
          <w:tcPr>
            <w:tcW w:w="8640" w:type="dxa"/>
            <w:gridSpan w:val="4"/>
          </w:tcPr>
          <w:p>
            <w:pPr/>
            <w:r>
              <w:t xml:space="preserve">注：本公司对非经常性损益项目的确认依照中国证监会公告[2023]65号《公开发行证券的公司信息披露解释性公告第1号 -非经常性损益（2023年修订）》的规定 执行。本公司作为综合性金融集团，投资业务是本公司的主营业务之一，持有或处置金融资产及股权投资而产生的公允价值变动损益或投资收益均属于本公 司的经常性损益。</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中国会计准则和国际财务报告准则财务报表差异说明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本公司按照中国会计准则编制的合并财务报表中列示的净利润以及股东权益，与按照国际财务报告准则编制的合并财务报表中 </w:t>
      </w:r>
      <w:r>
        <w:rPr>
          <w:sz w:val="20"/>
        </w:rPr>
        <w:t xml:space="preserve">列示的并无差异。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发放贷款及垫款（续） </w:t>
      </w:r>
      <w:r>
        <w:rPr>
          <w:sz w:val="20"/>
        </w:rPr>
        <w:t xml:space="preserve">贷款减值准备列示如下：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8640"/>
      </w:tblGrid>
      <w:tr>
        <w:trPr>
          <w:trHeight w:hRule="auto" w:val="0"/>
        </w:trPr>
        <w:tc>
          <w:tcPr>
            <w:tcW w:w="8640" w:type="dxa"/>
          </w:tcPr>
          <w:p>
            <w:pPr/>
            <w:r>
              <w:t xml:space="preserve">以摊余成本计量的发放贷款及垫款 期／年初余额</w:t>
            </w:r>
          </w:p>
        </w:tc>
      </w:tr>
      <w:tr>
        <w:trPr>
          <w:trHeight w:hRule="auto" w:val="0"/>
        </w:trPr>
        <w:tc>
          <w:tcPr>
            <w:tcW w:w="8640" w:type="dxa"/>
          </w:tcPr>
          <w:p>
            <w:pPr/>
            <w:r>
              <w:t xml:space="preserve">97,353 97,919 本期／年计提 24,445 62,973</w:t>
            </w:r>
          </w:p>
        </w:tc>
      </w:tr>
      <w:tr>
        <w:trPr>
          <w:trHeight w:hRule="auto" w:val="0"/>
        </w:trPr>
        <w:tc>
          <w:tcPr>
            <w:tcW w:w="8640" w:type="dxa"/>
          </w:tcPr>
          <w:p>
            <w:pPr/>
            <w:r>
              <w:t xml:space="preserve">本期／年核销和出售 (37,418) (80,727)</w:t>
            </w:r>
          </w:p>
        </w:tc>
      </w:tr>
      <w:tr>
        <w:trPr>
          <w:trHeight w:hRule="auto" w:val="0"/>
        </w:trPr>
        <w:tc>
          <w:tcPr>
            <w:tcW w:w="8640" w:type="dxa"/>
          </w:tcPr>
          <w:p>
            <w:pPr/>
            <w:r>
              <w:t xml:space="preserve">本期／年收回原核销贷款及垫款 9,780 17,779</w:t>
            </w:r>
          </w:p>
        </w:tc>
      </w:tr>
      <w:tr>
        <w:trPr>
          <w:trHeight w:hRule="auto" w:val="0"/>
        </w:trPr>
        <w:tc>
          <w:tcPr>
            <w:tcW w:w="8640" w:type="dxa"/>
          </w:tcPr>
          <w:p>
            <w:pPr/>
            <w:r>
              <w:t xml:space="preserve">本期／年贷款及垫款折现价值上升 (34) (83)</w:t>
            </w:r>
          </w:p>
        </w:tc>
      </w:tr>
      <w:tr>
        <w:trPr>
          <w:trHeight w:hRule="auto" w:val="0"/>
        </w:trPr>
        <w:tc>
          <w:tcPr>
            <w:tcW w:w="8640" w:type="dxa"/>
          </w:tcPr>
          <w:p>
            <w:pPr/>
            <w:r>
              <w:t xml:space="preserve">本期／年其他变动 1 (508)</w:t>
            </w:r>
          </w:p>
        </w:tc>
      </w:tr>
      <w:tr>
        <w:trPr>
          <w:trHeight w:hRule="auto" w:val="0"/>
        </w:trPr>
        <w:tc>
          <w:tcPr>
            <w:tcW w:w="8640" w:type="dxa"/>
          </w:tcPr>
          <w:p>
            <w:pPr/>
            <w:r>
              <w:t xml:space="preserve">期／年末余额小计 94,127 97,353</w:t>
            </w:r>
          </w:p>
        </w:tc>
      </w:tr>
      <w:tr>
        <w:trPr>
          <w:trHeight w:hRule="auto" w:val="0"/>
        </w:trPr>
        <w:tc>
          <w:tcPr>
            <w:tcW w:w="8640" w:type="dxa"/>
          </w:tcPr>
          <w:p>
            <w:pPr/>
            <w:r>
              <w:t xml:space="preserve">以公允价值计量且其变动计入其他综合收益的发放贷款及垫款</w:t>
            </w:r>
          </w:p>
        </w:tc>
      </w:tr>
      <w:tr>
        <w:trPr>
          <w:trHeight w:hRule="auto" w:val="0"/>
        </w:trPr>
        <w:tc>
          <w:tcPr>
            <w:tcW w:w="8640" w:type="dxa"/>
          </w:tcPr>
          <w:p>
            <w:pPr/>
            <w:r>
              <w:t xml:space="preserve">期／年初余额 2,692 3,277</w:t>
            </w:r>
          </w:p>
        </w:tc>
      </w:tr>
      <w:tr>
        <w:trPr>
          <w:trHeight w:hRule="auto" w:val="0"/>
        </w:trPr>
        <w:tc>
          <w:tcPr>
            <w:tcW w:w="8640" w:type="dxa"/>
          </w:tcPr>
          <w:p>
            <w:pPr/>
            <w:r>
              <w:t xml:space="preserve">本期／年转回 (670) (140)</w:t>
            </w:r>
          </w:p>
        </w:tc>
      </w:tr>
      <w:tr>
        <w:trPr>
          <w:trHeight w:hRule="auto" w:val="0"/>
        </w:trPr>
        <w:tc>
          <w:tcPr>
            <w:tcW w:w="8640" w:type="dxa"/>
          </w:tcPr>
          <w:p>
            <w:pPr/>
            <w:r>
              <w:t xml:space="preserve">本期／年核销和出售 (445)</w:t>
            </w:r>
          </w:p>
        </w:tc>
      </w:tr>
      <w:tr>
        <w:trPr>
          <w:trHeight w:hRule="auto" w:val="0"/>
        </w:trPr>
        <w:tc>
          <w:tcPr>
            <w:tcW w:w="8640" w:type="dxa"/>
          </w:tcPr>
          <w:p>
            <w:pPr/>
            <w:r>
              <w:t xml:space="preserve">本期／年收回原核销贷款及垫款 30</w:t>
            </w:r>
          </w:p>
        </w:tc>
      </w:tr>
      <w:tr>
        <w:trPr>
          <w:trHeight w:hRule="auto" w:val="0"/>
        </w:trPr>
        <w:tc>
          <w:tcPr>
            <w:tcW w:w="8640" w:type="dxa"/>
          </w:tcPr>
          <w:p>
            <w:pPr/>
            <w:r>
              <w:t xml:space="preserve">期／年末余额小计 2,052 2,692</w:t>
            </w:r>
          </w:p>
        </w:tc>
      </w:tr>
      <w:tr>
        <w:trPr>
          <w:trHeight w:hRule="auto" w:val="0"/>
        </w:trPr>
        <w:tc>
          <w:tcPr>
            <w:tcW w:w="8640" w:type="dxa"/>
          </w:tcPr>
          <w:p>
            <w:pPr/>
            <w:r>
              <w:t xml:space="preserve">期／年末余额合计 96,179 100,045</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中国平安保险（集团）股份有限公司109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中国平安保险（集团）股份有限公司109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6. 以公允价值计量且其变动计入当期损益的金融资产</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债券</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政府债</w:t>
            </w:r>
          </w:p>
        </w:tc>
        <w:tc>
          <w:tcPr>
            <w:tcW w:w="2880" w:type="dxa"/>
          </w:tcPr>
          <w:p>
            <w:pPr/>
            <w:r>
              <w:t xml:space="preserve">250,394</w:t>
            </w:r>
          </w:p>
        </w:tc>
        <w:tc>
          <w:tcPr>
            <w:tcW w:w="2880" w:type="dxa"/>
          </w:tcPr>
          <w:p>
            <w:pPr/>
            <w:r>
              <w:t xml:space="preserve">200,566</w:t>
            </w:r>
          </w:p>
        </w:tc>
      </w:tr>
      <w:tr>
        <w:trPr>
          <w:trHeight w:hRule="auto" w:val="0"/>
        </w:trPr>
        <w:tc>
          <w:tcPr>
            <w:tcW w:w="2880" w:type="dxa"/>
          </w:tcPr>
          <w:p>
            <w:pPr/>
            <w:r>
              <w:t xml:space="preserve">金融债</w:t>
            </w:r>
          </w:p>
        </w:tc>
        <w:tc>
          <w:tcPr>
            <w:tcW w:w="2880" w:type="dxa"/>
          </w:tcPr>
          <w:p>
            <w:pPr/>
            <w:r>
              <w:t xml:space="preserve">509,638</w:t>
            </w:r>
          </w:p>
        </w:tc>
        <w:tc>
          <w:tcPr>
            <w:tcW w:w="2880" w:type="dxa"/>
          </w:tcPr>
          <w:p>
            <w:pPr/>
            <w:r>
              <w:t xml:space="preserve">307,378</w:t>
            </w:r>
          </w:p>
        </w:tc>
      </w:tr>
      <w:tr>
        <w:trPr>
          <w:trHeight w:hRule="auto" w:val="0"/>
        </w:trPr>
        <w:tc>
          <w:tcPr>
            <w:tcW w:w="2880" w:type="dxa"/>
          </w:tcPr>
          <w:p>
            <w:pPr/>
            <w:r>
              <w:t xml:space="preserve">企业债</w:t>
            </w:r>
          </w:p>
        </w:tc>
        <w:tc>
          <w:tcPr>
            <w:tcW w:w="2880" w:type="dxa"/>
          </w:tcPr>
          <w:p>
            <w:pPr/>
            <w:r>
              <w:t xml:space="preserve">112,202</w:t>
            </w:r>
          </w:p>
        </w:tc>
        <w:tc>
          <w:tcPr>
            <w:tcW w:w="2880" w:type="dxa"/>
          </w:tcPr>
          <w:p>
            <w:pPr/>
            <w:r>
              <w:t xml:space="preserve">78,485</w:t>
            </w:r>
          </w:p>
        </w:tc>
      </w:tr>
      <w:tr>
        <w:trPr>
          <w:trHeight w:hRule="auto" w:val="0"/>
        </w:trPr>
        <w:tc>
          <w:tcPr>
            <w:tcW w:w="2880" w:type="dxa"/>
          </w:tcPr>
          <w:p>
            <w:pPr/>
            <w:r>
              <w:t xml:space="preserve">基金</w:t>
            </w:r>
          </w:p>
        </w:tc>
        <w:tc>
          <w:tcPr>
            <w:tcW w:w="2880" w:type="dxa"/>
          </w:tcPr>
          <w:p>
            <w:pPr/>
            <w:r>
              <w:t xml:space="preserve">503,628</w:t>
            </w:r>
          </w:p>
        </w:tc>
        <w:tc>
          <w:tcPr>
            <w:tcW w:w="2880" w:type="dxa"/>
          </w:tcPr>
          <w:p>
            <w:pPr/>
            <w:r>
              <w:t xml:space="preserve">475,511</w:t>
            </w:r>
          </w:p>
        </w:tc>
      </w:tr>
      <w:tr>
        <w:trPr>
          <w:trHeight w:hRule="auto" w:val="0"/>
        </w:trPr>
        <w:tc>
          <w:tcPr>
            <w:tcW w:w="2880" w:type="dxa"/>
          </w:tcPr>
          <w:p>
            <w:pPr/>
            <w:r>
              <w:t xml:space="preserve">股票</w:t>
            </w:r>
          </w:p>
        </w:tc>
        <w:tc>
          <w:tcPr>
            <w:tcW w:w="2880" w:type="dxa"/>
          </w:tcPr>
          <w:p>
            <w:pPr/>
            <w:r>
              <w:t xml:space="preserve">153,676</w:t>
            </w:r>
          </w:p>
        </w:tc>
        <w:tc>
          <w:tcPr>
            <w:tcW w:w="2880" w:type="dxa"/>
          </w:tcPr>
          <w:p>
            <w:pPr/>
            <w:r>
              <w:t xml:space="preserve">156,514</w:t>
            </w:r>
          </w:p>
        </w:tc>
      </w:tr>
      <w:tr>
        <w:trPr>
          <w:trHeight w:hRule="auto" w:val="0"/>
        </w:trPr>
        <w:tc>
          <w:tcPr>
            <w:tcW w:w="2880" w:type="dxa"/>
          </w:tcPr>
          <w:p>
            <w:pPr/>
            <w:r>
              <w:t xml:space="preserve">优先股</w:t>
            </w:r>
          </w:p>
        </w:tc>
        <w:tc>
          <w:tcPr>
            <w:tcW w:w="2880" w:type="dxa"/>
          </w:tcPr>
          <w:p>
            <w:pPr/>
            <w:r>
              <w:t xml:space="preserve">23,522</w:t>
            </w:r>
          </w:p>
        </w:tc>
        <w:tc>
          <w:tcPr>
            <w:tcW w:w="2880" w:type="dxa"/>
          </w:tcPr>
          <w:p>
            <w:pPr/>
            <w:r>
              <w:t xml:space="preserve">22,929</w:t>
            </w:r>
          </w:p>
        </w:tc>
      </w:tr>
      <w:tr>
        <w:trPr>
          <w:trHeight w:hRule="auto" w:val="0"/>
        </w:trPr>
        <w:tc>
          <w:tcPr>
            <w:tcW w:w="2880" w:type="dxa"/>
          </w:tcPr>
          <w:p>
            <w:pPr/>
            <w:r>
              <w:t xml:space="preserve">非上市股权</w:t>
            </w:r>
          </w:p>
        </w:tc>
        <w:tc>
          <w:tcPr>
            <w:tcW w:w="2880" w:type="dxa"/>
          </w:tcPr>
          <w:p>
            <w:pPr/>
            <w:r>
              <w:t xml:space="preserve">134,829</w:t>
            </w:r>
          </w:p>
        </w:tc>
        <w:tc>
          <w:tcPr>
            <w:tcW w:w="2880" w:type="dxa"/>
          </w:tcPr>
          <w:p>
            <w:pPr/>
            <w:r>
              <w:t xml:space="preserve">127,304</w:t>
            </w:r>
          </w:p>
        </w:tc>
      </w:tr>
      <w:tr>
        <w:trPr>
          <w:trHeight w:hRule="auto" w:val="0"/>
        </w:trPr>
        <w:tc>
          <w:tcPr>
            <w:tcW w:w="2880" w:type="dxa"/>
          </w:tcPr>
          <w:p>
            <w:pPr/>
            <w:r>
              <w:t xml:space="preserve">债权计划</w:t>
            </w:r>
          </w:p>
        </w:tc>
        <w:tc>
          <w:tcPr>
            <w:tcW w:w="2880" w:type="dxa"/>
          </w:tcPr>
          <w:p>
            <w:pPr/>
            <w:r>
              <w:t xml:space="preserve">73,161</w:t>
            </w:r>
          </w:p>
        </w:tc>
        <w:tc>
          <w:tcPr>
            <w:tcW w:w="2880" w:type="dxa"/>
          </w:tcPr>
          <w:p>
            <w:pPr/>
            <w:r>
              <w:t xml:space="preserve">72,237</w:t>
            </w:r>
          </w:p>
        </w:tc>
      </w:tr>
      <w:tr>
        <w:trPr>
          <w:trHeight w:hRule="auto" w:val="0"/>
        </w:trPr>
        <w:tc>
          <w:tcPr>
            <w:tcW w:w="2880" w:type="dxa"/>
          </w:tcPr>
          <w:p>
            <w:pPr/>
            <w:r>
              <w:t xml:space="preserve">理财产品投资</w:t>
            </w:r>
          </w:p>
        </w:tc>
        <w:tc>
          <w:tcPr>
            <w:tcW w:w="2880" w:type="dxa"/>
          </w:tcPr>
          <w:p>
            <w:pPr/>
            <w:r>
              <w:t xml:space="preserve">253,601</w:t>
            </w:r>
          </w:p>
        </w:tc>
        <w:tc>
          <w:tcPr>
            <w:tcW w:w="2880" w:type="dxa"/>
          </w:tcPr>
          <w:p>
            <w:pPr/>
            <w:r>
              <w:t xml:space="preserve">258,313</w:t>
            </w:r>
          </w:p>
        </w:tc>
      </w:tr>
      <w:tr>
        <w:trPr>
          <w:trHeight w:hRule="auto" w:val="0"/>
        </w:trPr>
        <w:tc>
          <w:tcPr>
            <w:tcW w:w="2880" w:type="dxa"/>
          </w:tcPr>
          <w:p>
            <w:pPr/>
            <w:r>
              <w:t xml:space="preserve">其他投资</w:t>
            </w:r>
          </w:p>
        </w:tc>
        <w:tc>
          <w:tcPr>
            <w:tcW w:w="2880" w:type="dxa"/>
          </w:tcPr>
          <w:p>
            <w:pPr/>
            <w:r>
              <w:t xml:space="preserve">131,313</w:t>
            </w:r>
          </w:p>
        </w:tc>
        <w:tc>
          <w:tcPr>
            <w:tcW w:w="2880" w:type="dxa"/>
          </w:tcPr>
          <w:p>
            <w:pPr/>
            <w:r>
              <w:t xml:space="preserve">103,810</w:t>
            </w:r>
          </w:p>
        </w:tc>
      </w:tr>
      <w:tr>
        <w:trPr>
          <w:trHeight w:hRule="auto" w:val="0"/>
        </w:trPr>
        <w:tc>
          <w:tcPr>
            <w:tcW w:w="2880" w:type="dxa"/>
          </w:tcPr>
          <w:p>
            <w:pPr/>
            <w:r>
              <w:t xml:space="preserve">合计</w:t>
            </w:r>
          </w:p>
        </w:tc>
        <w:tc>
          <w:tcPr>
            <w:tcW w:w="2880" w:type="dxa"/>
          </w:tcPr>
          <w:p>
            <w:pPr/>
            <w:r>
              <w:t xml:space="preserve">2,145,964</w:t>
            </w:r>
          </w:p>
        </w:tc>
        <w:tc>
          <w:tcPr>
            <w:tcW w:w="2880" w:type="dxa"/>
          </w:tcPr>
          <w:p>
            <w:pPr/>
            <w:r>
              <w:t xml:space="preserve">1,803,047</w:t>
            </w:r>
          </w:p>
        </w:tc>
      </w:tr>
      <w:tr>
        <w:trPr>
          <w:trHeight w:hRule="auto" w:val="0"/>
        </w:trPr>
        <w:tc>
          <w:tcPr>
            <w:tcW w:w="2880" w:type="dxa"/>
          </w:tcPr>
          <w:p>
            <w:pPr/>
            <w:r>
              <w:t xml:space="preserve">上市</w:t>
            </w:r>
          </w:p>
        </w:tc>
        <w:tc>
          <w:tcPr>
            <w:tcW w:w="2880" w:type="dxa"/>
          </w:tcPr>
          <w:p>
            <w:pPr/>
            <w:r>
              <w:t xml:space="preserve">305,982</w:t>
            </w:r>
          </w:p>
        </w:tc>
        <w:tc>
          <w:tcPr>
            <w:tcW w:w="2880" w:type="dxa"/>
          </w:tcPr>
          <w:p>
            <w:pPr/>
            <w:r>
              <w:t xml:space="preserve">316,044</w:t>
            </w:r>
          </w:p>
        </w:tc>
      </w:tr>
      <w:tr>
        <w:trPr>
          <w:trHeight w:hRule="auto" w:val="0"/>
        </w:trPr>
        <w:tc>
          <w:tcPr>
            <w:tcW w:w="2880" w:type="dxa"/>
          </w:tcPr>
          <w:p>
            <w:pPr/>
            <w:r>
              <w:t xml:space="preserve">非上市 7.</w:t>
            </w:r>
          </w:p>
        </w:tc>
        <w:tc>
          <w:tcPr>
            <w:tcW w:w="2880" w:type="dxa"/>
          </w:tcPr>
          <w:p>
            <w:pPr/>
            <w:r>
              <w:t xml:space="preserve">1,839,982</w:t>
            </w:r>
          </w:p>
        </w:tc>
        <w:tc>
          <w:tcPr>
            <w:tcW w:w="2880" w:type="dxa"/>
          </w:tcPr>
          <w:p>
            <w:pPr/>
            <w:r>
              <w:t xml:space="preserve">1,487,003</w:t>
            </w:r>
          </w:p>
        </w:tc>
      </w:tr>
      <w:tr>
        <w:trPr>
          <w:trHeight w:hRule="auto" w:val="0"/>
        </w:trPr>
        <w:tc>
          <w:tcPr>
            <w:tcW w:w="2880" w:type="dxa"/>
          </w:tcPr>
          <w:p>
            <w:pPr/>
            <w:r>
              <w:t xml:space="preserve"> </w:t>
            </w:r>
          </w:p>
        </w:tc>
        <w:tc>
          <w:tcPr>
            <w:tcW w:w="2880" w:type="dxa"/>
          </w:tcPr>
          <w:p>
            <w:pPr/>
            <w:r>
              <w:t xml:space="preserve">2,145,964</w:t>
            </w:r>
          </w:p>
        </w:tc>
        <w:tc>
          <w:tcPr>
            <w:tcW w:w="2880" w:type="dxa"/>
          </w:tcPr>
          <w:p>
            <w:pPr/>
            <w:r>
              <w:t xml:space="preserve">1,803,047</w:t>
            </w:r>
          </w:p>
        </w:tc>
      </w:tr>
      <w:tr>
        <w:trPr>
          <w:trHeight w:hRule="auto" w:val="0"/>
        </w:trPr>
        <w:tc>
          <w:tcPr>
            <w:tcW w:w="2880" w:type="dxa"/>
          </w:tcPr>
          <w:p>
            <w:pPr/>
            <w:r>
              <w:t xml:space="preserve">债权投资</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债券</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政府债</w:t>
            </w:r>
          </w:p>
        </w:tc>
        <w:tc>
          <w:tcPr>
            <w:tcW w:w="2880" w:type="dxa"/>
          </w:tcPr>
          <w:p>
            <w:pPr/>
            <w:r>
              <w:t xml:space="preserve">899,310</w:t>
            </w:r>
          </w:p>
        </w:tc>
        <w:tc>
          <w:tcPr>
            <w:tcW w:w="2880" w:type="dxa"/>
          </w:tcPr>
          <w:p>
            <w:pPr/>
            <w:r>
              <w:t xml:space="preserve">892,641</w:t>
            </w:r>
          </w:p>
        </w:tc>
      </w:tr>
      <w:tr>
        <w:trPr>
          <w:trHeight w:hRule="auto" w:val="0"/>
        </w:trPr>
        <w:tc>
          <w:tcPr>
            <w:tcW w:w="2880" w:type="dxa"/>
          </w:tcPr>
          <w:p>
            <w:pPr/>
            <w:r>
              <w:t xml:space="preserve">金融债</w:t>
            </w:r>
          </w:p>
        </w:tc>
        <w:tc>
          <w:tcPr>
            <w:tcW w:w="2880" w:type="dxa"/>
          </w:tcPr>
          <w:p>
            <w:pPr/>
            <w:r>
              <w:t xml:space="preserve">29,421</w:t>
            </w:r>
          </w:p>
        </w:tc>
        <w:tc>
          <w:tcPr>
            <w:tcW w:w="2880" w:type="dxa"/>
          </w:tcPr>
          <w:p>
            <w:pPr/>
            <w:r>
              <w:t xml:space="preserve">32,113</w:t>
            </w:r>
          </w:p>
        </w:tc>
      </w:tr>
      <w:tr>
        <w:trPr>
          <w:trHeight w:hRule="auto" w:val="0"/>
        </w:trPr>
        <w:tc>
          <w:tcPr>
            <w:tcW w:w="2880" w:type="dxa"/>
          </w:tcPr>
          <w:p>
            <w:pPr/>
            <w:r>
              <w:t xml:space="preserve">企业债</w:t>
            </w:r>
          </w:p>
        </w:tc>
        <w:tc>
          <w:tcPr>
            <w:tcW w:w="2880" w:type="dxa"/>
          </w:tcPr>
          <w:p>
            <w:pPr/>
            <w:r>
              <w:t xml:space="preserve">40,747</w:t>
            </w:r>
          </w:p>
        </w:tc>
        <w:tc>
          <w:tcPr>
            <w:tcW w:w="2880" w:type="dxa"/>
          </w:tcPr>
          <w:p>
            <w:pPr/>
            <w:r>
              <w:t xml:space="preserve">47,433</w:t>
            </w:r>
          </w:p>
        </w:tc>
      </w:tr>
      <w:tr>
        <w:trPr>
          <w:trHeight w:hRule="auto" w:val="0"/>
        </w:trPr>
        <w:tc>
          <w:tcPr>
            <w:tcW w:w="2880" w:type="dxa"/>
          </w:tcPr>
          <w:p>
            <w:pPr/>
            <w:r>
              <w:t xml:space="preserve">债权计划</w:t>
            </w:r>
          </w:p>
        </w:tc>
        <w:tc>
          <w:tcPr>
            <w:tcW w:w="2880" w:type="dxa"/>
          </w:tcPr>
          <w:p>
            <w:pPr/>
            <w:r>
              <w:t xml:space="preserve">15,315</w:t>
            </w:r>
          </w:p>
        </w:tc>
        <w:tc>
          <w:tcPr>
            <w:tcW w:w="2880" w:type="dxa"/>
          </w:tcPr>
          <w:p>
            <w:pPr/>
            <w:r>
              <w:t xml:space="preserve">14,196</w:t>
            </w:r>
          </w:p>
        </w:tc>
      </w:tr>
      <w:tr>
        <w:trPr>
          <w:trHeight w:hRule="auto" w:val="0"/>
        </w:trPr>
        <w:tc>
          <w:tcPr>
            <w:tcW w:w="2880" w:type="dxa"/>
          </w:tcPr>
          <w:p>
            <w:pPr/>
            <w:r>
              <w:t xml:space="preserve">理财产品投资</w:t>
            </w:r>
          </w:p>
        </w:tc>
        <w:tc>
          <w:tcPr>
            <w:tcW w:w="2880" w:type="dxa"/>
          </w:tcPr>
          <w:p>
            <w:pPr/>
            <w:r>
              <w:t xml:space="preserve">122,958</w:t>
            </w:r>
          </w:p>
        </w:tc>
        <w:tc>
          <w:tcPr>
            <w:tcW w:w="2880" w:type="dxa"/>
          </w:tcPr>
          <w:p>
            <w:pPr/>
            <w:r>
              <w:t xml:space="preserve">117,172</w:t>
            </w:r>
          </w:p>
        </w:tc>
      </w:tr>
      <w:tr>
        <w:trPr>
          <w:trHeight w:hRule="auto" w:val="0"/>
        </w:trPr>
        <w:tc>
          <w:tcPr>
            <w:tcW w:w="2880" w:type="dxa"/>
          </w:tcPr>
          <w:p>
            <w:pPr/>
            <w:r>
              <w:t xml:space="preserve">其他投资</w:t>
            </w:r>
          </w:p>
        </w:tc>
        <w:tc>
          <w:tcPr>
            <w:tcW w:w="2880" w:type="dxa"/>
          </w:tcPr>
          <w:p>
            <w:pPr/>
            <w:r>
              <w:t xml:space="preserve">169,723</w:t>
            </w:r>
          </w:p>
        </w:tc>
        <w:tc>
          <w:tcPr>
            <w:tcW w:w="2880" w:type="dxa"/>
          </w:tcPr>
          <w:p>
            <w:pPr/>
            <w:r>
              <w:t xml:space="preserve">186,775</w:t>
            </w:r>
          </w:p>
        </w:tc>
      </w:tr>
      <w:tr>
        <w:trPr>
          <w:trHeight w:hRule="auto" w:val="0"/>
        </w:trPr>
        <w:tc>
          <w:tcPr>
            <w:tcW w:w="2880" w:type="dxa"/>
          </w:tcPr>
          <w:p>
            <w:pPr/>
            <w:r>
              <w:t xml:space="preserve">总额</w:t>
            </w:r>
          </w:p>
        </w:tc>
        <w:tc>
          <w:tcPr>
            <w:tcW w:w="2880" w:type="dxa"/>
          </w:tcPr>
          <w:p>
            <w:pPr/>
            <w:r>
              <w:t xml:space="preserve">1,277,474</w:t>
            </w:r>
          </w:p>
        </w:tc>
        <w:tc>
          <w:tcPr>
            <w:tcW w:w="2880" w:type="dxa"/>
          </w:tcPr>
          <w:p>
            <w:pPr/>
            <w:r>
              <w:t xml:space="preserve">1,290,330</w:t>
            </w:r>
          </w:p>
        </w:tc>
      </w:tr>
      <w:tr>
        <w:trPr>
          <w:trHeight w:hRule="auto" w:val="0"/>
        </w:trPr>
        <w:tc>
          <w:tcPr>
            <w:tcW w:w="2880" w:type="dxa"/>
          </w:tcPr>
          <w:p>
            <w:pPr/>
            <w:r>
              <w:t xml:space="preserve">减：减值准备</w:t>
            </w:r>
          </w:p>
        </w:tc>
        <w:tc>
          <w:tcPr>
            <w:tcW w:w="2880" w:type="dxa"/>
          </w:tcPr>
          <w:p>
            <w:pPr/>
            <w:r>
              <w:t xml:space="preserve">(50,178)</w:t>
            </w:r>
          </w:p>
        </w:tc>
        <w:tc>
          <w:tcPr>
            <w:tcW w:w="2880" w:type="dxa"/>
          </w:tcPr>
          <w:p>
            <w:pPr/>
            <w:r>
              <w:t xml:space="preserve">(46,977)</w:t>
            </w:r>
          </w:p>
        </w:tc>
      </w:tr>
      <w:tr>
        <w:trPr>
          <w:trHeight w:hRule="auto" w:val="0"/>
        </w:trPr>
        <w:tc>
          <w:tcPr>
            <w:tcW w:w="2880" w:type="dxa"/>
          </w:tcPr>
          <w:p>
            <w:pPr/>
            <w:r>
              <w:t xml:space="preserve">净额</w:t>
            </w:r>
          </w:p>
        </w:tc>
        <w:tc>
          <w:tcPr>
            <w:tcW w:w="2880" w:type="dxa"/>
          </w:tcPr>
          <w:p>
            <w:pPr/>
            <w:r>
              <w:t xml:space="preserve">1,227,296</w:t>
            </w:r>
          </w:p>
        </w:tc>
        <w:tc>
          <w:tcPr>
            <w:tcW w:w="2880" w:type="dxa"/>
          </w:tcPr>
          <w:p>
            <w:pPr/>
            <w:r>
              <w:t xml:space="preserve">1,243,353</w:t>
            </w:r>
          </w:p>
        </w:tc>
      </w:tr>
      <w:tr>
        <w:trPr>
          <w:trHeight w:hRule="auto" w:val="0"/>
        </w:trPr>
        <w:tc>
          <w:tcPr>
            <w:tcW w:w="2880" w:type="dxa"/>
          </w:tcPr>
          <w:p>
            <w:pPr/>
            <w:r>
              <w:t xml:space="preserve">上市</w:t>
            </w:r>
          </w:p>
        </w:tc>
        <w:tc>
          <w:tcPr>
            <w:tcW w:w="2880" w:type="dxa"/>
          </w:tcPr>
          <w:p>
            <w:pPr/>
            <w:r>
              <w:t xml:space="preserve">60,841</w:t>
            </w:r>
          </w:p>
        </w:tc>
        <w:tc>
          <w:tcPr>
            <w:tcW w:w="2880" w:type="dxa"/>
          </w:tcPr>
          <w:p>
            <w:pPr/>
            <w:r>
              <w:t xml:space="preserve">62,757</w:t>
            </w:r>
          </w:p>
        </w:tc>
      </w:tr>
      <w:tr>
        <w:trPr>
          <w:trHeight w:hRule="auto" w:val="0"/>
        </w:trPr>
        <w:tc>
          <w:tcPr>
            <w:tcW w:w="2880" w:type="dxa"/>
          </w:tcPr>
          <w:p>
            <w:pPr/>
            <w:r>
              <w:t xml:space="preserve">非上市</w:t>
            </w:r>
          </w:p>
        </w:tc>
        <w:tc>
          <w:tcPr>
            <w:tcW w:w="2880" w:type="dxa"/>
          </w:tcPr>
          <w:p>
            <w:pPr/>
            <w:r>
              <w:t xml:space="preserve">1,166,455</w:t>
            </w:r>
          </w:p>
        </w:tc>
        <w:tc>
          <w:tcPr>
            <w:tcW w:w="2880" w:type="dxa"/>
          </w:tcPr>
          <w:p>
            <w:pPr/>
            <w:r>
              <w:t xml:space="preserve">1,180,596</w:t>
            </w:r>
          </w:p>
        </w:tc>
      </w:tr>
      <w:tr>
        <w:trPr>
          <w:trHeight w:hRule="auto" w:val="0"/>
        </w:trPr>
        <w:tc>
          <w:tcPr>
            <w:tcW w:w="2880" w:type="dxa"/>
          </w:tcPr>
          <w:p>
            <w:pPr/>
            <w:r>
              <w:t xml:space="preserve"> </w:t>
            </w:r>
          </w:p>
        </w:tc>
        <w:tc>
          <w:tcPr>
            <w:tcW w:w="2880" w:type="dxa"/>
          </w:tcPr>
          <w:p>
            <w:pPr/>
            <w:r>
              <w:t xml:space="preserve">1,227,296</w:t>
            </w:r>
          </w:p>
        </w:tc>
        <w:tc>
          <w:tcPr>
            <w:tcW w:w="2880" w:type="dxa"/>
          </w:tcPr>
          <w:p>
            <w:pPr/>
            <w:r>
              <w:t xml:space="preserve">1,243,353</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110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8. </w:t>
      </w:r>
      <w:r>
        <w:rPr>
          <w:sz w:val="20"/>
        </w:rPr>
        <w:t xml:space="preserve">其他债权投资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债券</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政府债</w:t>
            </w:r>
          </w:p>
        </w:tc>
        <w:tc>
          <w:tcPr>
            <w:tcW w:w="2880" w:type="dxa"/>
          </w:tcPr>
          <w:p>
            <w:pPr/>
            <w:r>
              <w:t xml:space="preserve">2,193,695</w:t>
            </w:r>
          </w:p>
        </w:tc>
        <w:tc>
          <w:tcPr>
            <w:tcW w:w="2880" w:type="dxa"/>
          </w:tcPr>
          <w:p>
            <w:pPr/>
            <w:r>
              <w:t xml:space="preserve">1,973,152</w:t>
            </w:r>
          </w:p>
        </w:tc>
      </w:tr>
      <w:tr>
        <w:trPr>
          <w:trHeight w:hRule="auto" w:val="0"/>
        </w:trPr>
        <w:tc>
          <w:tcPr>
            <w:tcW w:w="2880" w:type="dxa"/>
          </w:tcPr>
          <w:p>
            <w:pPr/>
            <w:r>
              <w:t xml:space="preserve">金融债</w:t>
            </w:r>
          </w:p>
        </w:tc>
        <w:tc>
          <w:tcPr>
            <w:tcW w:w="2880" w:type="dxa"/>
          </w:tcPr>
          <w:p>
            <w:pPr/>
            <w:r>
              <w:t xml:space="preserve">385,650</w:t>
            </w:r>
          </w:p>
        </w:tc>
        <w:tc>
          <w:tcPr>
            <w:tcW w:w="2880" w:type="dxa"/>
          </w:tcPr>
          <w:p>
            <w:pPr/>
            <w:r>
              <w:t xml:space="preserve">352,063</w:t>
            </w:r>
          </w:p>
        </w:tc>
      </w:tr>
      <w:tr>
        <w:trPr>
          <w:trHeight w:hRule="auto" w:val="0"/>
        </w:trPr>
        <w:tc>
          <w:tcPr>
            <w:tcW w:w="2880" w:type="dxa"/>
          </w:tcPr>
          <w:p>
            <w:pPr/>
            <w:r>
              <w:t xml:space="preserve">企业债</w:t>
            </w:r>
          </w:p>
        </w:tc>
        <w:tc>
          <w:tcPr>
            <w:tcW w:w="2880" w:type="dxa"/>
          </w:tcPr>
          <w:p>
            <w:pPr/>
            <w:r>
              <w:t xml:space="preserve">79,796</w:t>
            </w:r>
          </w:p>
        </w:tc>
        <w:tc>
          <w:tcPr>
            <w:tcW w:w="2880" w:type="dxa"/>
          </w:tcPr>
          <w:p>
            <w:pPr/>
            <w:r>
              <w:t xml:space="preserve">75,772</w:t>
            </w:r>
          </w:p>
        </w:tc>
      </w:tr>
      <w:tr>
        <w:trPr>
          <w:trHeight w:hRule="auto" w:val="0"/>
        </w:trPr>
        <w:tc>
          <w:tcPr>
            <w:tcW w:w="2880" w:type="dxa"/>
          </w:tcPr>
          <w:p>
            <w:pPr/>
            <w:r>
              <w:t xml:space="preserve">债权计划</w:t>
            </w:r>
          </w:p>
        </w:tc>
        <w:tc>
          <w:tcPr>
            <w:tcW w:w="2880" w:type="dxa"/>
          </w:tcPr>
          <w:p>
            <w:pPr/>
            <w:r>
              <w:t xml:space="preserve">104,307</w:t>
            </w:r>
          </w:p>
        </w:tc>
        <w:tc>
          <w:tcPr>
            <w:tcW w:w="2880" w:type="dxa"/>
          </w:tcPr>
          <w:p>
            <w:pPr/>
            <w:r>
              <w:t xml:space="preserve">108,515</w:t>
            </w:r>
          </w:p>
        </w:tc>
      </w:tr>
      <w:tr>
        <w:trPr>
          <w:trHeight w:hRule="auto" w:val="0"/>
        </w:trPr>
        <w:tc>
          <w:tcPr>
            <w:tcW w:w="2880" w:type="dxa"/>
          </w:tcPr>
          <w:p>
            <w:pPr/>
            <w:r>
              <w:t xml:space="preserve">理财产品投资</w:t>
            </w:r>
          </w:p>
        </w:tc>
        <w:tc>
          <w:tcPr>
            <w:tcW w:w="2880" w:type="dxa"/>
          </w:tcPr>
          <w:p>
            <w:pPr/>
            <w:r>
              <w:t xml:space="preserve">82,143</w:t>
            </w:r>
          </w:p>
        </w:tc>
        <w:tc>
          <w:tcPr>
            <w:tcW w:w="2880" w:type="dxa"/>
          </w:tcPr>
          <w:p>
            <w:pPr/>
            <w:r>
              <w:t xml:space="preserve">127,506</w:t>
            </w:r>
          </w:p>
        </w:tc>
      </w:tr>
      <w:tr>
        <w:trPr>
          <w:trHeight w:hRule="auto" w:val="0"/>
        </w:trPr>
        <w:tc>
          <w:tcPr>
            <w:tcW w:w="2880" w:type="dxa"/>
          </w:tcPr>
          <w:p>
            <w:pPr/>
            <w:r>
              <w:t xml:space="preserve">合计</w:t>
            </w:r>
          </w:p>
        </w:tc>
        <w:tc>
          <w:tcPr>
            <w:tcW w:w="2880" w:type="dxa"/>
          </w:tcPr>
          <w:p>
            <w:pPr/>
            <w:r>
              <w:t xml:space="preserve">2,845,591</w:t>
            </w:r>
          </w:p>
        </w:tc>
        <w:tc>
          <w:tcPr>
            <w:tcW w:w="2880" w:type="dxa"/>
          </w:tcPr>
          <w:p>
            <w:pPr/>
            <w:r>
              <w:t xml:space="preserve">2,637,008</w:t>
            </w:r>
          </w:p>
        </w:tc>
      </w:tr>
      <w:tr>
        <w:trPr>
          <w:trHeight w:hRule="auto" w:val="0"/>
        </w:trPr>
        <w:tc>
          <w:tcPr>
            <w:tcW w:w="2880" w:type="dxa"/>
          </w:tcPr>
          <w:p>
            <w:pPr/>
            <w:r>
              <w:t xml:space="preserve">其中:</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一摊余成本</w:t>
            </w:r>
          </w:p>
        </w:tc>
        <w:tc>
          <w:tcPr>
            <w:tcW w:w="2880" w:type="dxa"/>
          </w:tcPr>
          <w:p>
            <w:pPr/>
            <w:r>
              <w:t xml:space="preserve">2,422,588</w:t>
            </w:r>
          </w:p>
        </w:tc>
        <w:tc>
          <w:tcPr>
            <w:tcW w:w="2880" w:type="dxa"/>
          </w:tcPr>
          <w:p>
            <w:pPr/>
            <w:r>
              <w:t xml:space="preserve">2,365,076</w:t>
            </w:r>
          </w:p>
        </w:tc>
      </w:tr>
      <w:tr>
        <w:trPr>
          <w:trHeight w:hRule="auto" w:val="0"/>
        </w:trPr>
        <w:tc>
          <w:tcPr>
            <w:tcW w:w="2880" w:type="dxa"/>
          </w:tcPr>
          <w:p>
            <w:pPr/>
            <w:r>
              <w:t xml:space="preserve">一累计公允价值变动</w:t>
            </w:r>
          </w:p>
        </w:tc>
        <w:tc>
          <w:tcPr>
            <w:tcW w:w="2880" w:type="dxa"/>
          </w:tcPr>
          <w:p>
            <w:pPr/>
            <w:r>
              <w:t xml:space="preserve">423,003</w:t>
            </w:r>
          </w:p>
        </w:tc>
        <w:tc>
          <w:tcPr>
            <w:tcW w:w="2880" w:type="dxa"/>
          </w:tcPr>
          <w:p>
            <w:pPr/>
            <w:r>
              <w:t xml:space="preserve">271,932</w:t>
            </w:r>
          </w:p>
        </w:tc>
      </w:tr>
      <w:tr>
        <w:trPr>
          <w:trHeight w:hRule="auto" w:val="0"/>
        </w:trPr>
        <w:tc>
          <w:tcPr>
            <w:tcW w:w="2880" w:type="dxa"/>
          </w:tcPr>
          <w:p>
            <w:pPr/>
            <w:r>
              <w:t xml:space="preserve">上市</w:t>
            </w:r>
          </w:p>
        </w:tc>
        <w:tc>
          <w:tcPr>
            <w:tcW w:w="2880" w:type="dxa"/>
          </w:tcPr>
          <w:p>
            <w:pPr/>
            <w:r>
              <w:t xml:space="preserve">369,229</w:t>
            </w:r>
          </w:p>
        </w:tc>
        <w:tc>
          <w:tcPr>
            <w:tcW w:w="2880" w:type="dxa"/>
          </w:tcPr>
          <w:p>
            <w:pPr/>
            <w:r>
              <w:t xml:space="preserve">364,740</w:t>
            </w:r>
          </w:p>
        </w:tc>
      </w:tr>
      <w:tr>
        <w:trPr>
          <w:trHeight w:hRule="auto" w:val="0"/>
        </w:trPr>
        <w:tc>
          <w:tcPr>
            <w:tcW w:w="2880" w:type="dxa"/>
          </w:tcPr>
          <w:p>
            <w:pPr/>
            <w:r>
              <w:t xml:space="preserve">非上市</w:t>
            </w:r>
          </w:p>
        </w:tc>
        <w:tc>
          <w:tcPr>
            <w:tcW w:w="2880" w:type="dxa"/>
          </w:tcPr>
          <w:p>
            <w:pPr/>
            <w:r>
              <w:t xml:space="preserve">2,476,362</w:t>
            </w:r>
          </w:p>
        </w:tc>
        <w:tc>
          <w:tcPr>
            <w:tcW w:w="2880" w:type="dxa"/>
          </w:tcPr>
          <w:p>
            <w:pPr/>
            <w:r>
              <w:t xml:space="preserve">2,272,268</w:t>
            </w:r>
          </w:p>
        </w:tc>
      </w:tr>
      <w:tr>
        <w:trPr>
          <w:trHeight w:hRule="auto" w:val="0"/>
        </w:trPr>
        <w:tc>
          <w:tcPr>
            <w:tcW w:w="2880" w:type="dxa"/>
          </w:tcPr>
          <w:p>
            <w:pPr/>
            <w:r>
              <w:t xml:space="preserve"> </w:t>
            </w:r>
          </w:p>
        </w:tc>
        <w:tc>
          <w:tcPr>
            <w:tcW w:w="2880" w:type="dxa"/>
          </w:tcPr>
          <w:p>
            <w:pPr/>
            <w:r>
              <w:t xml:space="preserve">2,845,591</w:t>
            </w:r>
          </w:p>
        </w:tc>
        <w:tc>
          <w:tcPr>
            <w:tcW w:w="2880" w:type="dxa"/>
          </w:tcPr>
          <w:p>
            <w:pPr/>
            <w:r>
              <w:t xml:space="preserve">2,637,008</w:t>
            </w:r>
          </w:p>
        </w:tc>
      </w:tr>
    </w:tbl>
    <w:p>
      <w:pPr>
        <w:ind w:firstLine="360"/>
      </w:pPr>
      <w:r>
        <w:rPr>
          <w:sz w:val="20"/>
        </w:rPr>
        <w:t xml:space="preserve">截至2024年6月30日，本集团对持有的其他债权投资确认的减值准备余额为人民币9,358百万元（2023年12月31日：人民币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9.</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股票</w:t>
            </w:r>
          </w:p>
        </w:tc>
        <w:tc>
          <w:tcPr>
            <w:tcW w:w="2880" w:type="dxa"/>
          </w:tcPr>
          <w:p>
            <w:pPr/>
            <w:r>
              <w:t xml:space="preserve">210,056</w:t>
            </w:r>
          </w:p>
        </w:tc>
        <w:tc>
          <w:tcPr>
            <w:tcW w:w="2880" w:type="dxa"/>
          </w:tcPr>
          <w:p>
            <w:pPr/>
            <w:r>
              <w:t xml:space="preserve">177,686</w:t>
            </w:r>
          </w:p>
        </w:tc>
      </w:tr>
      <w:tr>
        <w:trPr>
          <w:trHeight w:hRule="auto" w:val="0"/>
        </w:trPr>
        <w:tc>
          <w:tcPr>
            <w:tcW w:w="2880" w:type="dxa"/>
          </w:tcPr>
          <w:p>
            <w:pPr/>
            <w:r>
              <w:t xml:space="preserve">优先股</w:t>
            </w:r>
          </w:p>
        </w:tc>
        <w:tc>
          <w:tcPr>
            <w:tcW w:w="2880" w:type="dxa"/>
          </w:tcPr>
          <w:p>
            <w:pPr/>
            <w:r>
              <w:t xml:space="preserve">83,067</w:t>
            </w:r>
          </w:p>
        </w:tc>
        <w:tc>
          <w:tcPr>
            <w:tcW w:w="2880" w:type="dxa"/>
          </w:tcPr>
          <w:p>
            <w:pPr/>
            <w:r>
              <w:t xml:space="preserve">81,893</w:t>
            </w:r>
          </w:p>
        </w:tc>
      </w:tr>
      <w:tr>
        <w:trPr>
          <w:trHeight w:hRule="auto" w:val="0"/>
        </w:trPr>
        <w:tc>
          <w:tcPr>
            <w:tcW w:w="2880" w:type="dxa"/>
          </w:tcPr>
          <w:p>
            <w:pPr/>
            <w:r>
              <w:t xml:space="preserve">其他权益投资</w:t>
            </w:r>
          </w:p>
        </w:tc>
        <w:tc>
          <w:tcPr>
            <w:tcW w:w="2880" w:type="dxa"/>
          </w:tcPr>
          <w:p>
            <w:pPr/>
            <w:r>
              <w:t xml:space="preserve">6,233</w:t>
            </w:r>
          </w:p>
        </w:tc>
        <w:tc>
          <w:tcPr>
            <w:tcW w:w="2880" w:type="dxa"/>
          </w:tcPr>
          <w:p>
            <w:pPr/>
            <w:r>
              <w:t xml:space="preserve">5,298</w:t>
            </w:r>
          </w:p>
        </w:tc>
      </w:tr>
      <w:tr>
        <w:trPr>
          <w:trHeight w:hRule="auto" w:val="0"/>
        </w:trPr>
        <w:tc>
          <w:tcPr>
            <w:tcW w:w="2880" w:type="dxa"/>
          </w:tcPr>
          <w:p>
            <w:pPr/>
            <w:r>
              <w:t xml:space="preserve">合计</w:t>
            </w:r>
          </w:p>
        </w:tc>
        <w:tc>
          <w:tcPr>
            <w:tcW w:w="2880" w:type="dxa"/>
          </w:tcPr>
          <w:p>
            <w:pPr/>
            <w:r>
              <w:t xml:space="preserve">299,356</w:t>
            </w:r>
          </w:p>
        </w:tc>
        <w:tc>
          <w:tcPr>
            <w:tcW w:w="2880" w:type="dxa"/>
          </w:tcPr>
          <w:p>
            <w:pPr/>
            <w:r>
              <w:t xml:space="preserve">264,877</w:t>
            </w:r>
          </w:p>
        </w:tc>
      </w:tr>
      <w:tr>
        <w:trPr>
          <w:trHeight w:hRule="auto" w:val="0"/>
        </w:trPr>
        <w:tc>
          <w:tcPr>
            <w:tcW w:w="2880" w:type="dxa"/>
          </w:tcPr>
          <w:p>
            <w:pPr/>
            <w:r>
              <w:t xml:space="preserve">其中:</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－成本</w:t>
            </w:r>
          </w:p>
        </w:tc>
        <w:tc>
          <w:tcPr>
            <w:tcW w:w="2880" w:type="dxa"/>
          </w:tcPr>
          <w:p>
            <w:pPr/>
            <w:r>
              <w:t xml:space="preserve">292,466</w:t>
            </w:r>
          </w:p>
        </w:tc>
        <w:tc>
          <w:tcPr>
            <w:tcW w:w="2880" w:type="dxa"/>
          </w:tcPr>
          <w:p>
            <w:pPr/>
            <w:r>
              <w:t xml:space="preserve">284,902</w:t>
            </w:r>
          </w:p>
        </w:tc>
      </w:tr>
      <w:tr>
        <w:trPr>
          <w:trHeight w:hRule="auto" w:val="0"/>
        </w:trPr>
        <w:tc>
          <w:tcPr>
            <w:tcW w:w="2880" w:type="dxa"/>
          </w:tcPr>
          <w:p>
            <w:pPr/>
            <w:r>
              <w:t xml:space="preserve">一累计公允价值变动</w:t>
            </w:r>
          </w:p>
        </w:tc>
        <w:tc>
          <w:tcPr>
            <w:tcW w:w="2880" w:type="dxa"/>
          </w:tcPr>
          <w:p>
            <w:pPr/>
            <w:r>
              <w:t xml:space="preserve">6,890</w:t>
            </w:r>
          </w:p>
        </w:tc>
        <w:tc>
          <w:tcPr>
            <w:tcW w:w="2880" w:type="dxa"/>
          </w:tcPr>
          <w:p>
            <w:pPr/>
            <w:r>
              <w:t xml:space="preserve">(20,025)</w:t>
            </w:r>
          </w:p>
        </w:tc>
      </w:tr>
      <w:tr>
        <w:trPr>
          <w:trHeight w:hRule="auto" w:val="0"/>
        </w:trPr>
        <w:tc>
          <w:tcPr>
            <w:tcW w:w="2880" w:type="dxa"/>
          </w:tcPr>
          <w:p>
            <w:pPr/>
            <w:r>
              <w:t xml:space="preserve">上市</w:t>
            </w:r>
          </w:p>
        </w:tc>
        <w:tc>
          <w:tcPr>
            <w:tcW w:w="2880" w:type="dxa"/>
          </w:tcPr>
          <w:p>
            <w:pPr/>
            <w:r>
              <w:t xml:space="preserve">293,400</w:t>
            </w:r>
          </w:p>
        </w:tc>
        <w:tc>
          <w:tcPr>
            <w:tcW w:w="2880" w:type="dxa"/>
          </w:tcPr>
          <w:p>
            <w:pPr/>
            <w:r>
              <w:t xml:space="preserve">259,579</w:t>
            </w:r>
          </w:p>
        </w:tc>
      </w:tr>
      <w:tr>
        <w:trPr>
          <w:trHeight w:hRule="auto" w:val="0"/>
        </w:trPr>
        <w:tc>
          <w:tcPr>
            <w:tcW w:w="2880" w:type="dxa"/>
          </w:tcPr>
          <w:p>
            <w:pPr/>
            <w:r>
              <w:t xml:space="preserve">非上市</w:t>
            </w:r>
          </w:p>
        </w:tc>
        <w:tc>
          <w:tcPr>
            <w:tcW w:w="2880" w:type="dxa"/>
          </w:tcPr>
          <w:p>
            <w:pPr/>
            <w:r>
              <w:t xml:space="preserve">5,956</w:t>
            </w:r>
          </w:p>
        </w:tc>
        <w:tc>
          <w:tcPr>
            <w:tcW w:w="2880" w:type="dxa"/>
          </w:tcPr>
          <w:p>
            <w:pPr/>
            <w:r>
              <w:t xml:space="preserve">5,298</w:t>
            </w:r>
          </w:p>
        </w:tc>
      </w:tr>
      <w:tr>
        <w:trPr>
          <w:trHeight w:hRule="auto" w:val="0"/>
        </w:trPr>
        <w:tc>
          <w:tcPr>
            <w:tcW w:w="2880" w:type="dxa"/>
          </w:tcPr>
          <w:p>
            <w:pPr/>
            <w:r>
              <w:t xml:space="preserve"> </w:t>
            </w:r>
          </w:p>
        </w:tc>
        <w:tc>
          <w:tcPr>
            <w:tcW w:w="2880" w:type="dxa"/>
          </w:tcPr>
          <w:p>
            <w:pPr/>
            <w:r>
              <w:t xml:space="preserve">299,356</w:t>
            </w:r>
          </w:p>
        </w:tc>
        <w:tc>
          <w:tcPr>
            <w:tcW w:w="2880" w:type="dxa"/>
          </w:tcPr>
          <w:p>
            <w:pPr/>
            <w:r>
              <w:t xml:space="preserve">264,877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中国平安保险(集团)股份有限公司111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中国平安保险(集团)股份有限公司111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ind w:firstLine="360"/>
      </w:pPr>
      <w:r>
        <w:rPr>
          <w:sz w:val="20"/>
        </w:rPr>
        <w:t xml:space="preserve">五、中期简要合并财务报表项目附注（续） </w:t>
      </w:r>
      <w:r>
        <w:rPr>
          <w:sz w:val="20"/>
        </w:rPr>
        <w:t xml:space="preserve">10.长期股权投资 </w:t>
      </w:r>
    </w:p>
    <w:p>
      <w:pPr>
        <w:pStyle w:val="Heading1"/>
      </w:pPr>
      <w:r>
        <w:t xml:space="preserve">联营企业</w:t>
      </w:r>
    </w:p>
    <w:p>
      <w:pPr>
        <w:ind w:firstLine="360"/>
      </w:pPr>
      <w:r>
        <w:rPr>
          <w:sz w:val="20"/>
        </w:rPr>
        <w:t xml:space="preserve">2024年6月30日 </w:t>
      </w:r>
      <w:r>
        <w:rPr>
          <w:sz w:val="20"/>
        </w:rPr>
        <w:t xml:space="preserve">（未经审计）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联营正业 威立雅水务（昆明)投资有限公司</w:t>
            </w:r>
          </w:p>
        </w:tc>
        <w:tc>
          <w:tcPr>
            <w:tcW w:w="2880" w:type="dxa"/>
          </w:tcPr>
          <w:p>
            <w:pPr/>
            <w:r>
              <w:t xml:space="preserve">313</w:t>
            </w:r>
          </w:p>
        </w:tc>
        <w:tc>
          <w:tcPr>
            <w:tcW w:w="2880" w:type="dxa"/>
          </w:tcPr>
          <w:p>
            <w:pPr/>
            <w:r>
              <w:t xml:space="preserve">305</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山西太长高速公路有限责任公司</w:t>
            </w:r>
          </w:p>
        </w:tc>
        <w:tc>
          <w:tcPr>
            <w:tcW w:w="2880" w:type="dxa"/>
          </w:tcPr>
          <w:p>
            <w:pPr/>
            <w:r>
              <w:t xml:space="preserve">1,235</w:t>
            </w:r>
          </w:p>
        </w:tc>
        <w:tc>
          <w:tcPr>
            <w:tcW w:w="2880" w:type="dxa"/>
          </w:tcPr>
          <w:p>
            <w:pPr/>
            <w:r>
              <w:t xml:space="preserve">1,147</w:t>
            </w:r>
          </w:p>
        </w:tc>
      </w:tr>
      <w:tr>
        <w:trPr>
          <w:trHeight w:hRule="auto" w:val="0"/>
        </w:trPr>
        <w:tc>
          <w:tcPr>
            <w:tcW w:w="2880" w:type="dxa"/>
          </w:tcPr>
          <w:p>
            <w:pPr/>
            <w:r>
              <w:t xml:space="preserve">京沪高铁股权投资计划</w:t>
            </w:r>
          </w:p>
        </w:tc>
        <w:tc>
          <w:tcPr>
            <w:tcW w:w="2880" w:type="dxa"/>
          </w:tcPr>
          <w:p>
            <w:pPr/>
            <w:r>
              <w:t xml:space="preserve">10,574</w:t>
            </w:r>
          </w:p>
        </w:tc>
        <w:tc>
          <w:tcPr>
            <w:tcW w:w="2880" w:type="dxa"/>
          </w:tcPr>
          <w:p>
            <w:pPr/>
            <w:r>
              <w:t xml:space="preserve">9,493</w:t>
            </w:r>
          </w:p>
        </w:tc>
      </w:tr>
      <w:tr>
        <w:trPr>
          <w:trHeight w:hRule="auto" w:val="0"/>
        </w:trPr>
        <w:tc>
          <w:tcPr>
            <w:tcW w:w="2880" w:type="dxa"/>
          </w:tcPr>
          <w:p>
            <w:pPr/>
            <w:r>
              <w:t xml:space="preserve">博意投资有限公司</w:t>
            </w:r>
          </w:p>
        </w:tc>
        <w:tc>
          <w:tcPr>
            <w:tcW w:w="2880" w:type="dxa"/>
          </w:tcPr>
          <w:p>
            <w:pPr/>
            <w:r>
              <w:t xml:space="preserve">1,115</w:t>
            </w:r>
          </w:p>
        </w:tc>
        <w:tc>
          <w:tcPr>
            <w:tcW w:w="2880" w:type="dxa"/>
          </w:tcPr>
          <w:p>
            <w:pPr/>
            <w:r>
              <w:t xml:space="preserve">1,102</w:t>
            </w:r>
          </w:p>
        </w:tc>
      </w:tr>
      <w:tr>
        <w:trPr>
          <w:trHeight w:hRule="auto" w:val="0"/>
        </w:trPr>
        <w:tc>
          <w:tcPr>
            <w:tcW w:w="2880" w:type="dxa"/>
          </w:tcPr>
          <w:p>
            <w:pPr/>
            <w:r>
              <w:t xml:space="preserve">广州璟仑房地产开发有限公司</w:t>
            </w:r>
          </w:p>
        </w:tc>
        <w:tc>
          <w:tcPr>
            <w:tcW w:w="2880" w:type="dxa"/>
          </w:tcPr>
          <w:p>
            <w:pPr/>
            <w:r>
              <w:t xml:space="preserve">644</w:t>
            </w:r>
          </w:p>
        </w:tc>
        <w:tc>
          <w:tcPr>
            <w:tcW w:w="2880" w:type="dxa"/>
          </w:tcPr>
          <w:p>
            <w:pPr/>
            <w:r>
              <w:t xml:space="preserve">644</w:t>
            </w:r>
          </w:p>
        </w:tc>
      </w:tr>
      <w:tr>
        <w:trPr>
          <w:trHeight w:hRule="auto" w:val="0"/>
        </w:trPr>
        <w:tc>
          <w:tcPr>
            <w:tcW w:w="2880" w:type="dxa"/>
          </w:tcPr>
          <w:p>
            <w:pPr/>
            <w:r>
              <w:t xml:space="preserve">陆金所控股有限公司（以下简称“陆金所控股"）</w:t>
            </w:r>
          </w:p>
        </w:tc>
        <w:tc>
          <w:tcPr>
            <w:tcW w:w="2880" w:type="dxa"/>
          </w:tcPr>
          <w:p>
            <w:pPr/>
            <w:r>
              <w:t xml:space="preserve">47,458</w:t>
            </w:r>
          </w:p>
        </w:tc>
        <w:tc>
          <w:tcPr>
            <w:tcW w:w="2880" w:type="dxa"/>
          </w:tcPr>
          <w:p>
            <w:pPr/>
            <w:r>
              <w:t xml:space="preserve">52,465</w:t>
            </w:r>
          </w:p>
        </w:tc>
      </w:tr>
      <w:tr>
        <w:trPr>
          <w:trHeight w:hRule="auto" w:val="0"/>
        </w:trPr>
        <w:tc>
          <w:tcPr>
            <w:tcW w:w="2880" w:type="dxa"/>
          </w:tcPr>
          <w:p>
            <w:pPr/>
            <w:r>
              <w:t xml:space="preserve">平安健康医疗科技有限公司（以下简称“平安健康"）</w:t>
            </w:r>
          </w:p>
        </w:tc>
        <w:tc>
          <w:tcPr>
            <w:tcW w:w="2880" w:type="dxa"/>
          </w:tcPr>
          <w:p>
            <w:pPr/>
            <w:r>
              <w:t xml:space="preserve">18,706</w:t>
            </w:r>
          </w:p>
        </w:tc>
        <w:tc>
          <w:tcPr>
            <w:tcW w:w="2880" w:type="dxa"/>
          </w:tcPr>
          <w:p>
            <w:pPr/>
            <w:r>
              <w:t xml:space="preserve">18,673</w:t>
            </w:r>
          </w:p>
        </w:tc>
      </w:tr>
      <w:tr>
        <w:trPr>
          <w:trHeight w:hRule="auto" w:val="0"/>
        </w:trPr>
        <w:tc>
          <w:tcPr>
            <w:tcW w:w="2880" w:type="dxa"/>
          </w:tcPr>
          <w:p>
            <w:pPr/>
            <w:r>
              <w:t xml:space="preserve">医健通医疗健康科技管理有限公司（以下简称“平安医保科技”）</w:t>
            </w:r>
          </w:p>
        </w:tc>
        <w:tc>
          <w:tcPr>
            <w:tcW w:w="2880" w:type="dxa"/>
          </w:tcPr>
          <w:p>
            <w:pPr/>
            <w:r>
              <w:t xml:space="preserve">3,381</w:t>
            </w:r>
          </w:p>
        </w:tc>
        <w:tc>
          <w:tcPr>
            <w:tcW w:w="2880" w:type="dxa"/>
          </w:tcPr>
          <w:p>
            <w:pPr/>
            <w:r>
              <w:t xml:space="preserve">3,236</w:t>
            </w:r>
          </w:p>
        </w:tc>
      </w:tr>
      <w:tr>
        <w:trPr>
          <w:trHeight w:hRule="auto" w:val="0"/>
        </w:trPr>
        <w:tc>
          <w:tcPr>
            <w:tcW w:w="2880" w:type="dxa"/>
          </w:tcPr>
          <w:p>
            <w:pPr/>
            <w:r>
              <w:t xml:space="preserve">壹账通金融科技有限公司（以下简称“金融壹账通”）</w:t>
            </w:r>
          </w:p>
        </w:tc>
        <w:tc>
          <w:tcPr>
            <w:tcW w:w="2880" w:type="dxa"/>
          </w:tcPr>
          <w:p>
            <w:pPr/>
            <w:r>
              <w:t xml:space="preserve">1,997</w:t>
            </w:r>
          </w:p>
        </w:tc>
        <w:tc>
          <w:tcPr>
            <w:tcW w:w="2880" w:type="dxa"/>
          </w:tcPr>
          <w:p>
            <w:pPr/>
            <w:r>
              <w:t xml:space="preserve">1,913</w:t>
            </w:r>
          </w:p>
        </w:tc>
      </w:tr>
      <w:tr>
        <w:trPr>
          <w:trHeight w:hRule="auto" w:val="0"/>
        </w:trPr>
        <w:tc>
          <w:tcPr>
            <w:tcW w:w="2880" w:type="dxa"/>
          </w:tcPr>
          <w:p>
            <w:pPr/>
            <w:r>
              <w:t xml:space="preserve">深圳市招商平安资产管理有限责任公司</w:t>
            </w:r>
          </w:p>
        </w:tc>
        <w:tc>
          <w:tcPr>
            <w:tcW w:w="2880" w:type="dxa"/>
          </w:tcPr>
          <w:p>
            <w:pPr/>
            <w:r>
              <w:t xml:space="preserve">1,043</w:t>
            </w:r>
          </w:p>
        </w:tc>
        <w:tc>
          <w:tcPr>
            <w:tcW w:w="2880" w:type="dxa"/>
          </w:tcPr>
          <w:p>
            <w:pPr/>
            <w:r>
              <w:t xml:space="preserve">992</w:t>
            </w:r>
          </w:p>
        </w:tc>
      </w:tr>
      <w:tr>
        <w:trPr>
          <w:trHeight w:hRule="auto" w:val="0"/>
        </w:trPr>
        <w:tc>
          <w:tcPr>
            <w:tcW w:w="2880" w:type="dxa"/>
          </w:tcPr>
          <w:p>
            <w:pPr/>
            <w:r>
              <w:t xml:space="preserve">众安在线财产保险股份有限公司</w:t>
            </w:r>
          </w:p>
        </w:tc>
        <w:tc>
          <w:tcPr>
            <w:tcW w:w="2880" w:type="dxa"/>
          </w:tcPr>
          <w:p>
            <w:pPr/>
            <w:r>
              <w:t xml:space="preserve">2,051</w:t>
            </w:r>
          </w:p>
        </w:tc>
        <w:tc>
          <w:tcPr>
            <w:tcW w:w="2880" w:type="dxa"/>
          </w:tcPr>
          <w:p>
            <w:pPr/>
            <w:r>
              <w:t xml:space="preserve">2,008</w:t>
            </w:r>
          </w:p>
        </w:tc>
      </w:tr>
      <w:tr>
        <w:trPr>
          <w:trHeight w:hRule="auto" w:val="0"/>
        </w:trPr>
        <w:tc>
          <w:tcPr>
            <w:tcW w:w="2880" w:type="dxa"/>
          </w:tcPr>
          <w:p>
            <w:pPr/>
            <w:r>
              <w:t xml:space="preserve">北京北汽鹏龙汽车服务贸易股份有限公司</w:t>
            </w:r>
          </w:p>
        </w:tc>
        <w:tc>
          <w:tcPr>
            <w:tcW w:w="2880" w:type="dxa"/>
          </w:tcPr>
          <w:p>
            <w:pPr/>
            <w:r>
              <w:t xml:space="preserve">1,825</w:t>
            </w:r>
          </w:p>
        </w:tc>
        <w:tc>
          <w:tcPr>
            <w:tcW w:w="2880" w:type="dxa"/>
          </w:tcPr>
          <w:p>
            <w:pPr/>
            <w:r>
              <w:t xml:space="preserve">1,768</w:t>
            </w:r>
          </w:p>
        </w:tc>
      </w:tr>
      <w:tr>
        <w:trPr>
          <w:trHeight w:hRule="auto" w:val="0"/>
        </w:trPr>
        <w:tc>
          <w:tcPr>
            <w:tcW w:w="2880" w:type="dxa"/>
          </w:tcPr>
          <w:p>
            <w:pPr/>
            <w:r>
              <w:t xml:space="preserve">中国长江电力股份有限公司</w:t>
            </w:r>
          </w:p>
        </w:tc>
        <w:tc>
          <w:tcPr>
            <w:tcW w:w="2880" w:type="dxa"/>
          </w:tcPr>
          <w:p>
            <w:pPr/>
            <w:r>
              <w:t xml:space="preserve">16,491</w:t>
            </w:r>
          </w:p>
        </w:tc>
        <w:tc>
          <w:tcPr>
            <w:tcW w:w="2880" w:type="dxa"/>
          </w:tcPr>
          <w:p>
            <w:pPr/>
            <w:r>
              <w:t xml:space="preserve">16,141</w:t>
            </w:r>
          </w:p>
        </w:tc>
      </w:tr>
      <w:tr>
        <w:trPr>
          <w:trHeight w:hRule="auto" w:val="0"/>
        </w:trPr>
        <w:tc>
          <w:tcPr>
            <w:tcW w:w="2880" w:type="dxa"/>
          </w:tcPr>
          <w:p>
            <w:pPr/>
            <w:r>
              <w:t xml:space="preserve">中国中药控股有限公司</w:t>
            </w:r>
          </w:p>
        </w:tc>
        <w:tc>
          <w:tcPr>
            <w:tcW w:w="2880" w:type="dxa"/>
          </w:tcPr>
          <w:p>
            <w:pPr/>
            <w:r>
              <w:t xml:space="preserve">3,036</w:t>
            </w:r>
          </w:p>
        </w:tc>
        <w:tc>
          <w:tcPr>
            <w:tcW w:w="2880" w:type="dxa"/>
          </w:tcPr>
          <w:p>
            <w:pPr/>
            <w:r>
              <w:t xml:space="preserve">2,905</w:t>
            </w:r>
          </w:p>
        </w:tc>
      </w:tr>
      <w:tr>
        <w:trPr>
          <w:trHeight w:hRule="auto" w:val="0"/>
        </w:trPr>
        <w:tc>
          <w:tcPr>
            <w:tcW w:w="2880" w:type="dxa"/>
          </w:tcPr>
          <w:p>
            <w:pPr/>
            <w:r>
              <w:t xml:space="preserve">华夏幸福基业股份有限公司</w:t>
            </w:r>
          </w:p>
        </w:tc>
        <w:tc>
          <w:tcPr>
            <w:tcW w:w="2880" w:type="dxa"/>
          </w:tcPr>
          <w:p>
            <w:pPr/>
            <w:r>
              <w:t xml:space="preserve">1,066</w:t>
            </w:r>
          </w:p>
        </w:tc>
        <w:tc>
          <w:tcPr>
            <w:tcW w:w="2880" w:type="dxa"/>
          </w:tcPr>
          <w:p>
            <w:pPr/>
            <w:r>
              <w:t xml:space="preserve">1,740</w:t>
            </w:r>
          </w:p>
        </w:tc>
      </w:tr>
      <w:tr>
        <w:trPr>
          <w:trHeight w:hRule="auto" w:val="0"/>
        </w:trPr>
        <w:tc>
          <w:tcPr>
            <w:tcW w:w="2880" w:type="dxa"/>
          </w:tcPr>
          <w:p>
            <w:pPr/>
            <w:r>
              <w:t xml:space="preserve">中国金茂控股集团有限公司</w:t>
            </w:r>
          </w:p>
        </w:tc>
        <w:tc>
          <w:tcPr>
            <w:tcW w:w="2880" w:type="dxa"/>
          </w:tcPr>
          <w:p>
            <w:pPr/>
            <w:r>
              <w:t xml:space="preserve">5,756</w:t>
            </w:r>
          </w:p>
        </w:tc>
        <w:tc>
          <w:tcPr>
            <w:tcW w:w="2880" w:type="dxa"/>
          </w:tcPr>
          <w:p>
            <w:pPr/>
            <w:r>
              <w:t xml:space="preserve">5,606</w:t>
            </w:r>
          </w:p>
        </w:tc>
      </w:tr>
      <w:tr>
        <w:trPr>
          <w:trHeight w:hRule="auto" w:val="0"/>
        </w:trPr>
        <w:tc>
          <w:tcPr>
            <w:tcW w:w="2880" w:type="dxa"/>
          </w:tcPr>
          <w:p>
            <w:pPr/>
            <w:r>
              <w:t xml:space="preserve">平安消费金融有限公司</w:t>
            </w:r>
          </w:p>
        </w:tc>
        <w:tc>
          <w:tcPr>
            <w:tcW w:w="2880" w:type="dxa"/>
          </w:tcPr>
          <w:p>
            <w:pPr/>
            <w:r>
              <w:t xml:space="preserve">1,640</w:t>
            </w:r>
          </w:p>
        </w:tc>
        <w:tc>
          <w:tcPr>
            <w:tcW w:w="2880" w:type="dxa"/>
          </w:tcPr>
          <w:p>
            <w:pPr/>
            <w:r>
              <w:t xml:space="preserve">1,533</w:t>
            </w:r>
          </w:p>
        </w:tc>
      </w:tr>
      <w:tr>
        <w:trPr>
          <w:trHeight w:hRule="auto" w:val="0"/>
        </w:trPr>
        <w:tc>
          <w:tcPr>
            <w:tcW w:w="2880" w:type="dxa"/>
          </w:tcPr>
          <w:p>
            <w:pPr/>
            <w:r>
              <w:t xml:space="preserve">Vivid Synergy Limited</w:t>
            </w:r>
          </w:p>
        </w:tc>
        <w:tc>
          <w:tcPr>
            <w:tcW w:w="2880" w:type="dxa"/>
          </w:tcPr>
          <w:p>
            <w:pPr/>
            <w:r>
              <w:t xml:space="preserve">10,289</w:t>
            </w:r>
          </w:p>
        </w:tc>
        <w:tc>
          <w:tcPr>
            <w:tcW w:w="2880" w:type="dxa"/>
          </w:tcPr>
          <w:p>
            <w:pPr/>
            <w:r>
              <w:t xml:space="preserve">10,216</w:t>
            </w:r>
          </w:p>
        </w:tc>
      </w:tr>
      <w:tr>
        <w:trPr>
          <w:trHeight w:hRule="auto" w:val="0"/>
        </w:trPr>
        <w:tc>
          <w:tcPr>
            <w:tcW w:w="2880" w:type="dxa"/>
          </w:tcPr>
          <w:p>
            <w:pPr/>
            <w:r>
              <w:t xml:space="preserve">上海怡滨置业有限公司</w:t>
            </w:r>
          </w:p>
        </w:tc>
        <w:tc>
          <w:tcPr>
            <w:tcW w:w="2880" w:type="dxa"/>
          </w:tcPr>
          <w:p>
            <w:pPr/>
            <w:r>
              <w:t xml:space="preserve">13,326</w:t>
            </w:r>
          </w:p>
        </w:tc>
        <w:tc>
          <w:tcPr>
            <w:tcW w:w="2880" w:type="dxa"/>
          </w:tcPr>
          <w:p>
            <w:pPr/>
            <w:r>
              <w:t xml:space="preserve">13,329</w:t>
            </w:r>
          </w:p>
        </w:tc>
      </w:tr>
      <w:tr>
        <w:trPr>
          <w:trHeight w:hRule="auto" w:val="0"/>
        </w:trPr>
        <w:tc>
          <w:tcPr>
            <w:tcW w:w="2880" w:type="dxa"/>
          </w:tcPr>
          <w:p>
            <w:pPr/>
            <w:r>
              <w:t xml:space="preserve">广州期货交易所股份有限公司</w:t>
            </w:r>
          </w:p>
        </w:tc>
        <w:tc>
          <w:tcPr>
            <w:tcW w:w="2880" w:type="dxa"/>
          </w:tcPr>
          <w:p>
            <w:pPr/>
            <w:r>
              <w:t xml:space="preserve">609</w:t>
            </w:r>
          </w:p>
        </w:tc>
        <w:tc>
          <w:tcPr>
            <w:tcW w:w="2880" w:type="dxa"/>
          </w:tcPr>
          <w:p>
            <w:pPr/>
            <w:r>
              <w:t xml:space="preserve">495</w:t>
            </w:r>
          </w:p>
        </w:tc>
      </w:tr>
      <w:tr>
        <w:trPr>
          <w:trHeight w:hRule="auto" w:val="0"/>
        </w:trPr>
        <w:tc>
          <w:tcPr>
            <w:tcW w:w="2880" w:type="dxa"/>
          </w:tcPr>
          <w:p>
            <w:pPr/>
            <w:r>
              <w:t xml:space="preserve">其他</w:t>
            </w:r>
          </w:p>
        </w:tc>
        <w:tc>
          <w:tcPr>
            <w:tcW w:w="2880" w:type="dxa"/>
          </w:tcPr>
          <w:p>
            <w:pPr/>
            <w:r>
              <w:t xml:space="preserve">29,490</w:t>
            </w:r>
          </w:p>
        </w:tc>
        <w:tc>
          <w:tcPr>
            <w:tcW w:w="2880" w:type="dxa"/>
          </w:tcPr>
          <w:p>
            <w:pPr/>
            <w:r>
              <w:t xml:space="preserve">31,473</w:t>
            </w:r>
          </w:p>
        </w:tc>
      </w:tr>
      <w:tr>
        <w:trPr>
          <w:trHeight w:hRule="auto" w:val="0"/>
        </w:trPr>
        <w:tc>
          <w:tcPr>
            <w:tcW w:w="2880" w:type="dxa"/>
          </w:tcPr>
          <w:p>
            <w:pPr/>
            <w:r>
              <w:t xml:space="preserve">小计</w:t>
            </w:r>
          </w:p>
        </w:tc>
        <w:tc>
          <w:tcPr>
            <w:tcW w:w="2880" w:type="dxa"/>
          </w:tcPr>
          <w:p>
            <w:pPr/>
            <w:r>
              <w:t xml:space="preserve">172,045</w:t>
            </w:r>
          </w:p>
        </w:tc>
        <w:tc>
          <w:tcPr>
            <w:tcW w:w="2880" w:type="dxa"/>
          </w:tcPr>
          <w:p>
            <w:pPr/>
            <w:r>
              <w:t xml:space="preserve">177,184</w:t>
            </w:r>
          </w:p>
        </w:tc>
      </w:tr>
      <w:tr>
        <w:trPr>
          <w:trHeight w:hRule="auto" w:val="0"/>
        </w:trPr>
        <w:tc>
          <w:tcPr>
            <w:tcW w:w="2880" w:type="dxa"/>
          </w:tcPr>
          <w:p>
            <w:pPr/>
            <w:r>
              <w:t xml:space="preserve">合营企业</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北京昭泰房地产开发有限公司</w:t>
            </w:r>
          </w:p>
        </w:tc>
        <w:tc>
          <w:tcPr>
            <w:tcW w:w="2880" w:type="dxa"/>
          </w:tcPr>
          <w:p>
            <w:pPr/>
            <w:r>
              <w:t xml:space="preserve">1,287</w:t>
            </w:r>
          </w:p>
        </w:tc>
        <w:tc>
          <w:tcPr>
            <w:tcW w:w="2880" w:type="dxa"/>
          </w:tcPr>
          <w:p>
            <w:pPr/>
            <w:r>
              <w:t xml:space="preserve">1,278</w:t>
            </w:r>
          </w:p>
        </w:tc>
      </w:tr>
      <w:tr>
        <w:trPr>
          <w:trHeight w:hRule="auto" w:val="0"/>
        </w:trPr>
        <w:tc>
          <w:tcPr>
            <w:tcW w:w="2880" w:type="dxa"/>
          </w:tcPr>
          <w:p>
            <w:pPr/>
            <w:r>
              <w:t xml:space="preserve">武汉市地安君泰房地产开发有限公司</w:t>
            </w:r>
          </w:p>
        </w:tc>
        <w:tc>
          <w:tcPr>
            <w:tcW w:w="2880" w:type="dxa"/>
          </w:tcPr>
          <w:p>
            <w:pPr/>
            <w:r>
              <w:t xml:space="preserve">462</w:t>
            </w:r>
          </w:p>
        </w:tc>
        <w:tc>
          <w:tcPr>
            <w:tcW w:w="2880" w:type="dxa"/>
          </w:tcPr>
          <w:p>
            <w:pPr/>
            <w:r>
              <w:t xml:space="preserve">460</w:t>
            </w:r>
          </w:p>
        </w:tc>
      </w:tr>
      <w:tr>
        <w:trPr>
          <w:trHeight w:hRule="auto" w:val="0"/>
        </w:trPr>
        <w:tc>
          <w:tcPr>
            <w:tcW w:w="2880" w:type="dxa"/>
          </w:tcPr>
          <w:p>
            <w:pPr/>
            <w:r>
              <w:t xml:space="preserve">北大方正人寿保险有限公司</w:t>
            </w:r>
          </w:p>
        </w:tc>
        <w:tc>
          <w:tcPr>
            <w:tcW w:w="2880" w:type="dxa"/>
          </w:tcPr>
          <w:p>
            <w:pPr/>
            <w:r>
              <w:t xml:space="preserve">2,872</w:t>
            </w:r>
          </w:p>
        </w:tc>
        <w:tc>
          <w:tcPr>
            <w:tcW w:w="2880" w:type="dxa"/>
          </w:tcPr>
          <w:p>
            <w:pPr/>
            <w:r>
              <w:t xml:space="preserve">2,982</w:t>
            </w:r>
          </w:p>
        </w:tc>
      </w:tr>
      <w:tr>
        <w:trPr>
          <w:trHeight w:hRule="auto" w:val="0"/>
        </w:trPr>
        <w:tc>
          <w:tcPr>
            <w:tcW w:w="2880" w:type="dxa"/>
          </w:tcPr>
          <w:p>
            <w:pPr/>
            <w:r>
              <w:t xml:space="preserve"> </w:t>
            </w:r>
          </w:p>
        </w:tc>
        <w:tc>
          <w:tcPr>
            <w:tcW w:w="2880" w:type="dxa"/>
          </w:tcPr>
          <w:p>
            <w:pPr/>
            <w:r>
              <w:t xml:space="preserve">72,962</w:t>
            </w:r>
          </w:p>
        </w:tc>
        <w:tc>
          <w:tcPr>
            <w:tcW w:w="2880" w:type="dxa"/>
          </w:tcPr>
          <w:p>
            <w:pPr/>
            <w:r>
              <w:t xml:space="preserve">76,973</w:t>
            </w:r>
          </w:p>
        </w:tc>
      </w:tr>
      <w:tr>
        <w:trPr>
          <w:trHeight w:hRule="auto" w:val="0"/>
        </w:trPr>
        <w:tc>
          <w:tcPr>
            <w:tcW w:w="2880" w:type="dxa"/>
          </w:tcPr>
          <w:p>
            <w:pPr/>
            <w:r>
              <w:t xml:space="preserve">其他 小计</w:t>
            </w:r>
          </w:p>
        </w:tc>
        <w:tc>
          <w:tcPr>
            <w:tcW w:w="2880" w:type="dxa"/>
          </w:tcPr>
          <w:p>
            <w:pPr/>
            <w:r>
              <w:t xml:space="preserve"> </w:t>
            </w:r>
          </w:p>
        </w:tc>
        <w:tc>
          <w:tcPr>
            <w:tcW w:w="2880" w:type="dxa"/>
          </w:tcPr>
          <w:p>
            <w:pPr/>
            <w:r>
              <w:t xml:space="preserve">81,693</w:t>
            </w:r>
          </w:p>
        </w:tc>
      </w:tr>
      <w:tr>
        <w:trPr>
          <w:trHeight w:hRule="auto" w:val="0"/>
        </w:trPr>
        <w:tc>
          <w:tcPr>
            <w:tcW w:w="2880" w:type="dxa"/>
          </w:tcPr>
          <w:p>
            <w:pPr/>
            <w:r>
              <w:t xml:space="preserve">合计</w:t>
            </w:r>
          </w:p>
        </w:tc>
        <w:tc>
          <w:tcPr>
            <w:tcW w:w="2880" w:type="dxa"/>
          </w:tcPr>
          <w:p>
            <w:pPr/>
            <w:r>
              <w:t xml:space="preserve">77,583 249,628</w:t>
            </w:r>
          </w:p>
        </w:tc>
        <w:tc>
          <w:tcPr>
            <w:tcW w:w="2880" w:type="dxa"/>
          </w:tcPr>
          <w:p>
            <w:pPr/>
            <w:r>
              <w:t xml:space="preserve">258,877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上述联营企业和合营企业不存在对本集团具有重大影响的或有负债。 </w:t>
      </w:r>
    </w:p>
    <w:p>
      <w:pPr>
        <w:ind w:firstLine="360"/>
      </w:pPr>
      <w:r>
        <w:rPr>
          <w:sz w:val="20"/>
        </w:rPr>
        <w:t xml:space="preserve">112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11. </w:t>
      </w:r>
      <w:r>
        <w:rPr>
          <w:sz w:val="20"/>
        </w:rPr>
        <w:t xml:space="preserve">存出资本保证金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手出员本证金</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平安寿险</w:t>
            </w:r>
          </w:p>
        </w:tc>
        <w:tc>
          <w:tcPr>
            <w:tcW w:w="2880" w:type="dxa"/>
          </w:tcPr>
          <w:p>
            <w:pPr/>
            <w:r>
              <w:t xml:space="preserve">6,760</w:t>
            </w:r>
          </w:p>
        </w:tc>
        <w:tc>
          <w:tcPr>
            <w:tcW w:w="2880" w:type="dxa"/>
          </w:tcPr>
          <w:p>
            <w:pPr/>
            <w:r>
              <w:t xml:space="preserve">6,760</w:t>
            </w:r>
          </w:p>
        </w:tc>
      </w:tr>
      <w:tr>
        <w:trPr>
          <w:trHeight w:hRule="auto" w:val="0"/>
        </w:trPr>
        <w:tc>
          <w:tcPr>
            <w:tcW w:w="2880" w:type="dxa"/>
          </w:tcPr>
          <w:p>
            <w:pPr/>
            <w:r>
              <w:t xml:space="preserve">平安产险</w:t>
            </w:r>
          </w:p>
        </w:tc>
        <w:tc>
          <w:tcPr>
            <w:tcW w:w="2880" w:type="dxa"/>
          </w:tcPr>
          <w:p>
            <w:pPr/>
            <w:r>
              <w:t xml:space="preserve">4,200</w:t>
            </w:r>
          </w:p>
        </w:tc>
        <w:tc>
          <w:tcPr>
            <w:tcW w:w="2880" w:type="dxa"/>
          </w:tcPr>
          <w:p>
            <w:pPr/>
            <w:r>
              <w:t xml:space="preserve">4,200</w:t>
            </w:r>
          </w:p>
        </w:tc>
      </w:tr>
      <w:tr>
        <w:trPr>
          <w:trHeight w:hRule="auto" w:val="0"/>
        </w:trPr>
        <w:tc>
          <w:tcPr>
            <w:tcW w:w="2880" w:type="dxa"/>
          </w:tcPr>
          <w:p>
            <w:pPr/>
            <w:r>
              <w:t xml:space="preserve">平安养老险</w:t>
            </w:r>
          </w:p>
        </w:tc>
        <w:tc>
          <w:tcPr>
            <w:tcW w:w="2880" w:type="dxa"/>
          </w:tcPr>
          <w:p>
            <w:pPr/>
            <w:r>
              <w:t xml:space="preserve">2,322</w:t>
            </w:r>
          </w:p>
        </w:tc>
        <w:tc>
          <w:tcPr>
            <w:tcW w:w="2880" w:type="dxa"/>
          </w:tcPr>
          <w:p>
            <w:pPr/>
            <w:r>
              <w:t xml:space="preserve">2,322</w:t>
            </w:r>
          </w:p>
        </w:tc>
      </w:tr>
      <w:tr>
        <w:trPr>
          <w:trHeight w:hRule="auto" w:val="0"/>
        </w:trPr>
        <w:tc>
          <w:tcPr>
            <w:tcW w:w="2880" w:type="dxa"/>
          </w:tcPr>
          <w:p>
            <w:pPr/>
            <w:r>
              <w:t xml:space="preserve">平安健康险</w:t>
            </w:r>
          </w:p>
        </w:tc>
        <w:tc>
          <w:tcPr>
            <w:tcW w:w="2880" w:type="dxa"/>
          </w:tcPr>
          <w:p>
            <w:pPr/>
            <w:r>
              <w:t xml:space="preserve">940</w:t>
            </w:r>
          </w:p>
        </w:tc>
        <w:tc>
          <w:tcPr>
            <w:tcW w:w="2880" w:type="dxa"/>
          </w:tcPr>
          <w:p>
            <w:pPr/>
            <w:r>
              <w:t xml:space="preserve">1,100</w:t>
            </w:r>
          </w:p>
        </w:tc>
      </w:tr>
      <w:tr>
        <w:trPr>
          <w:trHeight w:hRule="auto" w:val="0"/>
        </w:trPr>
        <w:tc>
          <w:tcPr>
            <w:tcW w:w="2880" w:type="dxa"/>
          </w:tcPr>
          <w:p>
            <w:pPr/>
            <w:r>
              <w:t xml:space="preserve">其他</w:t>
            </w:r>
          </w:p>
        </w:tc>
        <w:tc>
          <w:tcPr>
            <w:tcW w:w="2880" w:type="dxa"/>
          </w:tcPr>
          <w:p>
            <w:pPr/>
            <w:r>
              <w:t xml:space="preserve">19</w:t>
            </w:r>
          </w:p>
        </w:tc>
        <w:tc>
          <w:tcPr>
            <w:tcW w:w="2880" w:type="dxa"/>
          </w:tcPr>
          <w:p>
            <w:pPr/>
            <w:r>
              <w:t xml:space="preserve">18</w:t>
            </w:r>
          </w:p>
        </w:tc>
      </w:tr>
      <w:tr>
        <w:trPr>
          <w:trHeight w:hRule="auto" w:val="0"/>
        </w:trPr>
        <w:tc>
          <w:tcPr>
            <w:tcW w:w="2880" w:type="dxa"/>
          </w:tcPr>
          <w:p>
            <w:pPr/>
            <w:r>
              <w:t xml:space="preserve">小计</w:t>
            </w:r>
          </w:p>
        </w:tc>
        <w:tc>
          <w:tcPr>
            <w:tcW w:w="2880" w:type="dxa"/>
          </w:tcPr>
          <w:p>
            <w:pPr/>
            <w:r>
              <w:t xml:space="preserve">14,241</w:t>
            </w:r>
          </w:p>
        </w:tc>
        <w:tc>
          <w:tcPr>
            <w:tcW w:w="2880" w:type="dxa"/>
          </w:tcPr>
          <w:p>
            <w:pPr/>
            <w:r>
              <w:t xml:space="preserve">14,400</w:t>
            </w:r>
          </w:p>
        </w:tc>
      </w:tr>
      <w:tr>
        <w:trPr>
          <w:trHeight w:hRule="auto" w:val="0"/>
        </w:trPr>
        <w:tc>
          <w:tcPr>
            <w:tcW w:w="2880" w:type="dxa"/>
          </w:tcPr>
          <w:p>
            <w:pPr/>
            <w:r>
              <w:t xml:space="preserve">减：减值准备</w:t>
            </w:r>
          </w:p>
        </w:tc>
        <w:tc>
          <w:tcPr>
            <w:tcW w:w="2880" w:type="dxa"/>
          </w:tcPr>
          <w:p>
            <w:pPr/>
            <w:r>
              <w:t xml:space="preserve">(5)</w:t>
            </w:r>
          </w:p>
        </w:tc>
        <w:tc>
          <w:tcPr>
            <w:tcW w:w="2880" w:type="dxa"/>
          </w:tcPr>
          <w:p>
            <w:pPr/>
            <w:r>
              <w:t xml:space="preserve">(5)</w:t>
            </w:r>
          </w:p>
        </w:tc>
      </w:tr>
      <w:tr>
        <w:trPr>
          <w:trHeight w:hRule="auto" w:val="0"/>
        </w:trPr>
        <w:tc>
          <w:tcPr>
            <w:tcW w:w="2880" w:type="dxa"/>
          </w:tcPr>
          <w:p>
            <w:pPr/>
            <w:r>
              <w:t xml:space="preserve">加：应计利息</w:t>
            </w:r>
          </w:p>
        </w:tc>
        <w:tc>
          <w:tcPr>
            <w:tcW w:w="2880" w:type="dxa"/>
          </w:tcPr>
          <w:p>
            <w:pPr/>
            <w:r>
              <w:t xml:space="preserve">750</w:t>
            </w:r>
          </w:p>
        </w:tc>
        <w:tc>
          <w:tcPr>
            <w:tcW w:w="2880" w:type="dxa"/>
          </w:tcPr>
          <w:p>
            <w:pPr/>
            <w:r>
              <w:t xml:space="preserve">508</w:t>
            </w:r>
          </w:p>
        </w:tc>
      </w:tr>
      <w:tr>
        <w:trPr>
          <w:trHeight w:hRule="auto" w:val="0"/>
        </w:trPr>
        <w:tc>
          <w:tcPr>
            <w:tcW w:w="2880" w:type="dxa"/>
          </w:tcPr>
          <w:p>
            <w:pPr/>
            <w:r>
              <w:t xml:space="preserve">合计</w:t>
            </w:r>
          </w:p>
        </w:tc>
        <w:tc>
          <w:tcPr>
            <w:tcW w:w="2880" w:type="dxa"/>
          </w:tcPr>
          <w:p>
            <w:pPr/>
            <w:r>
              <w:t xml:space="preserve">14,986</w:t>
            </w:r>
          </w:p>
        </w:tc>
        <w:tc>
          <w:tcPr>
            <w:tcW w:w="2880" w:type="dxa"/>
          </w:tcPr>
          <w:p>
            <w:pPr/>
            <w:r>
              <w:t xml:space="preserve">14,903</w:t>
            </w:r>
          </w:p>
        </w:tc>
      </w:tr>
    </w:tbl>
    <w:p>
      <w:pPr>
        <w:ind w:firstLine="360"/>
      </w:pPr>
      <w:r>
        <w:rPr>
          <w:sz w:val="20"/>
        </w:rPr>
        <w:t xml:space="preserve">根据《保险法》等有关规定，本公司从事保险业务以及从事保险代理业务的子公司分别按其注册资本的20%及5%提取资本保证 </w:t>
      </w:r>
      <w:r>
        <w:rPr>
          <w:sz w:val="20"/>
        </w:rPr>
        <w:t xml:space="preserve">金，存放于符合监管机构规定条件的全国性中资商业银行。资本保证金仅当保险公司、保险代理机构和保险经纪公司清算时用 </w:t>
      </w:r>
      <w:r>
        <w:rPr>
          <w:sz w:val="20"/>
        </w:rPr>
        <w:t xml:space="preserve">于清偿债务。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12.</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兴心贝</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贵金属</w:t>
            </w:r>
          </w:p>
        </w:tc>
        <w:tc>
          <w:tcPr>
            <w:tcW w:w="2880" w:type="dxa"/>
          </w:tcPr>
          <w:p>
            <w:pPr/>
            <w:r>
              <w:t xml:space="preserve">11,352</w:t>
            </w:r>
          </w:p>
        </w:tc>
        <w:tc>
          <w:tcPr>
            <w:tcW w:w="2880" w:type="dxa"/>
          </w:tcPr>
          <w:p>
            <w:pPr/>
            <w:r>
              <w:t xml:space="preserve">10,043</w:t>
            </w:r>
          </w:p>
        </w:tc>
      </w:tr>
      <w:tr>
        <w:trPr>
          <w:trHeight w:hRule="auto" w:val="0"/>
        </w:trPr>
        <w:tc>
          <w:tcPr>
            <w:tcW w:w="2880" w:type="dxa"/>
          </w:tcPr>
          <w:p>
            <w:pPr/>
            <w:r>
              <w:t xml:space="preserve">其他应收款</w:t>
            </w:r>
          </w:p>
        </w:tc>
        <w:tc>
          <w:tcPr>
            <w:tcW w:w="2880" w:type="dxa"/>
          </w:tcPr>
          <w:p>
            <w:pPr/>
            <w:r>
              <w:t xml:space="preserve">81,033</w:t>
            </w:r>
          </w:p>
        </w:tc>
        <w:tc>
          <w:tcPr>
            <w:tcW w:w="2880" w:type="dxa"/>
          </w:tcPr>
          <w:p>
            <w:pPr/>
            <w:r>
              <w:t xml:space="preserve">76,052</w:t>
            </w:r>
          </w:p>
        </w:tc>
      </w:tr>
      <w:tr>
        <w:trPr>
          <w:trHeight w:hRule="auto" w:val="0"/>
        </w:trPr>
        <w:tc>
          <w:tcPr>
            <w:tcW w:w="2880" w:type="dxa"/>
          </w:tcPr>
          <w:p>
            <w:pPr/>
            <w:r>
              <w:t xml:space="preserve">预付账款</w:t>
            </w:r>
          </w:p>
        </w:tc>
        <w:tc>
          <w:tcPr>
            <w:tcW w:w="2880" w:type="dxa"/>
          </w:tcPr>
          <w:p>
            <w:pPr/>
            <w:r>
              <w:t xml:space="preserve">2,579</w:t>
            </w:r>
          </w:p>
        </w:tc>
        <w:tc>
          <w:tcPr>
            <w:tcW w:w="2880" w:type="dxa"/>
          </w:tcPr>
          <w:p>
            <w:pPr/>
            <w:r>
              <w:t xml:space="preserve">2,211</w:t>
            </w:r>
          </w:p>
        </w:tc>
      </w:tr>
      <w:tr>
        <w:trPr>
          <w:trHeight w:hRule="auto" w:val="0"/>
        </w:trPr>
        <w:tc>
          <w:tcPr>
            <w:tcW w:w="2880" w:type="dxa"/>
          </w:tcPr>
          <w:p>
            <w:pPr/>
            <w:r>
              <w:t xml:space="preserve">长期待摊费用</w:t>
            </w:r>
          </w:p>
        </w:tc>
        <w:tc>
          <w:tcPr>
            <w:tcW w:w="2880" w:type="dxa"/>
          </w:tcPr>
          <w:p>
            <w:pPr/>
            <w:r>
              <w:t xml:space="preserve">6,576</w:t>
            </w:r>
          </w:p>
        </w:tc>
        <w:tc>
          <w:tcPr>
            <w:tcW w:w="2880" w:type="dxa"/>
          </w:tcPr>
          <w:p>
            <w:pPr/>
            <w:r>
              <w:t xml:space="preserve">6,801</w:t>
            </w:r>
          </w:p>
        </w:tc>
      </w:tr>
      <w:tr>
        <w:trPr>
          <w:trHeight w:hRule="auto" w:val="0"/>
        </w:trPr>
        <w:tc>
          <w:tcPr>
            <w:tcW w:w="2880" w:type="dxa"/>
          </w:tcPr>
          <w:p>
            <w:pPr/>
            <w:r>
              <w:t xml:space="preserve">抵债资产</w:t>
            </w:r>
          </w:p>
        </w:tc>
        <w:tc>
          <w:tcPr>
            <w:tcW w:w="2880" w:type="dxa"/>
          </w:tcPr>
          <w:p>
            <w:pPr/>
            <w:r>
              <w:t xml:space="preserve">4,956</w:t>
            </w:r>
          </w:p>
        </w:tc>
        <w:tc>
          <w:tcPr>
            <w:tcW w:w="2880" w:type="dxa"/>
          </w:tcPr>
          <w:p>
            <w:pPr/>
            <w:r>
              <w:t xml:space="preserve">1,804</w:t>
            </w:r>
          </w:p>
        </w:tc>
      </w:tr>
      <w:tr>
        <w:trPr>
          <w:trHeight w:hRule="auto" w:val="0"/>
        </w:trPr>
        <w:tc>
          <w:tcPr>
            <w:tcW w:w="2880" w:type="dxa"/>
          </w:tcPr>
          <w:p>
            <w:pPr/>
            <w:r>
              <w:t xml:space="preserve">存出保证金</w:t>
            </w:r>
          </w:p>
        </w:tc>
        <w:tc>
          <w:tcPr>
            <w:tcW w:w="2880" w:type="dxa"/>
          </w:tcPr>
          <w:p>
            <w:pPr/>
            <w:r>
              <w:t xml:space="preserve">19,218</w:t>
            </w:r>
          </w:p>
        </w:tc>
        <w:tc>
          <w:tcPr>
            <w:tcW w:w="2880" w:type="dxa"/>
          </w:tcPr>
          <w:p>
            <w:pPr/>
            <w:r>
              <w:t xml:space="preserve">18,149</w:t>
            </w:r>
          </w:p>
        </w:tc>
      </w:tr>
      <w:tr>
        <w:trPr>
          <w:trHeight w:hRule="auto" w:val="0"/>
        </w:trPr>
        <w:tc>
          <w:tcPr>
            <w:tcW w:w="2880" w:type="dxa"/>
          </w:tcPr>
          <w:p>
            <w:pPr/>
            <w:r>
              <w:t xml:space="preserve">应收股利</w:t>
            </w:r>
          </w:p>
        </w:tc>
        <w:tc>
          <w:tcPr>
            <w:tcW w:w="2880" w:type="dxa"/>
          </w:tcPr>
          <w:p>
            <w:pPr/>
            <w:r>
              <w:t xml:space="preserve">5,362</w:t>
            </w:r>
          </w:p>
        </w:tc>
        <w:tc>
          <w:tcPr>
            <w:tcW w:w="2880" w:type="dxa"/>
          </w:tcPr>
          <w:p>
            <w:pPr/>
            <w:r>
              <w:t xml:space="preserve">378</w:t>
            </w:r>
          </w:p>
        </w:tc>
      </w:tr>
      <w:tr>
        <w:trPr>
          <w:trHeight w:hRule="auto" w:val="0"/>
        </w:trPr>
        <w:tc>
          <w:tcPr>
            <w:tcW w:w="2880" w:type="dxa"/>
          </w:tcPr>
          <w:p>
            <w:pPr/>
            <w:r>
              <w:t xml:space="preserve">应收清算款</w:t>
            </w:r>
          </w:p>
        </w:tc>
        <w:tc>
          <w:tcPr>
            <w:tcW w:w="2880" w:type="dxa"/>
          </w:tcPr>
          <w:p>
            <w:pPr/>
            <w:r>
              <w:t xml:space="preserve">70,890</w:t>
            </w:r>
          </w:p>
        </w:tc>
        <w:tc>
          <w:tcPr>
            <w:tcW w:w="2880" w:type="dxa"/>
          </w:tcPr>
          <w:p>
            <w:pPr/>
            <w:r>
              <w:t xml:space="preserve">39,036</w:t>
            </w:r>
          </w:p>
        </w:tc>
      </w:tr>
      <w:tr>
        <w:trPr>
          <w:trHeight w:hRule="auto" w:val="0"/>
        </w:trPr>
        <w:tc>
          <w:tcPr>
            <w:tcW w:w="2880" w:type="dxa"/>
          </w:tcPr>
          <w:p>
            <w:pPr/>
            <w:r>
              <w:t xml:space="preserve">其他</w:t>
            </w:r>
          </w:p>
        </w:tc>
        <w:tc>
          <w:tcPr>
            <w:tcW w:w="2880" w:type="dxa"/>
          </w:tcPr>
          <w:p>
            <w:pPr/>
            <w:r>
              <w:t xml:space="preserve">14,589</w:t>
            </w:r>
          </w:p>
        </w:tc>
        <w:tc>
          <w:tcPr>
            <w:tcW w:w="2880" w:type="dxa"/>
          </w:tcPr>
          <w:p>
            <w:pPr/>
            <w:r>
              <w:t xml:space="preserve">15,175</w:t>
            </w:r>
          </w:p>
        </w:tc>
      </w:tr>
      <w:tr>
        <w:trPr>
          <w:trHeight w:hRule="auto" w:val="0"/>
        </w:trPr>
        <w:tc>
          <w:tcPr>
            <w:tcW w:w="2880" w:type="dxa"/>
          </w:tcPr>
          <w:p>
            <w:pPr/>
            <w:r>
              <w:t xml:space="preserve">总额</w:t>
            </w:r>
          </w:p>
        </w:tc>
        <w:tc>
          <w:tcPr>
            <w:tcW w:w="2880" w:type="dxa"/>
          </w:tcPr>
          <w:p>
            <w:pPr/>
            <w:r>
              <w:t xml:space="preserve">216,555</w:t>
            </w:r>
          </w:p>
        </w:tc>
        <w:tc>
          <w:tcPr>
            <w:tcW w:w="2880" w:type="dxa"/>
          </w:tcPr>
          <w:p>
            <w:pPr/>
            <w:r>
              <w:t xml:space="preserve">169,649</w:t>
            </w:r>
          </w:p>
        </w:tc>
      </w:tr>
      <w:tr>
        <w:trPr>
          <w:trHeight w:hRule="auto" w:val="0"/>
        </w:trPr>
        <w:tc>
          <w:tcPr>
            <w:tcW w:w="2880" w:type="dxa"/>
          </w:tcPr>
          <w:p>
            <w:pPr/>
            <w:r>
              <w:t xml:space="preserve">减：减值准备</w:t>
            </w:r>
          </w:p>
        </w:tc>
        <w:tc>
          <w:tcPr>
            <w:tcW w:w="2880" w:type="dxa"/>
          </w:tcPr>
          <w:p>
            <w:pPr/>
            <w:r>
              <w:t xml:space="preserve">(12,974)</w:t>
            </w:r>
          </w:p>
        </w:tc>
        <w:tc>
          <w:tcPr>
            <w:tcW w:w="2880" w:type="dxa"/>
          </w:tcPr>
          <w:p>
            <w:pPr/>
            <w:r>
              <w:t xml:space="preserve">(13,516)</w:t>
            </w:r>
          </w:p>
        </w:tc>
      </w:tr>
      <w:tr>
        <w:trPr>
          <w:trHeight w:hRule="auto" w:val="0"/>
        </w:trPr>
        <w:tc>
          <w:tcPr>
            <w:tcW w:w="2880" w:type="dxa"/>
          </w:tcPr>
          <w:p>
            <w:pPr/>
            <w:r>
              <w:t xml:space="preserve">其中：其他应收款</w:t>
            </w:r>
          </w:p>
        </w:tc>
        <w:tc>
          <w:tcPr>
            <w:tcW w:w="2880" w:type="dxa"/>
          </w:tcPr>
          <w:p>
            <w:pPr/>
            <w:r>
              <w:t xml:space="preserve">(9,401)</w:t>
            </w:r>
          </w:p>
        </w:tc>
        <w:tc>
          <w:tcPr>
            <w:tcW w:w="2880" w:type="dxa"/>
          </w:tcPr>
          <w:p>
            <w:pPr/>
            <w:r>
              <w:t xml:space="preserve">(9,530)</w:t>
            </w:r>
          </w:p>
        </w:tc>
      </w:tr>
      <w:tr>
        <w:trPr>
          <w:trHeight w:hRule="auto" w:val="0"/>
        </w:trPr>
        <w:tc>
          <w:tcPr>
            <w:tcW w:w="2880" w:type="dxa"/>
          </w:tcPr>
          <w:p>
            <w:pPr/>
            <w:r>
              <w:t xml:space="preserve">抵债资产</w:t>
            </w:r>
          </w:p>
        </w:tc>
        <w:tc>
          <w:tcPr>
            <w:tcW w:w="2880" w:type="dxa"/>
          </w:tcPr>
          <w:p>
            <w:pPr/>
            <w:r>
              <w:t xml:space="preserve">(1,504)</w:t>
            </w:r>
          </w:p>
        </w:tc>
        <w:tc>
          <w:tcPr>
            <w:tcW w:w="2880" w:type="dxa"/>
          </w:tcPr>
          <w:p>
            <w:pPr/>
            <w:r>
              <w:t xml:space="preserve">(1,587)</w:t>
            </w:r>
          </w:p>
        </w:tc>
      </w:tr>
      <w:tr>
        <w:trPr>
          <w:trHeight w:hRule="auto" w:val="0"/>
        </w:trPr>
        <w:tc>
          <w:tcPr>
            <w:tcW w:w="2880" w:type="dxa"/>
          </w:tcPr>
          <w:p>
            <w:pPr/>
            <w:r>
              <w:t xml:space="preserve">贵金属</w:t>
            </w:r>
          </w:p>
        </w:tc>
        <w:tc>
          <w:tcPr>
            <w:tcW w:w="2880" w:type="dxa"/>
          </w:tcPr>
          <w:p>
            <w:pPr/>
            <w:r>
              <w:t xml:space="preserve">(172)</w:t>
            </w:r>
          </w:p>
        </w:tc>
        <w:tc>
          <w:tcPr>
            <w:tcW w:w="2880" w:type="dxa"/>
          </w:tcPr>
          <w:p>
            <w:pPr/>
            <w:r>
              <w:t xml:space="preserve">(363)</w:t>
            </w:r>
          </w:p>
        </w:tc>
      </w:tr>
      <w:tr>
        <w:trPr>
          <w:trHeight w:hRule="auto" w:val="0"/>
        </w:trPr>
        <w:tc>
          <w:tcPr>
            <w:tcW w:w="2880" w:type="dxa"/>
          </w:tcPr>
          <w:p>
            <w:pPr/>
            <w:r>
              <w:t xml:space="preserve">其他</w:t>
            </w:r>
          </w:p>
        </w:tc>
        <w:tc>
          <w:tcPr>
            <w:tcW w:w="2880" w:type="dxa"/>
          </w:tcPr>
          <w:p>
            <w:pPr/>
            <w:r>
              <w:t xml:space="preserve">(1,897)</w:t>
            </w:r>
          </w:p>
        </w:tc>
        <w:tc>
          <w:tcPr>
            <w:tcW w:w="2880" w:type="dxa"/>
          </w:tcPr>
          <w:p>
            <w:pPr/>
            <w:r>
              <w:t xml:space="preserve">(2,036)</w:t>
            </w:r>
          </w:p>
        </w:tc>
      </w:tr>
      <w:tr>
        <w:trPr>
          <w:trHeight w:hRule="auto" w:val="0"/>
        </w:trPr>
        <w:tc>
          <w:tcPr>
            <w:tcW w:w="2880" w:type="dxa"/>
          </w:tcPr>
          <w:p>
            <w:pPr/>
            <w:r>
              <w:t xml:space="preserve">净额</w:t>
            </w:r>
          </w:p>
        </w:tc>
        <w:tc>
          <w:tcPr>
            <w:tcW w:w="2880" w:type="dxa"/>
          </w:tcPr>
          <w:p>
            <w:pPr/>
            <w:r>
              <w:t xml:space="preserve">203,581</w:t>
            </w:r>
          </w:p>
        </w:tc>
        <w:tc>
          <w:tcPr>
            <w:tcW w:w="2880" w:type="dxa"/>
          </w:tcPr>
          <w:p>
            <w:pPr/>
            <w:r>
              <w:t xml:space="preserve">156,133</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中国平安保险(集团)股份有限公司113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中国平安保险(集团)股份有限公司113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（除特别注明外，金额单位为人民币百万元） </w:t>
      </w:r>
    </w:p>
    <w:p>
      <w:pPr>
        <w:ind w:firstLine="360"/>
      </w:pPr>
      <w:r>
        <w:rPr>
          <w:sz w:val="20"/>
        </w:rPr>
        <w:t xml:space="preserve">五、中期简要合并财务报表项目附注（续） </w:t>
      </w:r>
      <w:r>
        <w:rPr>
          <w:sz w:val="20"/>
        </w:rPr>
        <w:t xml:space="preserve">13。银行同业及其他金融机构存放款项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竞内银行同业存放款项</w:t>
            </w:r>
          </w:p>
        </w:tc>
        <w:tc>
          <w:tcPr>
            <w:tcW w:w="2880" w:type="dxa"/>
          </w:tcPr>
          <w:p>
            <w:pPr/>
            <w:r>
              <w:t xml:space="preserve">126,571</w:t>
            </w:r>
          </w:p>
        </w:tc>
        <w:tc>
          <w:tcPr>
            <w:tcW w:w="2880" w:type="dxa"/>
          </w:tcPr>
          <w:p>
            <w:pPr/>
            <w:r>
              <w:t xml:space="preserve">103,346</w:t>
            </w:r>
          </w:p>
        </w:tc>
      </w:tr>
      <w:tr>
        <w:trPr>
          <w:trHeight w:hRule="auto" w:val="0"/>
        </w:trPr>
        <w:tc>
          <w:tcPr>
            <w:tcW w:w="2880" w:type="dxa"/>
          </w:tcPr>
          <w:p>
            <w:pPr/>
            <w:r>
              <w:t xml:space="preserve">竟内非银行金融机构存放款项</w:t>
            </w:r>
          </w:p>
        </w:tc>
        <w:tc>
          <w:tcPr>
            <w:tcW w:w="2880" w:type="dxa"/>
          </w:tcPr>
          <w:p>
            <w:pPr/>
            <w:r>
              <w:t xml:space="preserve">415,749</w:t>
            </w:r>
          </w:p>
        </w:tc>
        <w:tc>
          <w:tcPr>
            <w:tcW w:w="2880" w:type="dxa"/>
          </w:tcPr>
          <w:p>
            <w:pPr/>
            <w:r>
              <w:t xml:space="preserve">346,133</w:t>
            </w:r>
          </w:p>
        </w:tc>
      </w:tr>
      <w:tr>
        <w:trPr>
          <w:trHeight w:hRule="auto" w:val="0"/>
        </w:trPr>
        <w:tc>
          <w:tcPr>
            <w:tcW w:w="2880" w:type="dxa"/>
          </w:tcPr>
          <w:p>
            <w:pPr/>
            <w:r>
              <w:t xml:space="preserve">竞外银行同业存放款项</w:t>
            </w:r>
          </w:p>
        </w:tc>
        <w:tc>
          <w:tcPr>
            <w:tcW w:w="2880" w:type="dxa"/>
          </w:tcPr>
          <w:p>
            <w:pPr/>
            <w:r>
              <w:t xml:space="preserve">844</w:t>
            </w:r>
          </w:p>
        </w:tc>
        <w:tc>
          <w:tcPr>
            <w:tcW w:w="2880" w:type="dxa"/>
          </w:tcPr>
          <w:p>
            <w:pPr/>
            <w:r>
              <w:t xml:space="preserve">283</w:t>
            </w:r>
          </w:p>
        </w:tc>
      </w:tr>
      <w:tr>
        <w:trPr>
          <w:trHeight w:hRule="auto" w:val="0"/>
        </w:trPr>
        <w:tc>
          <w:tcPr>
            <w:tcW w:w="2880" w:type="dxa"/>
          </w:tcPr>
          <w:p>
            <w:pPr/>
            <w:r>
              <w:t xml:space="preserve">竟外非银行金融机构存放款项</w:t>
            </w:r>
          </w:p>
        </w:tc>
        <w:tc>
          <w:tcPr>
            <w:tcW w:w="2880" w:type="dxa"/>
          </w:tcPr>
          <w:p>
            <w:pPr/>
            <w:r>
              <w:t xml:space="preserve">50</w:t>
            </w:r>
          </w:p>
        </w:tc>
        <w:tc>
          <w:tcPr>
            <w:tcW w:w="2880" w:type="dxa"/>
          </w:tcPr>
          <w:p>
            <w:pPr/>
            <w:r>
              <w:t xml:space="preserve">88</w:t>
            </w:r>
          </w:p>
        </w:tc>
      </w:tr>
      <w:tr>
        <w:trPr>
          <w:trHeight w:hRule="auto" w:val="0"/>
        </w:trPr>
        <w:tc>
          <w:tcPr>
            <w:tcW w:w="2880" w:type="dxa"/>
          </w:tcPr>
          <w:p>
            <w:pPr/>
            <w:r>
              <w:t xml:space="preserve"> </w:t>
            </w:r>
          </w:p>
        </w:tc>
        <w:tc>
          <w:tcPr>
            <w:tcW w:w="2880" w:type="dxa"/>
          </w:tcPr>
          <w:p>
            <w:pPr/>
            <w:r>
              <w:t xml:space="preserve">543,214</w:t>
            </w:r>
          </w:p>
        </w:tc>
        <w:tc>
          <w:tcPr>
            <w:tcW w:w="2880" w:type="dxa"/>
          </w:tcPr>
          <w:p>
            <w:pPr/>
            <w:r>
              <w:t xml:space="preserve">449,850</w:t>
            </w:r>
          </w:p>
        </w:tc>
      </w:tr>
      <w:tr>
        <w:trPr>
          <w:trHeight w:hRule="auto" w:val="0"/>
        </w:trPr>
        <w:tc>
          <w:tcPr>
            <w:tcW w:w="8640" w:type="dxa"/>
            <w:gridSpan w:val="3"/>
          </w:tcPr>
          <w:p>
            <w:pPr/>
            <w:r>
              <w:t xml:space="preserve">4. 卖出回购金融资产款</w:t>
            </w:r>
          </w:p>
        </w:tc>
      </w:tr>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责券</w:t>
            </w:r>
          </w:p>
        </w:tc>
        <w:tc>
          <w:tcPr>
            <w:tcW w:w="2880" w:type="dxa"/>
          </w:tcPr>
          <w:p>
            <w:pPr/>
            <w:r>
              <w:t xml:space="preserve">248,062</w:t>
            </w:r>
          </w:p>
        </w:tc>
        <w:tc>
          <w:tcPr>
            <w:tcW w:w="2880" w:type="dxa"/>
          </w:tcPr>
          <w:p>
            <w:pPr/>
            <w:r>
              <w:t xml:space="preserve">228,250</w:t>
            </w:r>
          </w:p>
        </w:tc>
      </w:tr>
      <w:tr>
        <w:trPr>
          <w:trHeight w:hRule="auto" w:val="0"/>
        </w:trPr>
        <w:tc>
          <w:tcPr>
            <w:tcW w:w="2880" w:type="dxa"/>
          </w:tcPr>
          <w:p>
            <w:pPr/>
            <w:r>
              <w:t xml:space="preserve">其他</w:t>
            </w:r>
          </w:p>
        </w:tc>
        <w:tc>
          <w:tcPr>
            <w:tcW w:w="2880" w:type="dxa"/>
          </w:tcPr>
          <w:p>
            <w:pPr/>
            <w:r>
              <w:t xml:space="preserve">6,916</w:t>
            </w:r>
          </w:p>
        </w:tc>
        <w:tc>
          <w:tcPr>
            <w:tcW w:w="2880" w:type="dxa"/>
          </w:tcPr>
          <w:p>
            <w:pPr/>
            <w:r>
              <w:t xml:space="preserve">13,553</w:t>
            </w:r>
          </w:p>
        </w:tc>
      </w:tr>
    </w:tbl>
    <w:p>
      <w:pPr>
        <w:ind w:firstLine="360"/>
      </w:pPr>
      <w:r>
        <w:rPr>
          <w:sz w:val="20"/>
        </w:rPr>
        <w:t xml:space="preserve">于2024年6月30日，本集团在银行间市场进行正回购交易形成的卖出回购金融资产款对应的质押债券的账面价值为人民币 </w:t>
      </w:r>
      <w:r>
        <w:rPr>
          <w:sz w:val="20"/>
        </w:rPr>
        <w:t xml:space="preserve">197,782百万元（2023年12月31日：人民币171,868百万元）。质押债券在正回购交易期间流通受限。 </w:t>
      </w:r>
      <w:r>
        <w:rPr>
          <w:sz w:val="20"/>
        </w:rPr>
        <w:t xml:space="preserve">于2024年6月30日，本集团在证券交易所质押库的债券账面价值为人民币273,044百万元（2023年12月31日：人民币304,409百 </w:t>
      </w:r>
      <w:r>
        <w:rPr>
          <w:sz w:val="20"/>
        </w:rPr>
        <w:t xml:space="preserve">万元）。质押库债券在存放质押库期间流通受限。在满足不低于债券回购交易余额的条件下，本集团可在短期内转回存放在质 </w:t>
      </w:r>
      <w:r>
        <w:rPr>
          <w:sz w:val="20"/>
        </w:rPr>
        <w:t xml:space="preserve">押库的债券。 </w:t>
      </w:r>
      <w:r>
        <w:rPr>
          <w:sz w:val="20"/>
        </w:rPr>
        <w:t xml:space="preserve">本集团在证券交易所进行债券正回购交易时，证券交易所要求本集团在回购期内持有的证券交易所交易的债券和/或在新质押 </w:t>
      </w:r>
      <w:r>
        <w:rPr>
          <w:sz w:val="20"/>
        </w:rPr>
        <w:t xml:space="preserve">式回购下转入质押库的债券，按证券交易所规定的比例折算为标准券后，不低于债券回购交易的余额。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15.</w:t>
      </w:r>
    </w:p>
    <w:p>
      <w:pPr>
        <w:ind w:firstLine="360"/>
      </w:pPr>
      <w:r>
        <w:rPr>
          <w:sz w:val="20"/>
        </w:rPr>
        <w:t xml:space="preserve">2024年6月30日 </w:t>
      </w:r>
      <w:r>
        <w:rPr>
          <w:sz w:val="20"/>
        </w:rPr>
        <w:t xml:space="preserve">2023年12月31日 </w:t>
      </w:r>
      <w:r>
        <w:rPr>
          <w:sz w:val="20"/>
        </w:rPr>
        <w:t xml:space="preserve">（未经审计） </w:t>
      </w:r>
      <w:r>
        <w:rPr>
          <w:sz w:val="20"/>
        </w:rPr>
        <w:t xml:space="preserve">（经审计）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活期存款</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公司客户</w:t>
            </w:r>
          </w:p>
        </w:tc>
        <w:tc>
          <w:tcPr>
            <w:tcW w:w="2880" w:type="dxa"/>
          </w:tcPr>
          <w:p>
            <w:pPr/>
            <w:r>
              <w:t xml:space="preserve">792,052</w:t>
            </w:r>
          </w:p>
        </w:tc>
        <w:tc>
          <w:tcPr>
            <w:tcW w:w="2880" w:type="dxa"/>
          </w:tcPr>
          <w:p>
            <w:pPr/>
            <w:r>
              <w:t xml:space="preserve">868,022</w:t>
            </w:r>
          </w:p>
        </w:tc>
      </w:tr>
      <w:tr>
        <w:trPr>
          <w:trHeight w:hRule="auto" w:val="0"/>
        </w:trPr>
        <w:tc>
          <w:tcPr>
            <w:tcW w:w="2880" w:type="dxa"/>
          </w:tcPr>
          <w:p>
            <w:pPr/>
            <w:r>
              <w:t xml:space="preserve">个人客户</w:t>
            </w:r>
          </w:p>
        </w:tc>
        <w:tc>
          <w:tcPr>
            <w:tcW w:w="2880" w:type="dxa"/>
          </w:tcPr>
          <w:p>
            <w:pPr/>
            <w:r>
              <w:t xml:space="preserve">389,591</w:t>
            </w:r>
          </w:p>
        </w:tc>
        <w:tc>
          <w:tcPr>
            <w:tcW w:w="2880" w:type="dxa"/>
          </w:tcPr>
          <w:p>
            <w:pPr/>
            <w:r>
              <w:t xml:space="preserve">290,352</w:t>
            </w:r>
          </w:p>
        </w:tc>
      </w:tr>
      <w:tr>
        <w:trPr>
          <w:trHeight w:hRule="auto" w:val="0"/>
        </w:trPr>
        <w:tc>
          <w:tcPr>
            <w:tcW w:w="2880" w:type="dxa"/>
          </w:tcPr>
          <w:p>
            <w:pPr/>
            <w:r>
              <w:t xml:space="preserve">定期存款</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公司客户</w:t>
            </w:r>
          </w:p>
        </w:tc>
        <w:tc>
          <w:tcPr>
            <w:tcW w:w="2880" w:type="dxa"/>
          </w:tcPr>
          <w:p>
            <w:pPr/>
            <w:r>
              <w:t xml:space="preserve">1,474,303</w:t>
            </w:r>
          </w:p>
        </w:tc>
        <w:tc>
          <w:tcPr>
            <w:tcW w:w="2880" w:type="dxa"/>
          </w:tcPr>
          <w:p>
            <w:pPr/>
            <w:r>
              <w:t xml:space="preserve">1,321,068</w:t>
            </w:r>
          </w:p>
        </w:tc>
      </w:tr>
      <w:tr>
        <w:trPr>
          <w:trHeight w:hRule="auto" w:val="0"/>
        </w:trPr>
        <w:tc>
          <w:tcPr>
            <w:tcW w:w="2880" w:type="dxa"/>
          </w:tcPr>
          <w:p>
            <w:pPr/>
            <w:r>
              <w:t xml:space="preserve">个人客户</w:t>
            </w:r>
          </w:p>
        </w:tc>
        <w:tc>
          <w:tcPr>
            <w:tcW w:w="2880" w:type="dxa"/>
          </w:tcPr>
          <w:p>
            <w:pPr/>
            <w:r>
              <w:t xml:space="preserve">923,554 3,579,500</w:t>
            </w:r>
          </w:p>
        </w:tc>
        <w:tc>
          <w:tcPr>
            <w:tcW w:w="2880" w:type="dxa"/>
          </w:tcPr>
          <w:p>
            <w:pPr/>
            <w:r>
              <w:t xml:space="preserve">938,713 3,418,155</w:t>
            </w:r>
          </w:p>
        </w:tc>
      </w:tr>
    </w:tbl>
    <w:p>
      <w:pPr>
        <w:ind w:firstLine="360"/>
      </w:pPr>
      <w:r>
        <w:rPr>
          <w:sz w:val="20"/>
        </w:rPr>
        <w:t xml:space="preserve">于2024年6月30日，本集团账面价值为人民币33,748百万元（2023年12月31日：人民币31,059百万元）的分类为以摊余成本计量 </w:t>
      </w:r>
      <w:r>
        <w:rPr>
          <w:sz w:val="20"/>
        </w:rPr>
        <w:t xml:space="preserve">的金融资产的债券投资作为本集团吸收存款之国库定期存款的主要质押品。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114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五、中期简要合并财务报表项目附注（续）</w:t>
      </w:r>
    </w:p>
    <w:p>
      <w:pPr>
        <w:ind w:firstLine="360"/>
      </w:pPr>
      <w:r>
        <w:rPr>
          <w:sz w:val="20"/>
        </w:rPr>
        <w:t xml:space="preserve">2024年6月30日 </w:t>
      </w:r>
      <w:r>
        <w:rPr>
          <w:sz w:val="20"/>
        </w:rPr>
        <w:t xml:space="preserve">2023年12月31日 </w:t>
      </w:r>
      <w:r>
        <w:rPr>
          <w:sz w:val="20"/>
        </w:rPr>
        <w:t xml:space="preserve">（未经审计） </w:t>
      </w:r>
      <w:r>
        <w:rPr>
          <w:sz w:val="20"/>
        </w:rPr>
        <w:t xml:space="preserve">（经审计）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保险合同负债</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未来现金流量现值</w:t>
            </w:r>
          </w:p>
        </w:tc>
        <w:tc>
          <w:tcPr>
            <w:tcW w:w="2880" w:type="dxa"/>
          </w:tcPr>
          <w:p>
            <w:pPr/>
            <w:r>
              <w:t xml:space="preserve">3,375,545</w:t>
            </w:r>
          </w:p>
        </w:tc>
        <w:tc>
          <w:tcPr>
            <w:tcW w:w="2880" w:type="dxa"/>
          </w:tcPr>
          <w:p>
            <w:pPr/>
            <w:r>
              <w:t xml:space="preserve">2,964,209</w:t>
            </w:r>
          </w:p>
        </w:tc>
      </w:tr>
      <w:tr>
        <w:trPr>
          <w:trHeight w:hRule="auto" w:val="0"/>
        </w:trPr>
        <w:tc>
          <w:tcPr>
            <w:tcW w:w="2880" w:type="dxa"/>
          </w:tcPr>
          <w:p>
            <w:pPr/>
            <w:r>
              <w:t xml:space="preserve">非金融风险调整</w:t>
            </w:r>
          </w:p>
        </w:tc>
        <w:tc>
          <w:tcPr>
            <w:tcW w:w="2880" w:type="dxa"/>
          </w:tcPr>
          <w:p>
            <w:pPr/>
            <w:r>
              <w:t xml:space="preserve">165,685</w:t>
            </w:r>
          </w:p>
        </w:tc>
        <w:tc>
          <w:tcPr>
            <w:tcW w:w="2880" w:type="dxa"/>
          </w:tcPr>
          <w:p>
            <w:pPr/>
            <w:r>
              <w:t xml:space="preserve">158,628</w:t>
            </w:r>
          </w:p>
        </w:tc>
      </w:tr>
      <w:tr>
        <w:trPr>
          <w:trHeight w:hRule="auto" w:val="0"/>
        </w:trPr>
        <w:tc>
          <w:tcPr>
            <w:tcW w:w="2880" w:type="dxa"/>
          </w:tcPr>
          <w:p>
            <w:pPr/>
            <w:r>
              <w:t xml:space="preserve">合同服务边际</w:t>
            </w:r>
          </w:p>
        </w:tc>
        <w:tc>
          <w:tcPr>
            <w:tcW w:w="2880" w:type="dxa"/>
          </w:tcPr>
          <w:p>
            <w:pPr/>
            <w:r>
              <w:t xml:space="preserve">776,431</w:t>
            </w:r>
          </w:p>
        </w:tc>
        <w:tc>
          <w:tcPr>
            <w:tcW w:w="2880" w:type="dxa"/>
          </w:tcPr>
          <w:p>
            <w:pPr/>
            <w:r>
              <w:t xml:space="preserve">771,438</w:t>
            </w:r>
          </w:p>
        </w:tc>
      </w:tr>
      <w:tr>
        <w:trPr>
          <w:trHeight w:hRule="auto" w:val="0"/>
        </w:trPr>
        <w:tc>
          <w:tcPr>
            <w:tcW w:w="2880" w:type="dxa"/>
          </w:tcPr>
          <w:p>
            <w:pPr/>
            <w:r>
              <w:t xml:space="preserve"> </w:t>
            </w:r>
          </w:p>
        </w:tc>
        <w:tc>
          <w:tcPr>
            <w:tcW w:w="2880" w:type="dxa"/>
          </w:tcPr>
          <w:p>
            <w:pPr/>
            <w:r>
              <w:t xml:space="preserve">4,317,661</w:t>
            </w:r>
          </w:p>
        </w:tc>
        <w:tc>
          <w:tcPr>
            <w:tcW w:w="2880" w:type="dxa"/>
          </w:tcPr>
          <w:p>
            <w:pPr/>
            <w:r>
              <w:t xml:space="preserve">美 3,894,275</w:t>
            </w:r>
          </w:p>
        </w:tc>
      </w:tr>
      <w:tr>
        <w:trPr>
          <w:trHeight w:hRule="auto" w:val="0"/>
        </w:trPr>
        <w:tc>
          <w:tcPr>
            <w:tcW w:w="2880" w:type="dxa"/>
          </w:tcPr>
          <w:p>
            <w:pPr/>
            <w:r>
              <w:t xml:space="preserve">保险合同资产</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保险合同负债净额</w:t>
            </w:r>
          </w:p>
        </w:tc>
        <w:tc>
          <w:tcPr>
            <w:tcW w:w="2880" w:type="dxa"/>
          </w:tcPr>
          <w:p>
            <w:pPr/>
            <w:r>
              <w:t xml:space="preserve">4,317,661</w:t>
            </w:r>
          </w:p>
        </w:tc>
        <w:tc>
          <w:tcPr>
            <w:tcW w:w="2880" w:type="dxa"/>
          </w:tcPr>
          <w:p>
            <w:pPr/>
            <w:r>
              <w:t xml:space="preserve">3,894,275</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中国平安保险(集团)股份有限公司115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中国平安保险(集团)股份有限公司115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8640" w:type="dxa"/>
            <w:gridSpan w:val="4"/>
          </w:tcPr>
          <w:p>
            <w:pPr/>
            <w:r>
              <w:t xml:space="preserve">截至2024年6月30日止6个月期间（未经审计） 当期初始确认的</w:t>
            </w:r>
          </w:p>
        </w:tc>
      </w:tr>
      <w:tr>
        <w:trPr>
          <w:trHeight w:hRule="auto" w:val="0"/>
        </w:trPr>
        <w:tc>
          <w:tcPr>
            <w:tcW w:w="2160" w:type="dxa"/>
          </w:tcPr>
          <w:p>
            <w:pPr/>
            <w:r>
              <w:t xml:space="preserve">保险获取现金流量</w:t>
            </w:r>
          </w:p>
        </w:tc>
        <w:tc>
          <w:tcPr>
            <w:tcW w:w="2160" w:type="dxa"/>
          </w:tcPr>
          <w:p>
            <w:pPr/>
            <w:r>
              <w:t xml:space="preserve">亏损合同 2,585</w:t>
            </w:r>
          </w:p>
        </w:tc>
        <w:tc>
          <w:tcPr>
            <w:tcW w:w="2160" w:type="dxa"/>
          </w:tcPr>
          <w:p>
            <w:pPr/>
            <w:r>
              <w:t xml:space="preserve">其他合同 23,715</w:t>
            </w:r>
          </w:p>
        </w:tc>
        <w:tc>
          <w:tcPr>
            <w:tcW w:w="2160" w:type="dxa"/>
          </w:tcPr>
          <w:p>
            <w:pPr/>
            <w:r>
              <w:t xml:space="preserve">合计 26,300</w:t>
            </w:r>
          </w:p>
        </w:tc>
      </w:tr>
      <w:tr>
        <w:trPr>
          <w:trHeight w:hRule="auto" w:val="0"/>
        </w:trPr>
        <w:tc>
          <w:tcPr>
            <w:tcW w:w="2160" w:type="dxa"/>
          </w:tcPr>
          <w:p>
            <w:pPr/>
            <w:r>
              <w:t xml:space="preserve">其他</w:t>
            </w:r>
          </w:p>
        </w:tc>
        <w:tc>
          <w:tcPr>
            <w:tcW w:w="2160" w:type="dxa"/>
          </w:tcPr>
          <w:p>
            <w:pPr/>
            <w:r>
              <w:t xml:space="preserve">15,314</w:t>
            </w:r>
          </w:p>
        </w:tc>
        <w:tc>
          <w:tcPr>
            <w:tcW w:w="2160" w:type="dxa"/>
          </w:tcPr>
          <w:p>
            <w:pPr/>
            <w:r>
              <w:t xml:space="preserve">165,924</w:t>
            </w:r>
          </w:p>
        </w:tc>
        <w:tc>
          <w:tcPr>
            <w:tcW w:w="2160" w:type="dxa"/>
          </w:tcPr>
          <w:p>
            <w:pPr/>
            <w:r>
              <w:t xml:space="preserve">181,238</w:t>
            </w:r>
          </w:p>
        </w:tc>
      </w:tr>
      <w:tr>
        <w:trPr>
          <w:trHeight w:hRule="auto" w:val="0"/>
        </w:trPr>
        <w:tc>
          <w:tcPr>
            <w:tcW w:w="2160" w:type="dxa"/>
          </w:tcPr>
          <w:p>
            <w:pPr/>
            <w:r>
              <w:t xml:space="preserve">未来现金流出现值</w:t>
            </w:r>
          </w:p>
        </w:tc>
        <w:tc>
          <w:tcPr>
            <w:tcW w:w="2160" w:type="dxa"/>
          </w:tcPr>
          <w:p>
            <w:pPr/>
            <w:r>
              <w:t xml:space="preserve">17,899</w:t>
            </w:r>
          </w:p>
        </w:tc>
        <w:tc>
          <w:tcPr>
            <w:tcW w:w="2160" w:type="dxa"/>
          </w:tcPr>
          <w:p>
            <w:pPr/>
            <w:r>
              <w:t xml:space="preserve">189,639</w:t>
            </w:r>
          </w:p>
        </w:tc>
        <w:tc>
          <w:tcPr>
            <w:tcW w:w="2160" w:type="dxa"/>
          </w:tcPr>
          <w:p>
            <w:pPr/>
            <w:r>
              <w:t xml:space="preserve">207,538</w:t>
            </w:r>
          </w:p>
        </w:tc>
      </w:tr>
      <w:tr>
        <w:trPr>
          <w:trHeight w:hRule="auto" w:val="0"/>
        </w:trPr>
        <w:tc>
          <w:tcPr>
            <w:tcW w:w="2160" w:type="dxa"/>
          </w:tcPr>
          <w:p>
            <w:pPr/>
            <w:r>
              <w:t xml:space="preserve">未来现金流入现值</w:t>
            </w:r>
          </w:p>
        </w:tc>
        <w:tc>
          <w:tcPr>
            <w:tcW w:w="2160" w:type="dxa"/>
          </w:tcPr>
          <w:p>
            <w:pPr/>
            <w:r>
              <w:t xml:space="preserve">(17,444)</w:t>
            </w:r>
          </w:p>
        </w:tc>
        <w:tc>
          <w:tcPr>
            <w:tcW w:w="2160" w:type="dxa"/>
          </w:tcPr>
          <w:p>
            <w:pPr/>
            <w:r>
              <w:t xml:space="preserve">(214,643)</w:t>
            </w:r>
          </w:p>
        </w:tc>
        <w:tc>
          <w:tcPr>
            <w:tcW w:w="2160" w:type="dxa"/>
          </w:tcPr>
          <w:p>
            <w:pPr/>
            <w:r>
              <w:t xml:space="preserve">(232,087)</w:t>
            </w:r>
          </w:p>
        </w:tc>
      </w:tr>
      <w:tr>
        <w:trPr>
          <w:trHeight w:hRule="auto" w:val="0"/>
        </w:trPr>
        <w:tc>
          <w:tcPr>
            <w:tcW w:w="2160" w:type="dxa"/>
          </w:tcPr>
          <w:p>
            <w:pPr/>
            <w:r>
              <w:t xml:space="preserve">非金融风险调整</w:t>
            </w:r>
          </w:p>
        </w:tc>
        <w:tc>
          <w:tcPr>
            <w:tcW w:w="2160" w:type="dxa"/>
          </w:tcPr>
          <w:p>
            <w:pPr/>
            <w:r>
              <w:t xml:space="preserve">314</w:t>
            </w:r>
          </w:p>
        </w:tc>
        <w:tc>
          <w:tcPr>
            <w:tcW w:w="2160" w:type="dxa"/>
          </w:tcPr>
          <w:p>
            <w:pPr/>
            <w:r>
              <w:t xml:space="preserve">1,036</w:t>
            </w:r>
          </w:p>
        </w:tc>
        <w:tc>
          <w:tcPr>
            <w:tcW w:w="2160" w:type="dxa"/>
          </w:tcPr>
          <w:p>
            <w:pPr/>
            <w:r>
              <w:t xml:space="preserve">1,350</w:t>
            </w:r>
          </w:p>
        </w:tc>
      </w:tr>
      <w:tr>
        <w:trPr>
          <w:trHeight w:hRule="auto" w:val="0"/>
        </w:trPr>
        <w:tc>
          <w:tcPr>
            <w:tcW w:w="2160" w:type="dxa"/>
          </w:tcPr>
          <w:p>
            <w:pPr/>
            <w:r>
              <w:t xml:space="preserve">合同服务边际</w:t>
            </w:r>
          </w:p>
        </w:tc>
        <w:tc>
          <w:tcPr>
            <w:tcW w:w="2160" w:type="dxa"/>
          </w:tcPr>
          <w:p>
            <w:pPr/>
            <w:r>
              <w:t xml:space="preserve"> </w:t>
            </w:r>
          </w:p>
        </w:tc>
        <w:tc>
          <w:tcPr>
            <w:tcW w:w="2160" w:type="dxa"/>
          </w:tcPr>
          <w:p>
            <w:pPr/>
            <w:r>
              <w:t xml:space="preserve">23,968</w:t>
            </w:r>
          </w:p>
        </w:tc>
        <w:tc>
          <w:tcPr>
            <w:tcW w:w="2160" w:type="dxa"/>
          </w:tcPr>
          <w:p>
            <w:pPr/>
            <w:r>
              <w:t xml:space="preserve">23,968</w:t>
            </w:r>
          </w:p>
        </w:tc>
      </w:tr>
      <w:tr>
        <w:trPr>
          <w:trHeight w:hRule="auto" w:val="0"/>
        </w:trPr>
        <w:tc>
          <w:tcPr>
            <w:tcW w:w="2160" w:type="dxa"/>
          </w:tcPr>
          <w:p>
            <w:pPr/>
            <w:r>
              <w:t xml:space="preserve">初始确认时确认的亏损</w:t>
            </w:r>
          </w:p>
        </w:tc>
        <w:tc>
          <w:tcPr>
            <w:tcW w:w="2160" w:type="dxa"/>
          </w:tcPr>
          <w:p>
            <w:pPr/>
            <w:r>
              <w:t xml:space="preserve">769</w:t>
            </w:r>
          </w:p>
        </w:tc>
        <w:tc>
          <w:tcPr>
            <w:tcW w:w="2160" w:type="dxa"/>
          </w:tcPr>
          <w:p>
            <w:pPr/>
            <w:r>
              <w:t xml:space="preserve"> </w:t>
            </w:r>
          </w:p>
        </w:tc>
        <w:tc>
          <w:tcPr>
            <w:tcW w:w="2160" w:type="dxa"/>
          </w:tcPr>
          <w:p>
            <w:pPr/>
            <w:r>
              <w:t xml:space="preserve">769</w:t>
            </w:r>
          </w:p>
        </w:tc>
      </w:tr>
      <w:tr>
        <w:trPr>
          <w:trHeight w:hRule="auto" w:val="0"/>
        </w:trPr>
        <w:tc>
          <w:tcPr>
            <w:tcW w:w="8640" w:type="dxa"/>
            <w:gridSpan w:val="4"/>
          </w:tcPr>
          <w:p>
            <w:pPr/>
            <w:r>
              <w:t xml:space="preserve"> </w:t>
            </w:r>
          </w:p>
        </w:tc>
      </w:tr>
      <w:tr>
        <w:trPr>
          <w:trHeight w:hRule="auto" w:val="0"/>
        </w:trPr>
        <w:tc>
          <w:tcPr>
            <w:tcW w:w="2160" w:type="dxa"/>
          </w:tcPr>
          <w:p>
            <w:pPr/>
            <w:r>
              <w:t xml:space="preserve"> </w:t>
            </w:r>
          </w:p>
        </w:tc>
        <w:tc>
          <w:tcPr>
            <w:tcW w:w="2160" w:type="dxa"/>
          </w:tcPr>
          <w:p>
            <w:pPr/>
            <w:r>
              <w:t xml:space="preserve">当期初始确认的</w:t>
            </w:r>
          </w:p>
        </w:tc>
        <w:tc>
          <w:tcPr>
            <w:tcW w:w="2160" w:type="dxa"/>
          </w:tcPr>
          <w:p>
            <w:pPr/>
            <w:r>
              <w:t xml:space="preserve">截至2023年6月30日止6个月期间（未经审计）</w:t>
            </w:r>
          </w:p>
        </w:tc>
        <w:tc>
          <w:tcPr>
            <w:tcW w:w="2160" w:type="dxa"/>
          </w:tcPr>
          <w:p>
            <w:pPr/>
            <w:r>
              <w:t xml:space="preserve"> </w:t>
            </w:r>
          </w:p>
        </w:tc>
      </w:tr>
      <w:tr>
        <w:trPr>
          <w:trHeight w:hRule="auto" w:val="0"/>
        </w:trPr>
        <w:tc>
          <w:tcPr>
            <w:tcW w:w="2160" w:type="dxa"/>
          </w:tcPr>
          <w:p>
            <w:pPr/>
            <w:r>
              <w:t xml:space="preserve">保险获取现金流量</w:t>
            </w:r>
          </w:p>
        </w:tc>
        <w:tc>
          <w:tcPr>
            <w:tcW w:w="2160" w:type="dxa"/>
          </w:tcPr>
          <w:p>
            <w:pPr/>
            <w:r>
              <w:t xml:space="preserve">亏损合同 1,700</w:t>
            </w:r>
          </w:p>
        </w:tc>
        <w:tc>
          <w:tcPr>
            <w:tcW w:w="2160" w:type="dxa"/>
          </w:tcPr>
          <w:p>
            <w:pPr/>
            <w:r>
              <w:t xml:space="preserve">其他合同 30,061</w:t>
            </w:r>
          </w:p>
        </w:tc>
        <w:tc>
          <w:tcPr>
            <w:tcW w:w="2160" w:type="dxa"/>
          </w:tcPr>
          <w:p>
            <w:pPr/>
            <w:r>
              <w:t xml:space="preserve">合计 31,761</w:t>
            </w:r>
          </w:p>
        </w:tc>
      </w:tr>
      <w:tr>
        <w:trPr>
          <w:trHeight w:hRule="auto" w:val="0"/>
        </w:trPr>
        <w:tc>
          <w:tcPr>
            <w:tcW w:w="2160" w:type="dxa"/>
          </w:tcPr>
          <w:p>
            <w:pPr/>
            <w:r>
              <w:t xml:space="preserve">其他</w:t>
            </w:r>
          </w:p>
        </w:tc>
        <w:tc>
          <w:tcPr>
            <w:tcW w:w="2160" w:type="dxa"/>
          </w:tcPr>
          <w:p>
            <w:pPr/>
            <w:r>
              <w:t xml:space="preserve">7,544</w:t>
            </w:r>
          </w:p>
        </w:tc>
        <w:tc>
          <w:tcPr>
            <w:tcW w:w="2160" w:type="dxa"/>
          </w:tcPr>
          <w:p>
            <w:pPr/>
            <w:r>
              <w:t xml:space="preserve">194,554</w:t>
            </w:r>
          </w:p>
        </w:tc>
        <w:tc>
          <w:tcPr>
            <w:tcW w:w="2160" w:type="dxa"/>
          </w:tcPr>
          <w:p>
            <w:pPr/>
            <w:r>
              <w:t xml:space="preserve">202,098</w:t>
            </w:r>
          </w:p>
        </w:tc>
      </w:tr>
      <w:tr>
        <w:trPr>
          <w:trHeight w:hRule="auto" w:val="0"/>
        </w:trPr>
        <w:tc>
          <w:tcPr>
            <w:tcW w:w="2160" w:type="dxa"/>
          </w:tcPr>
          <w:p>
            <w:pPr/>
            <w:r>
              <w:t xml:space="preserve">未来现金流出现值</w:t>
            </w:r>
          </w:p>
        </w:tc>
        <w:tc>
          <w:tcPr>
            <w:tcW w:w="2160" w:type="dxa"/>
          </w:tcPr>
          <w:p>
            <w:pPr/>
            <w:r>
              <w:t xml:space="preserve">9,244</w:t>
            </w:r>
          </w:p>
        </w:tc>
        <w:tc>
          <w:tcPr>
            <w:tcW w:w="2160" w:type="dxa"/>
          </w:tcPr>
          <w:p>
            <w:pPr/>
            <w:r>
              <w:t xml:space="preserve">224,615</w:t>
            </w:r>
          </w:p>
        </w:tc>
        <w:tc>
          <w:tcPr>
            <w:tcW w:w="2160" w:type="dxa"/>
          </w:tcPr>
          <w:p>
            <w:pPr/>
            <w:r>
              <w:t xml:space="preserve">233,859</w:t>
            </w:r>
          </w:p>
        </w:tc>
      </w:tr>
      <w:tr>
        <w:trPr>
          <w:trHeight w:hRule="auto" w:val="0"/>
        </w:trPr>
        <w:tc>
          <w:tcPr>
            <w:tcW w:w="2160" w:type="dxa"/>
          </w:tcPr>
          <w:p>
            <w:pPr/>
            <w:r>
              <w:t xml:space="preserve">未来现金流入现值</w:t>
            </w:r>
          </w:p>
        </w:tc>
        <w:tc>
          <w:tcPr>
            <w:tcW w:w="2160" w:type="dxa"/>
          </w:tcPr>
          <w:p>
            <w:pPr/>
            <w:r>
              <w:t xml:space="preserve">(8,979)</w:t>
            </w:r>
          </w:p>
        </w:tc>
        <w:tc>
          <w:tcPr>
            <w:tcW w:w="2160" w:type="dxa"/>
          </w:tcPr>
          <w:p>
            <w:pPr/>
            <w:r>
              <w:t xml:space="preserve">(255,959)</w:t>
            </w:r>
          </w:p>
        </w:tc>
        <w:tc>
          <w:tcPr>
            <w:tcW w:w="2160" w:type="dxa"/>
          </w:tcPr>
          <w:p>
            <w:pPr/>
            <w:r>
              <w:t xml:space="preserve">(264,938)</w:t>
            </w:r>
          </w:p>
        </w:tc>
      </w:tr>
      <w:tr>
        <w:trPr>
          <w:trHeight w:hRule="auto" w:val="0"/>
        </w:trPr>
        <w:tc>
          <w:tcPr>
            <w:tcW w:w="2160" w:type="dxa"/>
          </w:tcPr>
          <w:p>
            <w:pPr/>
            <w:r>
              <w:t xml:space="preserve">非金融风险调整 同服发边际</w:t>
            </w:r>
          </w:p>
        </w:tc>
        <w:tc>
          <w:tcPr>
            <w:tcW w:w="2160" w:type="dxa"/>
          </w:tcPr>
          <w:p>
            <w:pPr/>
            <w:r>
              <w:t xml:space="preserve">239</w:t>
            </w:r>
          </w:p>
        </w:tc>
        <w:tc>
          <w:tcPr>
            <w:tcW w:w="2160" w:type="dxa"/>
          </w:tcPr>
          <w:p>
            <w:pPr/>
            <w:r>
              <w:t xml:space="preserve">1,374</w:t>
            </w:r>
          </w:p>
        </w:tc>
        <w:tc>
          <w:tcPr>
            <w:tcW w:w="2160" w:type="dxa"/>
          </w:tcPr>
          <w:p>
            <w:pPr/>
            <w:r>
              <w:t xml:space="preserve">1,613</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116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17.应付债券 </w:t>
      </w:r>
      <w:r>
        <w:rPr>
          <w:sz w:val="20"/>
        </w:rPr>
        <w:t xml:space="preserve">本集团持有的主要应付债券信息如下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785"/>
        <w:gridCol w:w="785"/>
        <w:gridCol w:w="785"/>
        <w:gridCol w:w="785"/>
        <w:gridCol w:w="785"/>
        <w:gridCol w:w="785"/>
        <w:gridCol w:w="785"/>
        <w:gridCol w:w="785"/>
        <w:gridCol w:w="785"/>
        <w:gridCol w:w="785"/>
        <w:gridCol w:w="785"/>
      </w:tblGrid>
      <w:tr>
        <w:trPr>
          <w:trHeight w:hRule="auto" w:val="0"/>
        </w:trPr>
        <w:tc>
          <w:tcPr>
            <w:tcW w:w="785" w:type="dxa"/>
          </w:tcPr>
          <w:p>
            <w:pPr/>
            <w:r>
              <w:t xml:space="preserve">发行人</w:t>
            </w:r>
          </w:p>
        </w:tc>
        <w:tc>
          <w:tcPr>
            <w:tcW w:w="785" w:type="dxa"/>
          </w:tcPr>
          <w:p>
            <w:pPr/>
            <w:r>
              <w:t xml:space="preserve">类别</w:t>
            </w:r>
          </w:p>
        </w:tc>
        <w:tc>
          <w:tcPr>
            <w:tcW w:w="785" w:type="dxa"/>
          </w:tcPr>
          <w:p>
            <w:pPr/>
            <w:r>
              <w:t xml:space="preserve">有无担保</w:t>
            </w:r>
          </w:p>
        </w:tc>
        <w:tc>
          <w:tcPr>
            <w:tcW w:w="785" w:type="dxa"/>
          </w:tcPr>
          <w:p>
            <w:pPr/>
            <w:r>
              <w:t xml:space="preserve">期限</w:t>
            </w:r>
          </w:p>
        </w:tc>
        <w:tc>
          <w:tcPr>
            <w:tcW w:w="785" w:type="dxa"/>
          </w:tcPr>
          <w:p>
            <w:pPr/>
            <w:r>
              <w:t xml:space="preserve">陕回权/回售权</w:t>
            </w:r>
          </w:p>
        </w:tc>
        <w:tc>
          <w:tcPr>
            <w:tcW w:w="785" w:type="dxa"/>
          </w:tcPr>
          <w:p>
            <w:pPr/>
            <w:r>
              <w:t xml:space="preserve">面值</w:t>
            </w:r>
          </w:p>
        </w:tc>
        <w:tc>
          <w:tcPr>
            <w:tcW w:w="785" w:type="dxa"/>
          </w:tcPr>
          <w:p>
            <w:pPr/>
            <w:r>
              <w:t xml:space="preserve">发行年份</w:t>
            </w:r>
          </w:p>
        </w:tc>
        <w:tc>
          <w:tcPr>
            <w:tcW w:w="785" w:type="dxa"/>
          </w:tcPr>
          <w:p>
            <w:pPr/>
            <w:r>
              <w:t xml:space="preserve">利率方式</w:t>
            </w:r>
          </w:p>
        </w:tc>
        <w:tc>
          <w:tcPr>
            <w:tcW w:w="785" w:type="dxa"/>
          </w:tcPr>
          <w:p>
            <w:pPr/>
            <w:r>
              <w:t xml:space="preserve">票面年利率</w:t>
            </w:r>
          </w:p>
        </w:tc>
        <w:tc>
          <w:tcPr>
            <w:tcW w:w="785" w:type="dxa"/>
          </w:tcPr>
          <w:p>
            <w:pPr/>
            <w:r>
              <w:t xml:space="preserve">2024年 6月30日 （未经审计）</w:t>
            </w:r>
          </w:p>
        </w:tc>
        <w:tc>
          <w:tcPr>
            <w:tcW w:w="785" w:type="dxa"/>
          </w:tcPr>
          <w:p>
            <w:pPr/>
            <w:r>
              <w:t xml:space="preserve">2023年 12月31日 （经审计）</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第3个计息年度未</w:t>
            </w:r>
          </w:p>
        </w:tc>
        <w:tc>
          <w:tcPr>
            <w:tcW w:w="785" w:type="dxa"/>
          </w:tcPr>
          <w:p>
            <w:pPr/>
            <w:r>
              <w:t xml:space="preserve">2.,474</w:t>
            </w:r>
          </w:p>
        </w:tc>
        <w:tc>
          <w:tcPr>
            <w:tcW w:w="785" w:type="dxa"/>
          </w:tcPr>
          <w:p>
            <w:pPr/>
            <w:r>
              <w:t xml:space="preserve">2019年</w:t>
            </w:r>
          </w:p>
        </w:tc>
        <w:tc>
          <w:tcPr>
            <w:tcW w:w="785" w:type="dxa"/>
          </w:tcPr>
          <w:p>
            <w:pPr/>
            <w:r>
              <w:t xml:space="preserve">固定</w:t>
            </w:r>
          </w:p>
        </w:tc>
        <w:tc>
          <w:tcPr>
            <w:tcW w:w="785" w:type="dxa"/>
          </w:tcPr>
          <w:p>
            <w:pPr/>
            <w:r>
              <w:t xml:space="preserve">3.00%-3.45%</w:t>
            </w:r>
          </w:p>
        </w:tc>
        <w:tc>
          <w:tcPr>
            <w:tcW w:w="785" w:type="dxa"/>
          </w:tcPr>
          <w:p>
            <w:pPr/>
            <w:r>
              <w:t xml:space="preserve">481</w:t>
            </w:r>
          </w:p>
        </w:tc>
        <w:tc>
          <w:tcPr>
            <w:tcW w:w="785" w:type="dxa"/>
          </w:tcPr>
          <w:p>
            <w:pPr/>
            <w:r>
              <w:t xml:space="preserve">2,513</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第3个计息年度末</w:t>
            </w:r>
          </w:p>
        </w:tc>
        <w:tc>
          <w:tcPr>
            <w:tcW w:w="785" w:type="dxa"/>
          </w:tcPr>
          <w:p>
            <w:pPr/>
            <w:r>
              <w:t xml:space="preserve">1,840</w:t>
            </w:r>
          </w:p>
        </w:tc>
        <w:tc>
          <w:tcPr>
            <w:tcW w:w="785" w:type="dxa"/>
          </w:tcPr>
          <w:p>
            <w:pPr/>
            <w:r>
              <w:t xml:space="preserve">2020年</w:t>
            </w:r>
          </w:p>
        </w:tc>
        <w:tc>
          <w:tcPr>
            <w:tcW w:w="785" w:type="dxa"/>
          </w:tcPr>
          <w:p>
            <w:pPr/>
            <w:r>
              <w:t xml:space="preserve">固定</w:t>
            </w:r>
          </w:p>
        </w:tc>
        <w:tc>
          <w:tcPr>
            <w:tcW w:w="785" w:type="dxa"/>
          </w:tcPr>
          <w:p>
            <w:pPr/>
            <w:r>
              <w:t xml:space="preserve">3.60%-3.70%</w:t>
            </w:r>
          </w:p>
        </w:tc>
        <w:tc>
          <w:tcPr>
            <w:tcW w:w="785" w:type="dxa"/>
          </w:tcPr>
          <w:p>
            <w:pPr/>
            <w:r>
              <w:t xml:space="preserve">1,866</w:t>
            </w:r>
          </w:p>
        </w:tc>
        <w:tc>
          <w:tcPr>
            <w:tcW w:w="785" w:type="dxa"/>
          </w:tcPr>
          <w:p>
            <w:pPr/>
            <w:r>
              <w:t xml:space="preserve">1,869</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4年</w:t>
            </w:r>
          </w:p>
        </w:tc>
        <w:tc>
          <w:tcPr>
            <w:tcW w:w="785" w:type="dxa"/>
          </w:tcPr>
          <w:p>
            <w:pPr/>
            <w:r>
              <w:t xml:space="preserve">第2个计息年度末</w:t>
            </w:r>
          </w:p>
        </w:tc>
        <w:tc>
          <w:tcPr>
            <w:tcW w:w="785" w:type="dxa"/>
          </w:tcPr>
          <w:p>
            <w:pPr/>
            <w:r>
              <w:t xml:space="preserve">718</w:t>
            </w:r>
          </w:p>
        </w:tc>
        <w:tc>
          <w:tcPr>
            <w:tcW w:w="785" w:type="dxa"/>
          </w:tcPr>
          <w:p>
            <w:pPr/>
            <w:r>
              <w:t xml:space="preserve">2020年</w:t>
            </w:r>
          </w:p>
        </w:tc>
        <w:tc>
          <w:tcPr>
            <w:tcW w:w="785" w:type="dxa"/>
          </w:tcPr>
          <w:p>
            <w:pPr/>
            <w:r>
              <w:t xml:space="preserve">固定</w:t>
            </w:r>
          </w:p>
        </w:tc>
        <w:tc>
          <w:tcPr>
            <w:tcW w:w="785" w:type="dxa"/>
          </w:tcPr>
          <w:p>
            <w:pPr/>
            <w:r>
              <w:t xml:space="preserve">3.00%-3.10%</w:t>
            </w:r>
          </w:p>
        </w:tc>
        <w:tc>
          <w:tcPr>
            <w:tcW w:w="785" w:type="dxa"/>
          </w:tcPr>
          <w:p>
            <w:pPr/>
            <w:r>
              <w:t xml:space="preserve">728</w:t>
            </w:r>
          </w:p>
        </w:tc>
        <w:tc>
          <w:tcPr>
            <w:tcW w:w="785" w:type="dxa"/>
          </w:tcPr>
          <w:p>
            <w:pPr/>
            <w:r>
              <w:t xml:space="preserve">729 </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2-4年</w:t>
            </w:r>
          </w:p>
        </w:tc>
        <w:tc>
          <w:tcPr>
            <w:tcW w:w="785" w:type="dxa"/>
          </w:tcPr>
          <w:p>
            <w:pPr/>
            <w:r>
              <w:t xml:space="preserve">第2个计息年度末</w:t>
            </w:r>
          </w:p>
        </w:tc>
        <w:tc>
          <w:tcPr>
            <w:tcW w:w="785" w:type="dxa"/>
          </w:tcPr>
          <w:p>
            <w:pPr/>
            <w:r>
              <w:t xml:space="preserve">2,400</w:t>
            </w:r>
          </w:p>
        </w:tc>
        <w:tc>
          <w:tcPr>
            <w:tcW w:w="785" w:type="dxa"/>
          </w:tcPr>
          <w:p>
            <w:pPr/>
            <w:r>
              <w:t xml:space="preserve">2021年</w:t>
            </w:r>
          </w:p>
        </w:tc>
        <w:tc>
          <w:tcPr>
            <w:tcW w:w="785" w:type="dxa"/>
          </w:tcPr>
          <w:p>
            <w:pPr/>
            <w:r>
              <w:t xml:space="preserve">固定</w:t>
            </w:r>
          </w:p>
        </w:tc>
        <w:tc>
          <w:tcPr>
            <w:tcW w:w="785" w:type="dxa"/>
          </w:tcPr>
          <w:p>
            <w:pPr/>
            <w:r>
              <w:t xml:space="preserve">3.85%-4.40%</w:t>
            </w:r>
          </w:p>
        </w:tc>
        <w:tc>
          <w:tcPr>
            <w:tcW w:w="785" w:type="dxa"/>
          </w:tcPr>
          <w:p>
            <w:pPr/>
            <w:r>
              <w:t xml:space="preserve">2,433</w:t>
            </w:r>
          </w:p>
        </w:tc>
        <w:tc>
          <w:tcPr>
            <w:tcW w:w="785" w:type="dxa"/>
          </w:tcPr>
          <w:p>
            <w:pPr/>
            <w:r>
              <w:t xml:space="preserve">2,437</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3-5年</w:t>
            </w:r>
          </w:p>
        </w:tc>
        <w:tc>
          <w:tcPr>
            <w:tcW w:w="785" w:type="dxa"/>
          </w:tcPr>
          <w:p>
            <w:pPr/>
            <w:r>
              <w:t xml:space="preserve">第3个计息年度末</w:t>
            </w:r>
          </w:p>
        </w:tc>
        <w:tc>
          <w:tcPr>
            <w:tcW w:w="785" w:type="dxa"/>
          </w:tcPr>
          <w:p>
            <w:pPr/>
            <w:r>
              <w:t xml:space="preserve">1,700</w:t>
            </w:r>
          </w:p>
        </w:tc>
        <w:tc>
          <w:tcPr>
            <w:tcW w:w="785" w:type="dxa"/>
          </w:tcPr>
          <w:p>
            <w:pPr/>
            <w:r>
              <w:t xml:space="preserve">2021年</w:t>
            </w:r>
          </w:p>
        </w:tc>
        <w:tc>
          <w:tcPr>
            <w:tcW w:w="785" w:type="dxa"/>
          </w:tcPr>
          <w:p>
            <w:pPr/>
            <w:r>
              <w:t xml:space="preserve">固定</w:t>
            </w:r>
          </w:p>
        </w:tc>
        <w:tc>
          <w:tcPr>
            <w:tcW w:w="785" w:type="dxa"/>
          </w:tcPr>
          <w:p>
            <w:pPr/>
            <w:r>
              <w:t xml:space="preserve">2.80%-4.08%</w:t>
            </w:r>
          </w:p>
        </w:tc>
        <w:tc>
          <w:tcPr>
            <w:tcW w:w="785" w:type="dxa"/>
          </w:tcPr>
          <w:p>
            <w:pPr/>
            <w:r>
              <w:t xml:space="preserve">1,724</w:t>
            </w:r>
          </w:p>
        </w:tc>
        <w:tc>
          <w:tcPr>
            <w:tcW w:w="785" w:type="dxa"/>
          </w:tcPr>
          <w:p>
            <w:pPr/>
            <w:r>
              <w:t xml:space="preserve">1,726</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3-4年</w:t>
            </w:r>
          </w:p>
        </w:tc>
        <w:tc>
          <w:tcPr>
            <w:tcW w:w="785" w:type="dxa"/>
          </w:tcPr>
          <w:p>
            <w:pPr/>
            <w:r>
              <w:t xml:space="preserve">第2个计息年度末</w:t>
            </w:r>
          </w:p>
        </w:tc>
        <w:tc>
          <w:tcPr>
            <w:tcW w:w="785" w:type="dxa"/>
          </w:tcPr>
          <w:p>
            <w:pPr/>
            <w:r>
              <w:t xml:space="preserve">8,460</w:t>
            </w:r>
          </w:p>
        </w:tc>
        <w:tc>
          <w:tcPr>
            <w:tcW w:w="785" w:type="dxa"/>
          </w:tcPr>
          <w:p>
            <w:pPr/>
            <w:r>
              <w:t xml:space="preserve">2022年</w:t>
            </w:r>
          </w:p>
        </w:tc>
        <w:tc>
          <w:tcPr>
            <w:tcW w:w="785" w:type="dxa"/>
          </w:tcPr>
          <w:p>
            <w:pPr/>
            <w:r>
              <w:t xml:space="preserve">固定</w:t>
            </w:r>
          </w:p>
        </w:tc>
        <w:tc>
          <w:tcPr>
            <w:tcW w:w="785" w:type="dxa"/>
          </w:tcPr>
          <w:p>
            <w:pPr/>
            <w:r>
              <w:t xml:space="preserve">2.90%-3.70%</w:t>
            </w:r>
          </w:p>
        </w:tc>
        <w:tc>
          <w:tcPr>
            <w:tcW w:w="785" w:type="dxa"/>
          </w:tcPr>
          <w:p>
            <w:pPr/>
            <w:r>
              <w:t xml:space="preserve">7,767</w:t>
            </w:r>
          </w:p>
        </w:tc>
        <w:tc>
          <w:tcPr>
            <w:tcW w:w="785" w:type="dxa"/>
          </w:tcPr>
          <w:p>
            <w:pPr/>
            <w:r>
              <w:t xml:space="preserve">8.937</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第3个计息年度末</w:t>
            </w:r>
          </w:p>
        </w:tc>
        <w:tc>
          <w:tcPr>
            <w:tcW w:w="785" w:type="dxa"/>
          </w:tcPr>
          <w:p>
            <w:pPr/>
            <w:r>
              <w:t xml:space="preserve">1,500</w:t>
            </w:r>
          </w:p>
        </w:tc>
        <w:tc>
          <w:tcPr>
            <w:tcW w:w="785" w:type="dxa"/>
          </w:tcPr>
          <w:p>
            <w:pPr/>
            <w:r>
              <w:t xml:space="preserve">2022年</w:t>
            </w:r>
          </w:p>
        </w:tc>
        <w:tc>
          <w:tcPr>
            <w:tcW w:w="785" w:type="dxa"/>
          </w:tcPr>
          <w:p>
            <w:pPr/>
            <w:r>
              <w:t xml:space="preserve">固定</w:t>
            </w:r>
          </w:p>
        </w:tc>
        <w:tc>
          <w:tcPr>
            <w:tcW w:w="785" w:type="dxa"/>
          </w:tcPr>
          <w:p>
            <w:pPr/>
            <w:r>
              <w:t xml:space="preserve">3.33%-3.80%</w:t>
            </w:r>
          </w:p>
        </w:tc>
        <w:tc>
          <w:tcPr>
            <w:tcW w:w="785" w:type="dxa"/>
          </w:tcPr>
          <w:p>
            <w:pPr/>
            <w:r>
              <w:t xml:space="preserve">1,521</w:t>
            </w:r>
          </w:p>
        </w:tc>
        <w:tc>
          <w:tcPr>
            <w:tcW w:w="785" w:type="dxa"/>
          </w:tcPr>
          <w:p>
            <w:pPr/>
            <w:r>
              <w:t xml:space="preserve">1,53</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第1个计息年度未</w:t>
            </w:r>
          </w:p>
        </w:tc>
        <w:tc>
          <w:tcPr>
            <w:tcW w:w="785" w:type="dxa"/>
          </w:tcPr>
          <w:p>
            <w:pPr/>
            <w:r>
              <w:t xml:space="preserve">3,200</w:t>
            </w:r>
          </w:p>
        </w:tc>
        <w:tc>
          <w:tcPr>
            <w:tcW w:w="785" w:type="dxa"/>
          </w:tcPr>
          <w:p>
            <w:pPr/>
            <w:r>
              <w:t xml:space="preserve">2022年</w:t>
            </w:r>
          </w:p>
        </w:tc>
        <w:tc>
          <w:tcPr>
            <w:tcW w:w="785" w:type="dxa"/>
          </w:tcPr>
          <w:p>
            <w:pPr/>
            <w:r>
              <w:t xml:space="preserve">固定</w:t>
            </w:r>
          </w:p>
        </w:tc>
        <w:tc>
          <w:tcPr>
            <w:tcW w:w="785" w:type="dxa"/>
          </w:tcPr>
          <w:p>
            <w:pPr/>
            <w:r>
              <w:t xml:space="preserve">2.50%-3.15%</w:t>
            </w:r>
          </w:p>
        </w:tc>
        <w:tc>
          <w:tcPr>
            <w:tcW w:w="785" w:type="dxa"/>
          </w:tcPr>
          <w:p>
            <w:pPr/>
            <w:r>
              <w:t xml:space="preserve">1,926</w:t>
            </w:r>
          </w:p>
        </w:tc>
        <w:tc>
          <w:tcPr>
            <w:tcW w:w="785" w:type="dxa"/>
          </w:tcPr>
          <w:p>
            <w:pPr/>
            <w:r>
              <w:t xml:space="preserve">3,250</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4年</w:t>
            </w:r>
          </w:p>
        </w:tc>
        <w:tc>
          <w:tcPr>
            <w:tcW w:w="785" w:type="dxa"/>
          </w:tcPr>
          <w:p>
            <w:pPr/>
            <w:r>
              <w:t xml:space="preserve">第2个计息年度未</w:t>
            </w:r>
          </w:p>
        </w:tc>
        <w:tc>
          <w:tcPr>
            <w:tcW w:w="785" w:type="dxa"/>
          </w:tcPr>
          <w:p>
            <w:pPr/>
            <w:r>
              <w:t xml:space="preserve">5,600</w:t>
            </w:r>
          </w:p>
        </w:tc>
        <w:tc>
          <w:tcPr>
            <w:tcW w:w="785" w:type="dxa"/>
          </w:tcPr>
          <w:p>
            <w:pPr/>
            <w:r>
              <w:t xml:space="preserve">2023年</w:t>
            </w:r>
          </w:p>
        </w:tc>
        <w:tc>
          <w:tcPr>
            <w:tcW w:w="785" w:type="dxa"/>
          </w:tcPr>
          <w:p>
            <w:pPr/>
            <w:r>
              <w:t xml:space="preserve">固定</w:t>
            </w:r>
          </w:p>
        </w:tc>
        <w:tc>
          <w:tcPr>
            <w:tcW w:w="785" w:type="dxa"/>
          </w:tcPr>
          <w:p>
            <w:pPr/>
            <w:r>
              <w:t xml:space="preserve">3.37%-4.35%</w:t>
            </w:r>
          </w:p>
        </w:tc>
        <w:tc>
          <w:tcPr>
            <w:tcW w:w="785" w:type="dxa"/>
          </w:tcPr>
          <w:p>
            <w:pPr/>
            <w:r>
              <w:t xml:space="preserve">5,678 </w:t>
            </w:r>
          </w:p>
        </w:tc>
        <w:tc>
          <w:tcPr>
            <w:tcW w:w="785" w:type="dxa"/>
          </w:tcPr>
          <w:p>
            <w:pPr/>
            <w:r>
              <w:t xml:space="preserve">5.687</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第1个计息年度末</w:t>
            </w:r>
          </w:p>
        </w:tc>
        <w:tc>
          <w:tcPr>
            <w:tcW w:w="785" w:type="dxa"/>
          </w:tcPr>
          <w:p>
            <w:pPr/>
            <w:r>
              <w:t xml:space="preserve">3,200</w:t>
            </w:r>
          </w:p>
        </w:tc>
        <w:tc>
          <w:tcPr>
            <w:tcW w:w="785" w:type="dxa"/>
          </w:tcPr>
          <w:p>
            <w:pPr/>
            <w:r>
              <w:t xml:space="preserve">2023年</w:t>
            </w:r>
          </w:p>
        </w:tc>
        <w:tc>
          <w:tcPr>
            <w:tcW w:w="785" w:type="dxa"/>
          </w:tcPr>
          <w:p>
            <w:pPr/>
            <w:r>
              <w:t xml:space="preserve">固定</w:t>
            </w:r>
          </w:p>
        </w:tc>
        <w:tc>
          <w:tcPr>
            <w:tcW w:w="785" w:type="dxa"/>
          </w:tcPr>
          <w:p>
            <w:pPr/>
            <w:r>
              <w:t xml:space="preserve">2.25%-3.30%</w:t>
            </w:r>
          </w:p>
        </w:tc>
        <w:tc>
          <w:tcPr>
            <w:tcW w:w="785" w:type="dxa"/>
          </w:tcPr>
          <w:p>
            <w:pPr/>
            <w:r>
              <w:t xml:space="preserve">3,245</w:t>
            </w:r>
          </w:p>
        </w:tc>
        <w:tc>
          <w:tcPr>
            <w:tcW w:w="785" w:type="dxa"/>
          </w:tcPr>
          <w:p>
            <w:pPr/>
            <w:r>
              <w:t xml:space="preserve">3,54</w:t>
            </w:r>
          </w:p>
        </w:tc>
      </w:tr>
      <w:tr>
        <w:trPr>
          <w:trHeight w:hRule="auto" w:val="0"/>
        </w:trPr>
        <w:tc>
          <w:tcPr>
            <w:tcW w:w="785" w:type="dxa"/>
          </w:tcPr>
          <w:p>
            <w:pPr/>
            <w:r>
              <w:t xml:space="preserve">平安融资租赁</w:t>
            </w:r>
          </w:p>
        </w:tc>
        <w:tc>
          <w:tcPr>
            <w:tcW w:w="785" w:type="dxa"/>
          </w:tcPr>
          <w:p>
            <w:pPr/>
            <w:r>
              <w:t xml:space="preserve">私募公司债</w:t>
            </w:r>
          </w:p>
        </w:tc>
        <w:tc>
          <w:tcPr>
            <w:tcW w:w="785" w:type="dxa"/>
          </w:tcPr>
          <w:p>
            <w:pPr/>
            <w:r>
              <w:t xml:space="preserve">无</w:t>
            </w:r>
          </w:p>
        </w:tc>
        <w:tc>
          <w:tcPr>
            <w:tcW w:w="785" w:type="dxa"/>
          </w:tcPr>
          <w:p>
            <w:pPr/>
            <w:r>
              <w:t xml:space="preserve">5年</w:t>
            </w:r>
          </w:p>
        </w:tc>
        <w:tc>
          <w:tcPr>
            <w:tcW w:w="785" w:type="dxa"/>
          </w:tcPr>
          <w:p>
            <w:pPr/>
            <w:r>
              <w:t xml:space="preserve">第3个计息年度末</w:t>
            </w:r>
          </w:p>
        </w:tc>
        <w:tc>
          <w:tcPr>
            <w:tcW w:w="785" w:type="dxa"/>
          </w:tcPr>
          <w:p>
            <w:pPr/>
            <w:r>
              <w:t xml:space="preserve">629</w:t>
            </w:r>
          </w:p>
        </w:tc>
        <w:tc>
          <w:tcPr>
            <w:tcW w:w="785" w:type="dxa"/>
          </w:tcPr>
          <w:p>
            <w:pPr/>
            <w:r>
              <w:t xml:space="preserve">2019年</w:t>
            </w:r>
          </w:p>
        </w:tc>
        <w:tc>
          <w:tcPr>
            <w:tcW w:w="785" w:type="dxa"/>
          </w:tcPr>
          <w:p>
            <w:pPr/>
            <w:r>
              <w:t xml:space="preserve">固定</w:t>
            </w:r>
          </w:p>
        </w:tc>
        <w:tc>
          <w:tcPr>
            <w:tcW w:w="785" w:type="dxa"/>
          </w:tcPr>
          <w:p>
            <w:pPr/>
            <w:r>
              <w:t xml:space="preserve">3.70%</w:t>
            </w:r>
          </w:p>
        </w:tc>
        <w:tc>
          <w:tcPr>
            <w:tcW w:w="785" w:type="dxa"/>
          </w:tcPr>
          <w:p>
            <w:pPr/>
            <w:r>
              <w:t xml:space="preserve">-</w:t>
            </w:r>
          </w:p>
        </w:tc>
        <w:tc>
          <w:tcPr>
            <w:tcW w:w="785" w:type="dxa"/>
          </w:tcPr>
          <w:p>
            <w:pPr/>
            <w:r>
              <w:t xml:space="preserve">639 </w:t>
            </w:r>
          </w:p>
        </w:tc>
      </w:tr>
      <w:tr>
        <w:trPr>
          <w:trHeight w:hRule="auto" w:val="0"/>
        </w:trPr>
        <w:tc>
          <w:tcPr>
            <w:tcW w:w="785" w:type="dxa"/>
          </w:tcPr>
          <w:p>
            <w:pPr/>
            <w:r>
              <w:t xml:space="preserve">平安融资租赁</w:t>
            </w:r>
          </w:p>
        </w:tc>
        <w:tc>
          <w:tcPr>
            <w:tcW w:w="785" w:type="dxa"/>
          </w:tcPr>
          <w:p>
            <w:pPr/>
            <w:r>
              <w:t xml:space="preserve">中期票据</w:t>
            </w:r>
          </w:p>
        </w:tc>
        <w:tc>
          <w:tcPr>
            <w:tcW w:w="785" w:type="dxa"/>
          </w:tcPr>
          <w:p>
            <w:pPr/>
            <w:r>
              <w:t xml:space="preserve">无</w:t>
            </w:r>
          </w:p>
        </w:tc>
        <w:tc>
          <w:tcPr>
            <w:tcW w:w="785" w:type="dxa"/>
          </w:tcPr>
          <w:p>
            <w:pPr/>
            <w:r>
              <w:t xml:space="preserve">2年</w:t>
            </w:r>
          </w:p>
        </w:tc>
        <w:tc>
          <w:tcPr>
            <w:tcW w:w="785" w:type="dxa"/>
          </w:tcPr>
          <w:p>
            <w:pPr/>
            <w:r>
              <w:t xml:space="preserve">第1个计息年度未</w:t>
            </w:r>
          </w:p>
        </w:tc>
        <w:tc>
          <w:tcPr>
            <w:tcW w:w="785" w:type="dxa"/>
          </w:tcPr>
          <w:p>
            <w:pPr/>
            <w:r>
              <w:t xml:space="preserve">1,00</w:t>
            </w:r>
          </w:p>
        </w:tc>
        <w:tc>
          <w:tcPr>
            <w:tcW w:w="785" w:type="dxa"/>
          </w:tcPr>
          <w:p>
            <w:pPr/>
            <w:r>
              <w:t xml:space="preserve">2024年</w:t>
            </w:r>
          </w:p>
        </w:tc>
        <w:tc>
          <w:tcPr>
            <w:tcW w:w="785" w:type="dxa"/>
          </w:tcPr>
          <w:p>
            <w:pPr/>
            <w:r>
              <w:t xml:space="preserve">固定</w:t>
            </w:r>
          </w:p>
        </w:tc>
        <w:tc>
          <w:tcPr>
            <w:tcW w:w="785" w:type="dxa"/>
          </w:tcPr>
          <w:p>
            <w:pPr/>
            <w:r>
              <w:t xml:space="preserve">2.85%</w:t>
            </w:r>
          </w:p>
        </w:tc>
        <w:tc>
          <w:tcPr>
            <w:tcW w:w="785" w:type="dxa"/>
          </w:tcPr>
          <w:p>
            <w:pPr/>
            <w:r>
              <w:t xml:space="preserve">1,014</w:t>
            </w:r>
          </w:p>
        </w:tc>
        <w:tc>
          <w:tcPr>
            <w:tcW w:w="785" w:type="dxa"/>
          </w:tcPr>
          <w:p>
            <w:pPr/>
            <w:r>
              <w:t xml:space="preserve"> </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第1个计息年度末</w:t>
            </w:r>
          </w:p>
        </w:tc>
        <w:tc>
          <w:tcPr>
            <w:tcW w:w="785" w:type="dxa"/>
          </w:tcPr>
          <w:p>
            <w:pPr/>
            <w:r>
              <w:t xml:space="preserve">1,900</w:t>
            </w:r>
          </w:p>
        </w:tc>
        <w:tc>
          <w:tcPr>
            <w:tcW w:w="785" w:type="dxa"/>
          </w:tcPr>
          <w:p>
            <w:pPr/>
            <w:r>
              <w:t xml:space="preserve">2024年</w:t>
            </w:r>
          </w:p>
        </w:tc>
        <w:tc>
          <w:tcPr>
            <w:tcW w:w="785" w:type="dxa"/>
          </w:tcPr>
          <w:p>
            <w:pPr/>
            <w:r>
              <w:t xml:space="preserve">固定</w:t>
            </w:r>
          </w:p>
        </w:tc>
        <w:tc>
          <w:tcPr>
            <w:tcW w:w="785" w:type="dxa"/>
          </w:tcPr>
          <w:p>
            <w:pPr/>
            <w:r>
              <w:t xml:space="preserve">2.18%-2.55%</w:t>
            </w:r>
          </w:p>
        </w:tc>
        <w:tc>
          <w:tcPr>
            <w:tcW w:w="785" w:type="dxa"/>
          </w:tcPr>
          <w:p>
            <w:pPr/>
            <w:r>
              <w:t xml:space="preserve">1,926</w:t>
            </w:r>
          </w:p>
        </w:tc>
        <w:tc>
          <w:tcPr>
            <w:tcW w:w="785" w:type="dxa"/>
          </w:tcPr>
          <w:p>
            <w:pPr/>
            <w:r>
              <w:t xml:space="preserve"> </w:t>
            </w:r>
          </w:p>
        </w:tc>
      </w:tr>
      <w:tr>
        <w:trPr>
          <w:trHeight w:hRule="auto" w:val="0"/>
        </w:trPr>
        <w:tc>
          <w:tcPr>
            <w:tcW w:w="785" w:type="dxa"/>
          </w:tcPr>
          <w:p>
            <w:pPr/>
            <w:r>
              <w:t xml:space="preserve">平安融资租赁</w:t>
            </w:r>
          </w:p>
        </w:tc>
        <w:tc>
          <w:tcPr>
            <w:tcW w:w="785" w:type="dxa"/>
          </w:tcPr>
          <w:p>
            <w:pPr/>
            <w:r>
              <w:t xml:space="preserve">公司债</w:t>
            </w:r>
          </w:p>
        </w:tc>
        <w:tc>
          <w:tcPr>
            <w:tcW w:w="785" w:type="dxa"/>
          </w:tcPr>
          <w:p>
            <w:pPr/>
            <w:r>
              <w:t xml:space="preserve">无</w:t>
            </w:r>
          </w:p>
        </w:tc>
        <w:tc>
          <w:tcPr>
            <w:tcW w:w="785" w:type="dxa"/>
          </w:tcPr>
          <w:p>
            <w:pPr/>
            <w:r>
              <w:t xml:space="preserve">4年</w:t>
            </w:r>
          </w:p>
        </w:tc>
        <w:tc>
          <w:tcPr>
            <w:tcW w:w="785" w:type="dxa"/>
          </w:tcPr>
          <w:p>
            <w:pPr/>
            <w:r>
              <w:t xml:space="preserve">第2个计息年度未</w:t>
            </w:r>
          </w:p>
        </w:tc>
        <w:tc>
          <w:tcPr>
            <w:tcW w:w="785" w:type="dxa"/>
          </w:tcPr>
          <w:p>
            <w:pPr/>
            <w:r>
              <w:t xml:space="preserve">2,00</w:t>
            </w:r>
          </w:p>
        </w:tc>
        <w:tc>
          <w:tcPr>
            <w:tcW w:w="785" w:type="dxa"/>
          </w:tcPr>
          <w:p>
            <w:pPr/>
            <w:r>
              <w:t xml:space="preserve">2024年</w:t>
            </w:r>
          </w:p>
        </w:tc>
        <w:tc>
          <w:tcPr>
            <w:tcW w:w="785" w:type="dxa"/>
          </w:tcPr>
          <w:p>
            <w:pPr/>
            <w:r>
              <w:t xml:space="preserve">固定</w:t>
            </w:r>
          </w:p>
        </w:tc>
        <w:tc>
          <w:tcPr>
            <w:tcW w:w="785" w:type="dxa"/>
          </w:tcPr>
          <w:p>
            <w:pPr/>
            <w:r>
              <w:t xml:space="preserve">2.39%-2.92%</w:t>
            </w:r>
          </w:p>
        </w:tc>
        <w:tc>
          <w:tcPr>
            <w:tcW w:w="785" w:type="dxa"/>
          </w:tcPr>
          <w:p>
            <w:pPr/>
            <w:r>
              <w:t xml:space="preserve">2,028</w:t>
            </w:r>
          </w:p>
        </w:tc>
        <w:tc>
          <w:tcPr>
            <w:tcW w:w="785" w:type="dxa"/>
          </w:tcPr>
          <w:p>
            <w:pPr/>
            <w:r>
              <w:t xml:space="preserve">-</w:t>
            </w:r>
          </w:p>
        </w:tc>
      </w:tr>
      <w:tr>
        <w:trPr>
          <w:trHeight w:hRule="auto" w:val="0"/>
        </w:trPr>
        <w:tc>
          <w:tcPr>
            <w:tcW w:w="785" w:type="dxa"/>
          </w:tcPr>
          <w:p>
            <w:pPr/>
            <w:r>
              <w:t xml:space="preserve">平安银行</w:t>
            </w:r>
          </w:p>
        </w:tc>
        <w:tc>
          <w:tcPr>
            <w:tcW w:w="785" w:type="dxa"/>
          </w:tcPr>
          <w:p>
            <w:pPr/>
            <w:r>
              <w:t xml:space="preserve">二级资本债券</w:t>
            </w:r>
          </w:p>
        </w:tc>
        <w:tc>
          <w:tcPr>
            <w:tcW w:w="785" w:type="dxa"/>
          </w:tcPr>
          <w:p>
            <w:pPr/>
            <w:r>
              <w:t xml:space="preserve">无</w:t>
            </w:r>
          </w:p>
        </w:tc>
        <w:tc>
          <w:tcPr>
            <w:tcW w:w="785" w:type="dxa"/>
          </w:tcPr>
          <w:p>
            <w:pPr/>
            <w:r>
              <w:t xml:space="preserve">10年</w:t>
            </w:r>
          </w:p>
        </w:tc>
        <w:tc>
          <w:tcPr>
            <w:tcW w:w="785" w:type="dxa"/>
          </w:tcPr>
          <w:p>
            <w:pPr/>
            <w:r>
              <w:t xml:space="preserve">第5个计息年度末</w:t>
            </w:r>
          </w:p>
        </w:tc>
        <w:tc>
          <w:tcPr>
            <w:tcW w:w="785" w:type="dxa"/>
          </w:tcPr>
          <w:p>
            <w:pPr/>
            <w:r>
              <w:t xml:space="preserve">30,000</w:t>
            </w:r>
          </w:p>
        </w:tc>
        <w:tc>
          <w:tcPr>
            <w:tcW w:w="785" w:type="dxa"/>
          </w:tcPr>
          <w:p>
            <w:pPr/>
            <w:r>
              <w:t xml:space="preserve">2019年</w:t>
            </w:r>
          </w:p>
        </w:tc>
        <w:tc>
          <w:tcPr>
            <w:tcW w:w="785" w:type="dxa"/>
          </w:tcPr>
          <w:p>
            <w:pPr/>
            <w:r>
              <w:t xml:space="preserve">固定</w:t>
            </w:r>
          </w:p>
        </w:tc>
        <w:tc>
          <w:tcPr>
            <w:tcW w:w="785" w:type="dxa"/>
          </w:tcPr>
          <w:p>
            <w:pPr/>
            <w:r>
              <w:t xml:space="preserve">4.55%</w:t>
            </w:r>
          </w:p>
        </w:tc>
        <w:tc>
          <w:tcPr>
            <w:tcW w:w="785" w:type="dxa"/>
          </w:tcPr>
          <w:p>
            <w:pPr/>
            <w:r>
              <w:t xml:space="preserve">-</w:t>
            </w:r>
          </w:p>
        </w:tc>
        <w:tc>
          <w:tcPr>
            <w:tcW w:w="785" w:type="dxa"/>
          </w:tcPr>
          <w:p>
            <w:pPr/>
            <w:r>
              <w:t xml:space="preserve">30,907</w:t>
            </w:r>
          </w:p>
        </w:tc>
      </w:tr>
      <w:tr>
        <w:trPr>
          <w:trHeight w:hRule="auto" w:val="0"/>
        </w:trPr>
        <w:tc>
          <w:tcPr>
            <w:tcW w:w="785" w:type="dxa"/>
          </w:tcPr>
          <w:p>
            <w:pPr/>
            <w:r>
              <w:t xml:space="preserve">平安银行</w:t>
            </w:r>
          </w:p>
        </w:tc>
        <w:tc>
          <w:tcPr>
            <w:tcW w:w="785" w:type="dxa"/>
          </w:tcPr>
          <w:p>
            <w:pPr/>
            <w:r>
              <w:t xml:space="preserve">金融债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20,000</w:t>
            </w:r>
          </w:p>
        </w:tc>
        <w:tc>
          <w:tcPr>
            <w:tcW w:w="785" w:type="dxa"/>
          </w:tcPr>
          <w:p>
            <w:pPr/>
            <w:r>
              <w:t xml:space="preserve">2021年</w:t>
            </w:r>
          </w:p>
        </w:tc>
        <w:tc>
          <w:tcPr>
            <w:tcW w:w="785" w:type="dxa"/>
          </w:tcPr>
          <w:p>
            <w:pPr/>
            <w:r>
              <w:t xml:space="preserve">固定</w:t>
            </w:r>
          </w:p>
        </w:tc>
        <w:tc>
          <w:tcPr>
            <w:tcW w:w="785" w:type="dxa"/>
          </w:tcPr>
          <w:p>
            <w:pPr/>
            <w:r>
              <w:t xml:space="preserve">3.45%</w:t>
            </w:r>
          </w:p>
        </w:tc>
        <w:tc>
          <w:tcPr>
            <w:tcW w:w="785" w:type="dxa"/>
          </w:tcPr>
          <w:p>
            <w:pPr/>
            <w:r>
              <w:t xml:space="preserve">.</w:t>
            </w:r>
          </w:p>
        </w:tc>
        <w:tc>
          <w:tcPr>
            <w:tcW w:w="785" w:type="dxa"/>
          </w:tcPr>
          <w:p>
            <w:pPr/>
            <w:r>
              <w:t xml:space="preserve">20.630</w:t>
            </w:r>
          </w:p>
        </w:tc>
      </w:tr>
      <w:tr>
        <w:trPr>
          <w:trHeight w:hRule="auto" w:val="0"/>
        </w:trPr>
        <w:tc>
          <w:tcPr>
            <w:tcW w:w="785" w:type="dxa"/>
          </w:tcPr>
          <w:p>
            <w:pPr/>
            <w:r>
              <w:t xml:space="preserve">平安银行</w:t>
            </w:r>
          </w:p>
        </w:tc>
        <w:tc>
          <w:tcPr>
            <w:tcW w:w="785" w:type="dxa"/>
          </w:tcPr>
          <w:p>
            <w:pPr/>
            <w:r>
              <w:t xml:space="preserve">二级资本债券</w:t>
            </w:r>
          </w:p>
        </w:tc>
        <w:tc>
          <w:tcPr>
            <w:tcW w:w="785" w:type="dxa"/>
          </w:tcPr>
          <w:p>
            <w:pPr/>
            <w:r>
              <w:t xml:space="preserve">无</w:t>
            </w:r>
          </w:p>
        </w:tc>
        <w:tc>
          <w:tcPr>
            <w:tcW w:w="785" w:type="dxa"/>
          </w:tcPr>
          <w:p>
            <w:pPr/>
            <w:r>
              <w:t xml:space="preserve">10年</w:t>
            </w:r>
          </w:p>
        </w:tc>
        <w:tc>
          <w:tcPr>
            <w:tcW w:w="785" w:type="dxa"/>
          </w:tcPr>
          <w:p>
            <w:pPr/>
            <w:r>
              <w:t xml:space="preserve">第5个计息年度末</w:t>
            </w:r>
          </w:p>
        </w:tc>
        <w:tc>
          <w:tcPr>
            <w:tcW w:w="785" w:type="dxa"/>
          </w:tcPr>
          <w:p>
            <w:pPr/>
            <w:r>
              <w:t xml:space="preserve">30,000</w:t>
            </w:r>
          </w:p>
        </w:tc>
        <w:tc>
          <w:tcPr>
            <w:tcW w:w="785" w:type="dxa"/>
          </w:tcPr>
          <w:p>
            <w:pPr/>
            <w:r>
              <w:t xml:space="preserve">2021年</w:t>
            </w:r>
          </w:p>
        </w:tc>
        <w:tc>
          <w:tcPr>
            <w:tcW w:w="785" w:type="dxa"/>
          </w:tcPr>
          <w:p>
            <w:pPr/>
            <w:r>
              <w:t xml:space="preserve">固定</w:t>
            </w:r>
          </w:p>
        </w:tc>
        <w:tc>
          <w:tcPr>
            <w:tcW w:w="785" w:type="dxa"/>
          </w:tcPr>
          <w:p>
            <w:pPr/>
            <w:r>
              <w:t xml:space="preserve">3.69%</w:t>
            </w:r>
          </w:p>
        </w:tc>
        <w:tc>
          <w:tcPr>
            <w:tcW w:w="785" w:type="dxa"/>
          </w:tcPr>
          <w:p>
            <w:pPr/>
            <w:r>
              <w:t xml:space="preserve">30,703</w:t>
            </w:r>
          </w:p>
        </w:tc>
        <w:tc>
          <w:tcPr>
            <w:tcW w:w="785" w:type="dxa"/>
          </w:tcPr>
          <w:p>
            <w:pPr/>
            <w:r>
              <w:t xml:space="preserve">30,153</w:t>
            </w:r>
          </w:p>
        </w:tc>
      </w:tr>
      <w:tr>
        <w:trPr>
          <w:trHeight w:hRule="auto" w:val="0"/>
        </w:trPr>
        <w:tc>
          <w:tcPr>
            <w:tcW w:w="785" w:type="dxa"/>
          </w:tcPr>
          <w:p>
            <w:pPr/>
            <w:r>
              <w:t xml:space="preserve">平安银行</w:t>
            </w:r>
          </w:p>
        </w:tc>
        <w:tc>
          <w:tcPr>
            <w:tcW w:w="785" w:type="dxa"/>
          </w:tcPr>
          <w:p>
            <w:pPr/>
            <w:r>
              <w:t xml:space="preserve">金融债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20,000</w:t>
            </w:r>
          </w:p>
        </w:tc>
        <w:tc>
          <w:tcPr>
            <w:tcW w:w="785" w:type="dxa"/>
          </w:tcPr>
          <w:p>
            <w:pPr/>
            <w:r>
              <w:t xml:space="preserve">2022年</w:t>
            </w:r>
          </w:p>
        </w:tc>
        <w:tc>
          <w:tcPr>
            <w:tcW w:w="785" w:type="dxa"/>
          </w:tcPr>
          <w:p>
            <w:pPr/>
            <w:r>
              <w:t xml:space="preserve">固定</w:t>
            </w:r>
          </w:p>
        </w:tc>
        <w:tc>
          <w:tcPr>
            <w:tcW w:w="785" w:type="dxa"/>
          </w:tcPr>
          <w:p>
            <w:pPr/>
            <w:r>
              <w:t xml:space="preserve">2.45% </w:t>
            </w:r>
          </w:p>
        </w:tc>
        <w:tc>
          <w:tcPr>
            <w:tcW w:w="785" w:type="dxa"/>
          </w:tcPr>
          <w:p>
            <w:pPr/>
            <w:r>
              <w:t xml:space="preserve">20,341</w:t>
            </w:r>
          </w:p>
        </w:tc>
        <w:tc>
          <w:tcPr>
            <w:tcW w:w="785" w:type="dxa"/>
          </w:tcPr>
          <w:p>
            <w:pPr/>
            <w:r>
              <w:t xml:space="preserve">20.098</w:t>
            </w:r>
          </w:p>
        </w:tc>
      </w:tr>
      <w:tr>
        <w:trPr>
          <w:trHeight w:hRule="auto" w:val="0"/>
        </w:trPr>
        <w:tc>
          <w:tcPr>
            <w:tcW w:w="785" w:type="dxa"/>
          </w:tcPr>
          <w:p>
            <w:pPr/>
            <w:r>
              <w:t xml:space="preserve">平安银行</w:t>
            </w:r>
          </w:p>
        </w:tc>
        <w:tc>
          <w:tcPr>
            <w:tcW w:w="785" w:type="dxa"/>
          </w:tcPr>
          <w:p>
            <w:pPr/>
            <w:r>
              <w:t xml:space="preserve">金融债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5,0</w:t>
            </w:r>
          </w:p>
        </w:tc>
        <w:tc>
          <w:tcPr>
            <w:tcW w:w="785" w:type="dxa"/>
          </w:tcPr>
          <w:p>
            <w:pPr/>
            <w:r>
              <w:t xml:space="preserve">2022年</w:t>
            </w:r>
          </w:p>
        </w:tc>
        <w:tc>
          <w:tcPr>
            <w:tcW w:w="785" w:type="dxa"/>
          </w:tcPr>
          <w:p>
            <w:pPr/>
            <w:r>
              <w:t xml:space="preserve">固定</w:t>
            </w:r>
          </w:p>
        </w:tc>
        <w:tc>
          <w:tcPr>
            <w:tcW w:w="785" w:type="dxa"/>
          </w:tcPr>
          <w:p>
            <w:pPr/>
            <w:r>
              <w:t xml:space="preserve">2.45%</w:t>
            </w:r>
          </w:p>
        </w:tc>
        <w:tc>
          <w:tcPr>
            <w:tcW w:w="785" w:type="dxa"/>
          </w:tcPr>
          <w:p>
            <w:pPr/>
            <w:r>
              <w:t xml:space="preserve">5,081</w:t>
            </w:r>
          </w:p>
        </w:tc>
        <w:tc>
          <w:tcPr>
            <w:tcW w:w="785" w:type="dxa"/>
          </w:tcPr>
          <w:p>
            <w:pPr/>
            <w:r>
              <w:t xml:space="preserve"> 5,020</w:t>
            </w:r>
          </w:p>
        </w:tc>
      </w:tr>
      <w:tr>
        <w:trPr>
          <w:trHeight w:hRule="auto" w:val="0"/>
        </w:trPr>
        <w:tc>
          <w:tcPr>
            <w:tcW w:w="785" w:type="dxa"/>
          </w:tcPr>
          <w:p>
            <w:pPr/>
            <w:r>
              <w:t xml:space="preserve">平安银行</w:t>
            </w:r>
          </w:p>
        </w:tc>
        <w:tc>
          <w:tcPr>
            <w:tcW w:w="785" w:type="dxa"/>
          </w:tcPr>
          <w:p>
            <w:pPr/>
            <w:r>
              <w:t xml:space="preserve">金融债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5,000</w:t>
            </w:r>
          </w:p>
        </w:tc>
        <w:tc>
          <w:tcPr>
            <w:tcW w:w="785" w:type="dxa"/>
          </w:tcPr>
          <w:p>
            <w:pPr/>
            <w:r>
              <w:t xml:space="preserve">2022年</w:t>
            </w:r>
          </w:p>
        </w:tc>
        <w:tc>
          <w:tcPr>
            <w:tcW w:w="785" w:type="dxa"/>
          </w:tcPr>
          <w:p>
            <w:pPr/>
            <w:r>
              <w:t xml:space="preserve">固定</w:t>
            </w:r>
          </w:p>
        </w:tc>
        <w:tc>
          <w:tcPr>
            <w:tcW w:w="785" w:type="dxa"/>
          </w:tcPr>
          <w:p>
            <w:pPr/>
            <w:r>
              <w:t xml:space="preserve">2.45%</w:t>
            </w:r>
          </w:p>
        </w:tc>
        <w:tc>
          <w:tcPr>
            <w:tcW w:w="785" w:type="dxa"/>
          </w:tcPr>
          <w:p>
            <w:pPr/>
            <w:r>
              <w:t xml:space="preserve">5,081</w:t>
            </w:r>
          </w:p>
        </w:tc>
        <w:tc>
          <w:tcPr>
            <w:tcW w:w="785" w:type="dxa"/>
          </w:tcPr>
          <w:p>
            <w:pPr/>
            <w:r>
              <w:t xml:space="preserve">5,.020</w:t>
            </w:r>
          </w:p>
        </w:tc>
      </w:tr>
      <w:tr>
        <w:trPr>
          <w:trHeight w:hRule="auto" w:val="0"/>
        </w:trPr>
        <w:tc>
          <w:tcPr>
            <w:tcW w:w="785" w:type="dxa"/>
          </w:tcPr>
          <w:p>
            <w:pPr/>
            <w:r>
              <w:t xml:space="preserve">平安银行</w:t>
            </w:r>
          </w:p>
        </w:tc>
        <w:tc>
          <w:tcPr>
            <w:tcW w:w="785" w:type="dxa"/>
          </w:tcPr>
          <w:p>
            <w:pPr/>
            <w:r>
              <w:t xml:space="preserve">金融债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200</w:t>
            </w:r>
          </w:p>
        </w:tc>
        <w:tc>
          <w:tcPr>
            <w:tcW w:w="785" w:type="dxa"/>
          </w:tcPr>
          <w:p>
            <w:pPr/>
            <w:r>
              <w:t xml:space="preserve">2022年</w:t>
            </w:r>
          </w:p>
        </w:tc>
        <w:tc>
          <w:tcPr>
            <w:tcW w:w="785" w:type="dxa"/>
          </w:tcPr>
          <w:p>
            <w:pPr/>
            <w:r>
              <w:t xml:space="preserve">固定 2.45%</w:t>
            </w:r>
          </w:p>
        </w:tc>
        <w:tc>
          <w:tcPr>
            <w:tcW w:w="785" w:type="dxa"/>
          </w:tcPr>
          <w:p>
            <w:pPr/>
            <w:r>
              <w:t xml:space="preserve"> </w:t>
            </w:r>
          </w:p>
        </w:tc>
        <w:tc>
          <w:tcPr>
            <w:tcW w:w="785" w:type="dxa"/>
          </w:tcPr>
          <w:p>
            <w:pPr/>
            <w:r>
              <w:t xml:space="preserve">20,312</w:t>
            </w:r>
          </w:p>
        </w:tc>
        <w:tc>
          <w:tcPr>
            <w:tcW w:w="785" w:type="dxa"/>
          </w:tcPr>
          <w:p>
            <w:pPr/>
            <w:r>
              <w:t xml:space="preserve">20,069</w:t>
            </w:r>
          </w:p>
        </w:tc>
      </w:tr>
      <w:tr>
        <w:trPr>
          <w:trHeight w:hRule="auto" w:val="0"/>
        </w:trPr>
        <w:tc>
          <w:tcPr>
            <w:tcW w:w="785" w:type="dxa"/>
          </w:tcPr>
          <w:p>
            <w:pPr/>
            <w:r>
              <w:t xml:space="preserve">平安银行</w:t>
            </w:r>
          </w:p>
        </w:tc>
        <w:tc>
          <w:tcPr>
            <w:tcW w:w="785" w:type="dxa"/>
          </w:tcPr>
          <w:p>
            <w:pPr/>
            <w:r>
              <w:t xml:space="preserve">金融债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30, 00</w:t>
            </w:r>
          </w:p>
        </w:tc>
        <w:tc>
          <w:tcPr>
            <w:tcW w:w="785" w:type="dxa"/>
          </w:tcPr>
          <w:p>
            <w:pPr/>
            <w:r>
              <w:t xml:space="preserve">2023年</w:t>
            </w:r>
          </w:p>
        </w:tc>
        <w:tc>
          <w:tcPr>
            <w:tcW w:w="785" w:type="dxa"/>
          </w:tcPr>
          <w:p>
            <w:pPr/>
            <w:r>
              <w:t xml:space="preserve">固定 2.7% </w:t>
            </w:r>
          </w:p>
        </w:tc>
        <w:tc>
          <w:tcPr>
            <w:tcW w:w="785" w:type="dxa"/>
          </w:tcPr>
          <w:p>
            <w:pPr/>
            <w:r>
              <w:t xml:space="preserve"> </w:t>
            </w:r>
          </w:p>
        </w:tc>
        <w:tc>
          <w:tcPr>
            <w:tcW w:w="785" w:type="dxa"/>
          </w:tcPr>
          <w:p>
            <w:pPr/>
            <w:r>
              <w:t xml:space="preserve">30,180</w:t>
            </w:r>
          </w:p>
        </w:tc>
        <w:tc>
          <w:tcPr>
            <w:tcW w:w="785" w:type="dxa"/>
          </w:tcPr>
          <w:p>
            <w:pPr/>
            <w:r>
              <w:t xml:space="preserve">30.598</w:t>
            </w:r>
          </w:p>
        </w:tc>
      </w:tr>
      <w:tr>
        <w:trPr>
          <w:trHeight w:hRule="auto" w:val="0"/>
        </w:trPr>
        <w:tc>
          <w:tcPr>
            <w:tcW w:w="785" w:type="dxa"/>
          </w:tcPr>
          <w:p>
            <w:pPr/>
            <w:r>
              <w:t xml:space="preserve">平安银行</w:t>
            </w:r>
          </w:p>
        </w:tc>
        <w:tc>
          <w:tcPr>
            <w:tcW w:w="785" w:type="dxa"/>
          </w:tcPr>
          <w:p>
            <w:pPr/>
            <w:r>
              <w:t xml:space="preserve">金融债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15,00</w:t>
            </w:r>
          </w:p>
        </w:tc>
        <w:tc>
          <w:tcPr>
            <w:tcW w:w="785" w:type="dxa"/>
          </w:tcPr>
          <w:p>
            <w:pPr/>
            <w:r>
              <w:t xml:space="preserve">2024年</w:t>
            </w:r>
          </w:p>
        </w:tc>
        <w:tc>
          <w:tcPr>
            <w:tcW w:w="785" w:type="dxa"/>
          </w:tcPr>
          <w:p>
            <w:pPr/>
            <w:r>
              <w:t xml:space="preserve">固定 2.46%</w:t>
            </w:r>
          </w:p>
        </w:tc>
        <w:tc>
          <w:tcPr>
            <w:tcW w:w="785" w:type="dxa"/>
          </w:tcPr>
          <w:p>
            <w:pPr/>
            <w:r>
              <w:t xml:space="preserve"> </w:t>
            </w:r>
          </w:p>
        </w:tc>
        <w:tc>
          <w:tcPr>
            <w:tcW w:w="785" w:type="dxa"/>
          </w:tcPr>
          <w:p>
            <w:pPr/>
            <w:r>
              <w:t xml:space="preserve">15,145</w:t>
            </w:r>
          </w:p>
        </w:tc>
        <w:tc>
          <w:tcPr>
            <w:tcW w:w="785" w:type="dxa"/>
          </w:tcPr>
          <w:p>
            <w:pPr/>
            <w:r>
              <w:t xml:space="preserve"> </w:t>
            </w:r>
          </w:p>
        </w:tc>
      </w:tr>
      <w:tr>
        <w:trPr>
          <w:trHeight w:hRule="auto" w:val="0"/>
        </w:trPr>
        <w:tc>
          <w:tcPr>
            <w:tcW w:w="785" w:type="dxa"/>
          </w:tcPr>
          <w:p>
            <w:pPr/>
            <w:r>
              <w:t xml:space="preserve">平安银行</w:t>
            </w:r>
          </w:p>
        </w:tc>
        <w:tc>
          <w:tcPr>
            <w:tcW w:w="785" w:type="dxa"/>
          </w:tcPr>
          <w:p>
            <w:pPr/>
            <w:r>
              <w:t xml:space="preserve">金融债</w:t>
            </w:r>
          </w:p>
        </w:tc>
        <w:tc>
          <w:tcPr>
            <w:tcW w:w="785" w:type="dxa"/>
          </w:tcPr>
          <w:p>
            <w:pPr/>
            <w:r>
              <w:t xml:space="preserve">无</w:t>
            </w:r>
          </w:p>
        </w:tc>
        <w:tc>
          <w:tcPr>
            <w:tcW w:w="785" w:type="dxa"/>
          </w:tcPr>
          <w:p>
            <w:pPr/>
            <w:r>
              <w:t xml:space="preserve">3年 </w:t>
            </w:r>
          </w:p>
        </w:tc>
        <w:tc>
          <w:tcPr>
            <w:tcW w:w="785" w:type="dxa"/>
          </w:tcPr>
          <w:p>
            <w:pPr/>
            <w:r>
              <w:t xml:space="preserve">无</w:t>
            </w:r>
          </w:p>
        </w:tc>
        <w:tc>
          <w:tcPr>
            <w:tcW w:w="785" w:type="dxa"/>
          </w:tcPr>
          <w:p>
            <w:pPr/>
            <w:r>
              <w:t xml:space="preserve">5,00</w:t>
            </w:r>
          </w:p>
        </w:tc>
        <w:tc>
          <w:tcPr>
            <w:tcW w:w="785" w:type="dxa"/>
          </w:tcPr>
          <w:p>
            <w:pPr/>
            <w:r>
              <w:t xml:space="preserve">2024年</w:t>
            </w:r>
          </w:p>
        </w:tc>
        <w:tc>
          <w:tcPr>
            <w:tcW w:w="785" w:type="dxa"/>
          </w:tcPr>
          <w:p>
            <w:pPr/>
            <w:r>
              <w:t xml:space="preserve">固定 2.46% </w:t>
            </w:r>
          </w:p>
        </w:tc>
        <w:tc>
          <w:tcPr>
            <w:tcW w:w="785" w:type="dxa"/>
          </w:tcPr>
          <w:p>
            <w:pPr/>
            <w:r>
              <w:t xml:space="preserve"> </w:t>
            </w:r>
          </w:p>
        </w:tc>
        <w:tc>
          <w:tcPr>
            <w:tcW w:w="785" w:type="dxa"/>
          </w:tcPr>
          <w:p>
            <w:pPr/>
            <w:r>
              <w:t xml:space="preserve">5,048</w:t>
            </w:r>
          </w:p>
        </w:tc>
        <w:tc>
          <w:tcPr>
            <w:tcW w:w="785" w:type="dxa"/>
          </w:tcPr>
          <w:p>
            <w:pPr/>
            <w:r>
              <w:t xml:space="preserve"> </w:t>
            </w:r>
          </w:p>
        </w:tc>
      </w:tr>
      <w:tr>
        <w:trPr>
          <w:trHeight w:hRule="auto" w:val="0"/>
        </w:trPr>
        <w:tc>
          <w:tcPr>
            <w:tcW w:w="785" w:type="dxa"/>
          </w:tcPr>
          <w:p>
            <w:pPr/>
            <w:r>
              <w:t xml:space="preserve">平安寿险</w:t>
            </w:r>
          </w:p>
        </w:tc>
        <w:tc>
          <w:tcPr>
            <w:tcW w:w="785" w:type="dxa"/>
          </w:tcPr>
          <w:p>
            <w:pPr/>
            <w:r>
              <w:t xml:space="preserve">资本补充债</w:t>
            </w:r>
          </w:p>
        </w:tc>
        <w:tc>
          <w:tcPr>
            <w:tcW w:w="785" w:type="dxa"/>
          </w:tcPr>
          <w:p>
            <w:pPr/>
            <w:r>
              <w:t xml:space="preserve">无</w:t>
            </w:r>
          </w:p>
        </w:tc>
        <w:tc>
          <w:tcPr>
            <w:tcW w:w="785" w:type="dxa"/>
          </w:tcPr>
          <w:p>
            <w:pPr/>
            <w:r>
              <w:t xml:space="preserve">10年</w:t>
            </w:r>
          </w:p>
        </w:tc>
        <w:tc>
          <w:tcPr>
            <w:tcW w:w="785" w:type="dxa"/>
          </w:tcPr>
          <w:p>
            <w:pPr/>
            <w:r>
              <w:t xml:space="preserve">第5个计息年度末</w:t>
            </w:r>
          </w:p>
        </w:tc>
        <w:tc>
          <w:tcPr>
            <w:tcW w:w="785" w:type="dxa"/>
          </w:tcPr>
          <w:p>
            <w:pPr/>
            <w:r>
              <w:t xml:space="preserve">200</w:t>
            </w:r>
          </w:p>
        </w:tc>
        <w:tc>
          <w:tcPr>
            <w:tcW w:w="785" w:type="dxa"/>
          </w:tcPr>
          <w:p>
            <w:pPr/>
            <w:r>
              <w:t xml:space="preserve">2020年</w:t>
            </w:r>
          </w:p>
        </w:tc>
        <w:tc>
          <w:tcPr>
            <w:tcW w:w="785" w:type="dxa"/>
          </w:tcPr>
          <w:p>
            <w:pPr/>
            <w:r>
              <w:t xml:space="preserve">固定</w:t>
            </w:r>
          </w:p>
        </w:tc>
        <w:tc>
          <w:tcPr>
            <w:tcW w:w="785" w:type="dxa"/>
          </w:tcPr>
          <w:p>
            <w:pPr/>
            <w:r>
              <w:t xml:space="preserve">前5年：3.58% 后5年：4.58%</w:t>
            </w:r>
          </w:p>
        </w:tc>
        <w:tc>
          <w:tcPr>
            <w:tcW w:w="785" w:type="dxa"/>
          </w:tcPr>
          <w:p>
            <w:pPr/>
            <w:r>
              <w:t xml:space="preserve">20,569</w:t>
            </w:r>
          </w:p>
        </w:tc>
        <w:tc>
          <w:tcPr>
            <w:tcW w:w="785" w:type="dxa"/>
          </w:tcPr>
          <w:p>
            <w:pPr/>
            <w:r>
              <w:t xml:space="preserve">20.873</w:t>
            </w:r>
          </w:p>
        </w:tc>
      </w:tr>
      <w:tr>
        <w:trPr>
          <w:trHeight w:hRule="auto" w:val="0"/>
        </w:trPr>
        <w:tc>
          <w:tcPr>
            <w:tcW w:w="785" w:type="dxa"/>
          </w:tcPr>
          <w:p>
            <w:pPr/>
            <w:r>
              <w:t xml:space="preserve">平安产险</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固定</w:t>
            </w:r>
          </w:p>
        </w:tc>
        <w:tc>
          <w:tcPr>
            <w:tcW w:w="785" w:type="dxa"/>
          </w:tcPr>
          <w:p>
            <w:pPr/>
            <w:r>
              <w:t xml:space="preserve">（若未行使赎回权） 前5年：4.64% </w:t>
            </w:r>
          </w:p>
        </w:tc>
        <w:tc>
          <w:tcPr>
            <w:tcW w:w="785" w:type="dxa"/>
          </w:tcPr>
          <w:p>
            <w:pPr/>
            <w:r>
              <w:t xml:space="preserve"> </w:t>
            </w:r>
          </w:p>
        </w:tc>
        <w:tc>
          <w:tcPr>
            <w:tcW w:w="785" w:type="dxa"/>
          </w:tcPr>
          <w:p>
            <w:pPr/>
            <w:r>
              <w:t xml:space="preserve"> </w:t>
            </w:r>
          </w:p>
        </w:tc>
      </w:tr>
      <w:tr>
        <w:trPr>
          <w:trHeight w:hRule="auto" w:val="0"/>
        </w:trPr>
        <w:tc>
          <w:tcPr>
            <w:tcW w:w="785" w:type="dxa"/>
          </w:tcPr>
          <w:p>
            <w:pPr/>
            <w:r>
              <w:t xml:space="preserve"> </w:t>
            </w:r>
          </w:p>
        </w:tc>
        <w:tc>
          <w:tcPr>
            <w:tcW w:w="785" w:type="dxa"/>
          </w:tcPr>
          <w:p>
            <w:pPr/>
            <w:r>
              <w:t xml:space="preserve">资本补充债</w:t>
            </w:r>
          </w:p>
        </w:tc>
        <w:tc>
          <w:tcPr>
            <w:tcW w:w="785" w:type="dxa"/>
          </w:tcPr>
          <w:p>
            <w:pPr/>
            <w:r>
              <w:t xml:space="preserve">无</w:t>
            </w:r>
          </w:p>
        </w:tc>
        <w:tc>
          <w:tcPr>
            <w:tcW w:w="785" w:type="dxa"/>
          </w:tcPr>
          <w:p>
            <w:pPr/>
            <w:r>
              <w:t xml:space="preserve">10年</w:t>
            </w:r>
          </w:p>
        </w:tc>
        <w:tc>
          <w:tcPr>
            <w:tcW w:w="785" w:type="dxa"/>
          </w:tcPr>
          <w:p>
            <w:pPr/>
            <w:r>
              <w:t xml:space="preserve">第5个计息年度未</w:t>
            </w:r>
          </w:p>
        </w:tc>
        <w:tc>
          <w:tcPr>
            <w:tcW w:w="785" w:type="dxa"/>
          </w:tcPr>
          <w:p>
            <w:pPr/>
            <w:r>
              <w:t xml:space="preserve">1,00</w:t>
            </w:r>
          </w:p>
        </w:tc>
        <w:tc>
          <w:tcPr>
            <w:tcW w:w="785" w:type="dxa"/>
          </w:tcPr>
          <w:p>
            <w:pPr/>
            <w:r>
              <w:t xml:space="preserve">2019年</w:t>
            </w:r>
          </w:p>
        </w:tc>
        <w:tc>
          <w:tcPr>
            <w:tcW w:w="785" w:type="dxa"/>
          </w:tcPr>
          <w:p>
            <w:pPr/>
            <w:r>
              <w:t xml:space="preserve">后5年：5.64%</w:t>
            </w:r>
          </w:p>
        </w:tc>
        <w:tc>
          <w:tcPr>
            <w:tcW w:w="785" w:type="dxa"/>
          </w:tcPr>
          <w:p>
            <w:pPr/>
            <w:r>
              <w:t xml:space="preserve"> </w:t>
            </w:r>
          </w:p>
        </w:tc>
        <w:tc>
          <w:tcPr>
            <w:tcW w:w="785" w:type="dxa"/>
          </w:tcPr>
          <w:p>
            <w:pPr/>
            <w:r>
              <w:t xml:space="preserve">-</w:t>
            </w:r>
          </w:p>
        </w:tc>
        <w:tc>
          <w:tcPr>
            <w:tcW w:w="785" w:type="dxa"/>
          </w:tcPr>
          <w:p>
            <w:pPr/>
            <w:r>
              <w:t xml:space="preserve">10,543</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3.000</w:t>
            </w:r>
          </w:p>
        </w:tc>
        <w:tc>
          <w:tcPr>
            <w:tcW w:w="785" w:type="dxa"/>
          </w:tcPr>
          <w:p>
            <w:pPr/>
            <w:r>
              <w:t xml:space="preserve">2021年</w:t>
            </w:r>
          </w:p>
        </w:tc>
        <w:tc>
          <w:tcPr>
            <w:tcW w:w="785" w:type="dxa"/>
          </w:tcPr>
          <w:p>
            <w:pPr/>
            <w:r>
              <w:t xml:space="preserve">固定 3.40%</w:t>
            </w:r>
          </w:p>
        </w:tc>
        <w:tc>
          <w:tcPr>
            <w:tcW w:w="785" w:type="dxa"/>
          </w:tcPr>
          <w:p>
            <w:pPr/>
            <w:r>
              <w:t xml:space="preserve">(若未行使赎回权)</w:t>
            </w:r>
          </w:p>
        </w:tc>
        <w:tc>
          <w:tcPr>
            <w:tcW w:w="785" w:type="dxa"/>
          </w:tcPr>
          <w:p>
            <w:pPr/>
            <w:r>
              <w:t xml:space="preserve">-</w:t>
            </w:r>
          </w:p>
        </w:tc>
        <w:tc>
          <w:tcPr>
            <w:tcW w:w="785" w:type="dxa"/>
          </w:tcPr>
          <w:p>
            <w:pPr/>
            <w:r>
              <w:t xml:space="preserve">3.060</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2,400</w:t>
            </w:r>
          </w:p>
        </w:tc>
        <w:tc>
          <w:tcPr>
            <w:tcW w:w="785" w:type="dxa"/>
          </w:tcPr>
          <w:p>
            <w:pPr/>
            <w:r>
              <w:t xml:space="preserve">2021年</w:t>
            </w:r>
          </w:p>
        </w:tc>
        <w:tc>
          <w:tcPr>
            <w:tcW w:w="785" w:type="dxa"/>
          </w:tcPr>
          <w:p>
            <w:pPr/>
            <w:r>
              <w:t xml:space="preserve">固定 3.48% </w:t>
            </w:r>
          </w:p>
        </w:tc>
        <w:tc>
          <w:tcPr>
            <w:tcW w:w="785" w:type="dxa"/>
          </w:tcPr>
          <w:p>
            <w:pPr/>
            <w:r>
              <w:t xml:space="preserve"> </w:t>
            </w:r>
          </w:p>
        </w:tc>
        <w:tc>
          <w:tcPr>
            <w:tcW w:w="785" w:type="dxa"/>
          </w:tcPr>
          <w:p>
            <w:pPr/>
            <w:r>
              <w:t xml:space="preserve"> </w:t>
            </w:r>
          </w:p>
        </w:tc>
        <w:tc>
          <w:tcPr>
            <w:tcW w:w="785" w:type="dxa"/>
          </w:tcPr>
          <w:p>
            <w:pPr/>
            <w:r>
              <w:t xml:space="preserve">2,46</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1,200</w:t>
            </w:r>
          </w:p>
        </w:tc>
        <w:tc>
          <w:tcPr>
            <w:tcW w:w="785" w:type="dxa"/>
          </w:tcPr>
          <w:p>
            <w:pPr/>
            <w:r>
              <w:t xml:space="preserve">2021年</w:t>
            </w:r>
          </w:p>
        </w:tc>
        <w:tc>
          <w:tcPr>
            <w:tcW w:w="785" w:type="dxa"/>
          </w:tcPr>
          <w:p>
            <w:pPr/>
            <w:r>
              <w:t xml:space="preserve">固定</w:t>
            </w:r>
          </w:p>
        </w:tc>
        <w:tc>
          <w:tcPr>
            <w:tcW w:w="785" w:type="dxa"/>
          </w:tcPr>
          <w:p>
            <w:pPr/>
            <w:r>
              <w:t xml:space="preserve"> </w:t>
            </w:r>
          </w:p>
        </w:tc>
        <w:tc>
          <w:tcPr>
            <w:tcW w:w="785" w:type="dxa"/>
          </w:tcPr>
          <w:p>
            <w:pPr/>
            <w:r>
              <w:t xml:space="preserve">.</w:t>
            </w:r>
          </w:p>
        </w:tc>
        <w:tc>
          <w:tcPr>
            <w:tcW w:w="785" w:type="dxa"/>
          </w:tcPr>
          <w:p>
            <w:pPr/>
            <w:r>
              <w:t xml:space="preserve">1,22</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1,800</w:t>
            </w:r>
          </w:p>
        </w:tc>
        <w:tc>
          <w:tcPr>
            <w:tcW w:w="785" w:type="dxa"/>
          </w:tcPr>
          <w:p>
            <w:pPr/>
            <w:r>
              <w:t xml:space="preserve">2021年</w:t>
            </w:r>
          </w:p>
        </w:tc>
        <w:tc>
          <w:tcPr>
            <w:tcW w:w="785" w:type="dxa"/>
          </w:tcPr>
          <w:p>
            <w:pPr/>
            <w:r>
              <w:t xml:space="preserve">3.50% 固定 3.25%</w:t>
            </w:r>
          </w:p>
        </w:tc>
        <w:tc>
          <w:tcPr>
            <w:tcW w:w="785" w:type="dxa"/>
          </w:tcPr>
          <w:p>
            <w:pPr/>
            <w:r>
              <w:t xml:space="preserve"> </w:t>
            </w:r>
          </w:p>
        </w:tc>
        <w:tc>
          <w:tcPr>
            <w:tcW w:w="785" w:type="dxa"/>
          </w:tcPr>
          <w:p>
            <w:pPr/>
            <w:r>
              <w:t xml:space="preserve">1,855</w:t>
            </w:r>
          </w:p>
        </w:tc>
        <w:tc>
          <w:tcPr>
            <w:tcW w:w="785" w:type="dxa"/>
          </w:tcPr>
          <w:p>
            <w:pPr/>
            <w:r>
              <w:t xml:space="preserve">1,826</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中国平安保险(集团)股份有限公司117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中国平安保险(集团)股份有限公司117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（除特别注明外，金额单位为人民币百万元） </w:t>
      </w:r>
    </w:p>
    <w:p>
      <w:pPr>
        <w:ind w:firstLine="360"/>
      </w:pPr>
      <w:r>
        <w:rPr>
          <w:sz w:val="20"/>
        </w:rPr>
        <w:t xml:space="preserve">五、中期简要合并财务报表项目附注（续） </w:t>
      </w:r>
      <w:r>
        <w:rPr>
          <w:sz w:val="20"/>
        </w:rPr>
        <w:t xml:space="preserve">17. </w:t>
      </w:r>
      <w:r>
        <w:rPr>
          <w:sz w:val="20"/>
        </w:rPr>
        <w:t xml:space="preserve">应付债券（续） </w:t>
      </w:r>
      <w:r>
        <w:rPr>
          <w:sz w:val="20"/>
        </w:rPr>
        <w:t xml:space="preserve">本集团持有的主要应付债券信息如下（续）：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785"/>
        <w:gridCol w:w="785"/>
        <w:gridCol w:w="785"/>
        <w:gridCol w:w="785"/>
        <w:gridCol w:w="785"/>
        <w:gridCol w:w="785"/>
        <w:gridCol w:w="785"/>
        <w:gridCol w:w="785"/>
        <w:gridCol w:w="785"/>
        <w:gridCol w:w="785"/>
        <w:gridCol w:w="785"/>
      </w:tblGrid>
      <w:tr>
        <w:trPr>
          <w:trHeight w:hRule="auto" w:val="0"/>
        </w:trPr>
        <w:tc>
          <w:tcPr>
            <w:tcW w:w="785" w:type="dxa"/>
          </w:tcPr>
          <w:p>
            <w:pPr/>
            <w:r>
              <w:t xml:space="preserve">发行人</w:t>
            </w:r>
          </w:p>
        </w:tc>
        <w:tc>
          <w:tcPr>
            <w:tcW w:w="785" w:type="dxa"/>
          </w:tcPr>
          <w:p>
            <w:pPr/>
            <w:r>
              <w:t xml:space="preserve">类别</w:t>
            </w:r>
          </w:p>
        </w:tc>
        <w:tc>
          <w:tcPr>
            <w:tcW w:w="785" w:type="dxa"/>
          </w:tcPr>
          <w:p>
            <w:pPr/>
            <w:r>
              <w:t xml:space="preserve">有无担保</w:t>
            </w:r>
          </w:p>
        </w:tc>
        <w:tc>
          <w:tcPr>
            <w:tcW w:w="785" w:type="dxa"/>
          </w:tcPr>
          <w:p>
            <w:pPr/>
            <w:r>
              <w:t xml:space="preserve">期限</w:t>
            </w:r>
          </w:p>
        </w:tc>
        <w:tc>
          <w:tcPr>
            <w:tcW w:w="785" w:type="dxa"/>
          </w:tcPr>
          <w:p>
            <w:pPr/>
            <w:r>
              <w:t xml:space="preserve">赎口权/回售权</w:t>
            </w:r>
          </w:p>
        </w:tc>
        <w:tc>
          <w:tcPr>
            <w:tcW w:w="785" w:type="dxa"/>
          </w:tcPr>
          <w:p>
            <w:pPr/>
            <w:r>
              <w:t xml:space="preserve">面值</w:t>
            </w:r>
          </w:p>
        </w:tc>
        <w:tc>
          <w:tcPr>
            <w:tcW w:w="785" w:type="dxa"/>
          </w:tcPr>
          <w:p>
            <w:pPr/>
            <w:r>
              <w:t xml:space="preserve">发行年份</w:t>
            </w:r>
          </w:p>
        </w:tc>
        <w:tc>
          <w:tcPr>
            <w:tcW w:w="785" w:type="dxa"/>
          </w:tcPr>
          <w:p>
            <w:pPr/>
            <w:r>
              <w:t xml:space="preserve">利率方式</w:t>
            </w:r>
          </w:p>
        </w:tc>
        <w:tc>
          <w:tcPr>
            <w:tcW w:w="785" w:type="dxa"/>
          </w:tcPr>
          <w:p>
            <w:pPr/>
            <w:r>
              <w:t xml:space="preserve">票面年利率</w:t>
            </w:r>
          </w:p>
        </w:tc>
        <w:tc>
          <w:tcPr>
            <w:tcW w:w="785" w:type="dxa"/>
          </w:tcPr>
          <w:p>
            <w:pPr/>
            <w:r>
              <w:t xml:space="preserve">2024年 6月30日 （未经审计）</w:t>
            </w:r>
          </w:p>
        </w:tc>
        <w:tc>
          <w:tcPr>
            <w:tcW w:w="785" w:type="dxa"/>
          </w:tcPr>
          <w:p>
            <w:pPr/>
            <w:r>
              <w:t xml:space="preserve">2023年 12月31日 （经审计）</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3.0</w:t>
            </w:r>
          </w:p>
        </w:tc>
        <w:tc>
          <w:tcPr>
            <w:tcW w:w="785" w:type="dxa"/>
          </w:tcPr>
          <w:p>
            <w:pPr/>
            <w:r>
              <w:t xml:space="preserve">2021年</w:t>
            </w:r>
          </w:p>
        </w:tc>
        <w:tc>
          <w:tcPr>
            <w:tcW w:w="785" w:type="dxa"/>
          </w:tcPr>
          <w:p>
            <w:pPr/>
            <w:r>
              <w:t xml:space="preserve">固定</w:t>
            </w:r>
          </w:p>
        </w:tc>
        <w:tc>
          <w:tcPr>
            <w:tcW w:w="785" w:type="dxa"/>
          </w:tcPr>
          <w:p>
            <w:pPr/>
            <w:r>
              <w:t xml:space="preserve">3.05%</w:t>
            </w:r>
          </w:p>
        </w:tc>
        <w:tc>
          <w:tcPr>
            <w:tcW w:w="785" w:type="dxa"/>
          </w:tcPr>
          <w:p>
            <w:pPr/>
            <w:r>
              <w:t xml:space="preserve">3,081</w:t>
            </w:r>
          </w:p>
        </w:tc>
        <w:tc>
          <w:tcPr>
            <w:tcW w:w="785" w:type="dxa"/>
          </w:tcPr>
          <w:p>
            <w:pPr/>
            <w:r>
              <w:t xml:space="preserve">3.035</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无</w:t>
            </w:r>
          </w:p>
        </w:tc>
        <w:tc>
          <w:tcPr>
            <w:tcW w:w="785" w:type="dxa"/>
          </w:tcPr>
          <w:p>
            <w:pPr/>
            <w:r>
              <w:t xml:space="preserve">2,000</w:t>
            </w:r>
          </w:p>
        </w:tc>
        <w:tc>
          <w:tcPr>
            <w:tcW w:w="785" w:type="dxa"/>
          </w:tcPr>
          <w:p>
            <w:pPr/>
            <w:r>
              <w:t xml:space="preserve">2021年</w:t>
            </w:r>
          </w:p>
        </w:tc>
        <w:tc>
          <w:tcPr>
            <w:tcW w:w="785" w:type="dxa"/>
          </w:tcPr>
          <w:p>
            <w:pPr/>
            <w:r>
              <w:t xml:space="preserve">固定</w:t>
            </w:r>
          </w:p>
        </w:tc>
        <w:tc>
          <w:tcPr>
            <w:tcW w:w="785" w:type="dxa"/>
          </w:tcPr>
          <w:p>
            <w:pPr/>
            <w:r>
              <w:t xml:space="preserve">3.47% </w:t>
            </w:r>
          </w:p>
        </w:tc>
        <w:tc>
          <w:tcPr>
            <w:tcW w:w="785" w:type="dxa"/>
          </w:tcPr>
          <w:p>
            <w:pPr/>
            <w:r>
              <w:t xml:space="preserve">2,00</w:t>
            </w:r>
          </w:p>
        </w:tc>
        <w:tc>
          <w:tcPr>
            <w:tcW w:w="785" w:type="dxa"/>
          </w:tcPr>
          <w:p>
            <w:pPr/>
            <w:r>
              <w:t xml:space="preserve">2,025</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2,600</w:t>
            </w:r>
          </w:p>
        </w:tc>
        <w:tc>
          <w:tcPr>
            <w:tcW w:w="785" w:type="dxa"/>
          </w:tcPr>
          <w:p>
            <w:pPr/>
            <w:r>
              <w:t xml:space="preserve">2021年</w:t>
            </w:r>
          </w:p>
        </w:tc>
        <w:tc>
          <w:tcPr>
            <w:tcW w:w="785" w:type="dxa"/>
          </w:tcPr>
          <w:p>
            <w:pPr/>
            <w:r>
              <w:t xml:space="preserve">固定</w:t>
            </w:r>
          </w:p>
        </w:tc>
        <w:tc>
          <w:tcPr>
            <w:tcW w:w="785" w:type="dxa"/>
          </w:tcPr>
          <w:p>
            <w:pPr/>
            <w:r>
              <w:t xml:space="preserve">3.37%</w:t>
            </w:r>
          </w:p>
        </w:tc>
        <w:tc>
          <w:tcPr>
            <w:tcW w:w="785" w:type="dxa"/>
          </w:tcPr>
          <w:p>
            <w:pPr/>
            <w:r>
              <w:t xml:space="preserve">2,661</w:t>
            </w:r>
          </w:p>
        </w:tc>
        <w:tc>
          <w:tcPr>
            <w:tcW w:w="785" w:type="dxa"/>
          </w:tcPr>
          <w:p>
            <w:pPr/>
            <w:r>
              <w:t xml:space="preserve">2.617</w:t>
            </w:r>
          </w:p>
        </w:tc>
      </w:tr>
      <w:tr>
        <w:trPr>
          <w:trHeight w:hRule="auto" w:val="0"/>
        </w:trPr>
        <w:tc>
          <w:tcPr>
            <w:tcW w:w="785" w:type="dxa"/>
          </w:tcPr>
          <w:p>
            <w:pPr/>
            <w:r>
              <w:t xml:space="preserve">平安证券</w:t>
            </w:r>
          </w:p>
        </w:tc>
        <w:tc>
          <w:tcPr>
            <w:tcW w:w="785" w:type="dxa"/>
          </w:tcPr>
          <w:p>
            <w:pPr/>
            <w:r>
              <w:t xml:space="preserve">私募公司债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1,50</w:t>
            </w:r>
          </w:p>
        </w:tc>
        <w:tc>
          <w:tcPr>
            <w:tcW w:w="785" w:type="dxa"/>
          </w:tcPr>
          <w:p>
            <w:pPr/>
            <w:r>
              <w:t xml:space="preserve">2022年</w:t>
            </w:r>
          </w:p>
        </w:tc>
        <w:tc>
          <w:tcPr>
            <w:tcW w:w="785" w:type="dxa"/>
          </w:tcPr>
          <w:p>
            <w:pPr/>
            <w:r>
              <w:t xml:space="preserve">固定</w:t>
            </w:r>
          </w:p>
        </w:tc>
        <w:tc>
          <w:tcPr>
            <w:tcW w:w="785" w:type="dxa"/>
          </w:tcPr>
          <w:p>
            <w:pPr/>
            <w:r>
              <w:t xml:space="preserve">3.07%</w:t>
            </w:r>
          </w:p>
        </w:tc>
        <w:tc>
          <w:tcPr>
            <w:tcW w:w="785" w:type="dxa"/>
          </w:tcPr>
          <w:p>
            <w:pPr/>
            <w:r>
              <w:t xml:space="preserve"> </w:t>
            </w:r>
          </w:p>
        </w:tc>
        <w:tc>
          <w:tcPr>
            <w:tcW w:w="785" w:type="dxa"/>
          </w:tcPr>
          <w:p>
            <w:pPr/>
            <w:r>
              <w:t xml:space="preserve">1.544</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2,300</w:t>
            </w:r>
          </w:p>
        </w:tc>
        <w:tc>
          <w:tcPr>
            <w:tcW w:w="785" w:type="dxa"/>
          </w:tcPr>
          <w:p>
            <w:pPr/>
            <w:r>
              <w:t xml:space="preserve">2022年</w:t>
            </w:r>
          </w:p>
        </w:tc>
        <w:tc>
          <w:tcPr>
            <w:tcW w:w="785" w:type="dxa"/>
          </w:tcPr>
          <w:p>
            <w:pPr/>
            <w:r>
              <w:t xml:space="preserve">固定</w:t>
            </w:r>
          </w:p>
        </w:tc>
        <w:tc>
          <w:tcPr>
            <w:tcW w:w="785" w:type="dxa"/>
          </w:tcPr>
          <w:p>
            <w:pPr/>
            <w:r>
              <w:t xml:space="preserve">3.00% </w:t>
            </w:r>
          </w:p>
        </w:tc>
        <w:tc>
          <w:tcPr>
            <w:tcW w:w="785" w:type="dxa"/>
          </w:tcPr>
          <w:p>
            <w:pPr/>
            <w:r>
              <w:t xml:space="preserve">2,314 </w:t>
            </w:r>
          </w:p>
        </w:tc>
        <w:tc>
          <w:tcPr>
            <w:tcW w:w="785" w:type="dxa"/>
          </w:tcPr>
          <w:p>
            <w:pPr/>
            <w:r>
              <w:t xml:space="preserve">2.349</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无</w:t>
            </w:r>
          </w:p>
        </w:tc>
        <w:tc>
          <w:tcPr>
            <w:tcW w:w="785" w:type="dxa"/>
          </w:tcPr>
          <w:p>
            <w:pPr/>
            <w:r>
              <w:t xml:space="preserve">500</w:t>
            </w:r>
          </w:p>
        </w:tc>
        <w:tc>
          <w:tcPr>
            <w:tcW w:w="785" w:type="dxa"/>
          </w:tcPr>
          <w:p>
            <w:pPr/>
            <w:r>
              <w:t xml:space="preserve">2022年</w:t>
            </w:r>
          </w:p>
        </w:tc>
        <w:tc>
          <w:tcPr>
            <w:tcW w:w="785" w:type="dxa"/>
          </w:tcPr>
          <w:p>
            <w:pPr/>
            <w:r>
              <w:t xml:space="preserve">固定</w:t>
            </w:r>
          </w:p>
        </w:tc>
        <w:tc>
          <w:tcPr>
            <w:tcW w:w="785" w:type="dxa"/>
          </w:tcPr>
          <w:p>
            <w:pPr/>
            <w:r>
              <w:t xml:space="preserve">3.42%</w:t>
            </w:r>
          </w:p>
        </w:tc>
        <w:tc>
          <w:tcPr>
            <w:tcW w:w="785" w:type="dxa"/>
          </w:tcPr>
          <w:p>
            <w:pPr/>
            <w:r>
              <w:t xml:space="preserve">503</w:t>
            </w:r>
          </w:p>
        </w:tc>
        <w:tc>
          <w:tcPr>
            <w:tcW w:w="785" w:type="dxa"/>
          </w:tcPr>
          <w:p>
            <w:pPr/>
            <w:r>
              <w:t xml:space="preserve"> 512 </w:t>
            </w:r>
          </w:p>
        </w:tc>
      </w:tr>
      <w:tr>
        <w:trPr>
          <w:trHeight w:hRule="auto" w:val="0"/>
        </w:trPr>
        <w:tc>
          <w:tcPr>
            <w:tcW w:w="785" w:type="dxa"/>
          </w:tcPr>
          <w:p>
            <w:pPr/>
            <w:r>
              <w:t xml:space="preserve">平安证券</w:t>
            </w:r>
          </w:p>
        </w:tc>
        <w:tc>
          <w:tcPr>
            <w:tcW w:w="785" w:type="dxa"/>
          </w:tcPr>
          <w:p>
            <w:pPr/>
            <w:r>
              <w:t xml:space="preserve">次级公司债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1,900</w:t>
            </w:r>
          </w:p>
        </w:tc>
        <w:tc>
          <w:tcPr>
            <w:tcW w:w="785" w:type="dxa"/>
          </w:tcPr>
          <w:p>
            <w:pPr/>
            <w:r>
              <w:t xml:space="preserve">2022年</w:t>
            </w:r>
          </w:p>
        </w:tc>
        <w:tc>
          <w:tcPr>
            <w:tcW w:w="785" w:type="dxa"/>
          </w:tcPr>
          <w:p>
            <w:pPr/>
            <w:r>
              <w:t xml:space="preserve">固定</w:t>
            </w:r>
          </w:p>
        </w:tc>
        <w:tc>
          <w:tcPr>
            <w:tcW w:w="785" w:type="dxa"/>
          </w:tcPr>
          <w:p>
            <w:pPr/>
            <w:r>
              <w:t xml:space="preserve">3.10%</w:t>
            </w:r>
          </w:p>
        </w:tc>
        <w:tc>
          <w:tcPr>
            <w:tcW w:w="785" w:type="dxa"/>
          </w:tcPr>
          <w:p>
            <w:pPr/>
            <w:r>
              <w:t xml:space="preserve">1,907</w:t>
            </w:r>
          </w:p>
        </w:tc>
        <w:tc>
          <w:tcPr>
            <w:tcW w:w="785" w:type="dxa"/>
          </w:tcPr>
          <w:p>
            <w:pPr/>
            <w:r>
              <w:t xml:space="preserve">1,937</w:t>
            </w:r>
          </w:p>
        </w:tc>
      </w:tr>
      <w:tr>
        <w:trPr>
          <w:trHeight w:hRule="auto" w:val="0"/>
        </w:trPr>
        <w:tc>
          <w:tcPr>
            <w:tcW w:w="785" w:type="dxa"/>
          </w:tcPr>
          <w:p>
            <w:pPr/>
            <w:r>
              <w:t xml:space="preserve">平安证券</w:t>
            </w:r>
          </w:p>
        </w:tc>
        <w:tc>
          <w:tcPr>
            <w:tcW w:w="785" w:type="dxa"/>
          </w:tcPr>
          <w:p>
            <w:pPr/>
            <w:r>
              <w:t xml:space="preserve">次级公司债</w:t>
            </w:r>
          </w:p>
        </w:tc>
        <w:tc>
          <w:tcPr>
            <w:tcW w:w="785" w:type="dxa"/>
          </w:tcPr>
          <w:p>
            <w:pPr/>
            <w:r>
              <w:t xml:space="preserve">无</w:t>
            </w:r>
          </w:p>
        </w:tc>
        <w:tc>
          <w:tcPr>
            <w:tcW w:w="785" w:type="dxa"/>
          </w:tcPr>
          <w:p>
            <w:pPr/>
            <w:r>
              <w:t xml:space="preserve">5年</w:t>
            </w:r>
          </w:p>
        </w:tc>
        <w:tc>
          <w:tcPr>
            <w:tcW w:w="785" w:type="dxa"/>
          </w:tcPr>
          <w:p>
            <w:pPr/>
            <w:r>
              <w:t xml:space="preserve">无</w:t>
            </w:r>
          </w:p>
        </w:tc>
        <w:tc>
          <w:tcPr>
            <w:tcW w:w="785" w:type="dxa"/>
          </w:tcPr>
          <w:p>
            <w:pPr/>
            <w:r>
              <w:t xml:space="preserve">1,100</w:t>
            </w:r>
          </w:p>
        </w:tc>
        <w:tc>
          <w:tcPr>
            <w:tcW w:w="785" w:type="dxa"/>
          </w:tcPr>
          <w:p>
            <w:pPr/>
            <w:r>
              <w:t xml:space="preserve">2022年</w:t>
            </w:r>
          </w:p>
        </w:tc>
        <w:tc>
          <w:tcPr>
            <w:tcW w:w="785" w:type="dxa"/>
          </w:tcPr>
          <w:p>
            <w:pPr/>
            <w:r>
              <w:t xml:space="preserve">固定</w:t>
            </w:r>
          </w:p>
        </w:tc>
        <w:tc>
          <w:tcPr>
            <w:tcW w:w="785" w:type="dxa"/>
          </w:tcPr>
          <w:p>
            <w:pPr/>
            <w:r>
              <w:t xml:space="preserve">3.56%</w:t>
            </w:r>
          </w:p>
        </w:tc>
        <w:tc>
          <w:tcPr>
            <w:tcW w:w="785" w:type="dxa"/>
          </w:tcPr>
          <w:p>
            <w:pPr/>
            <w:r>
              <w:t xml:space="preserve">1,105 </w:t>
            </w:r>
          </w:p>
        </w:tc>
        <w:tc>
          <w:tcPr>
            <w:tcW w:w="785" w:type="dxa"/>
          </w:tcPr>
          <w:p>
            <w:pPr/>
            <w:r>
              <w:t xml:space="preserve">1,124 </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 </w:t>
            </w:r>
          </w:p>
        </w:tc>
        <w:tc>
          <w:tcPr>
            <w:tcW w:w="785" w:type="dxa"/>
          </w:tcPr>
          <w:p>
            <w:pPr/>
            <w:r>
              <w:t xml:space="preserve">无</w:t>
            </w:r>
          </w:p>
        </w:tc>
        <w:tc>
          <w:tcPr>
            <w:tcW w:w="785" w:type="dxa"/>
          </w:tcPr>
          <w:p>
            <w:pPr/>
            <w:r>
              <w:t xml:space="preserve">3.000</w:t>
            </w:r>
          </w:p>
        </w:tc>
        <w:tc>
          <w:tcPr>
            <w:tcW w:w="785" w:type="dxa"/>
          </w:tcPr>
          <w:p>
            <w:pPr/>
            <w:r>
              <w:t xml:space="preserve">2022年</w:t>
            </w:r>
          </w:p>
        </w:tc>
        <w:tc>
          <w:tcPr>
            <w:tcW w:w="785" w:type="dxa"/>
          </w:tcPr>
          <w:p>
            <w:pPr/>
            <w:r>
              <w:t xml:space="preserve">固定</w:t>
            </w:r>
          </w:p>
        </w:tc>
        <w:tc>
          <w:tcPr>
            <w:tcW w:w="785" w:type="dxa"/>
          </w:tcPr>
          <w:p>
            <w:pPr/>
            <w:r>
              <w:t xml:space="preserve">2.80%</w:t>
            </w:r>
          </w:p>
        </w:tc>
        <w:tc>
          <w:tcPr>
            <w:tcW w:w="785" w:type="dxa"/>
          </w:tcPr>
          <w:p>
            <w:pPr/>
            <w:r>
              <w:t xml:space="preserve">3,077</w:t>
            </w:r>
          </w:p>
        </w:tc>
        <w:tc>
          <w:tcPr>
            <w:tcW w:w="785" w:type="dxa"/>
          </w:tcPr>
          <w:p>
            <w:pPr/>
            <w:r>
              <w:t xml:space="preserve">3.035</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500</w:t>
            </w:r>
          </w:p>
        </w:tc>
        <w:tc>
          <w:tcPr>
            <w:tcW w:w="785" w:type="dxa"/>
          </w:tcPr>
          <w:p>
            <w:pPr/>
            <w:r>
              <w:t xml:space="preserve">2022年</w:t>
            </w:r>
          </w:p>
        </w:tc>
        <w:tc>
          <w:tcPr>
            <w:tcW w:w="785" w:type="dxa"/>
          </w:tcPr>
          <w:p>
            <w:pPr/>
            <w:r>
              <w:t xml:space="preserve">固定</w:t>
            </w:r>
          </w:p>
        </w:tc>
        <w:tc>
          <w:tcPr>
            <w:tcW w:w="785" w:type="dxa"/>
          </w:tcPr>
          <w:p>
            <w:pPr/>
            <w:r>
              <w:t xml:space="preserve">2.75% </w:t>
            </w:r>
          </w:p>
        </w:tc>
        <w:tc>
          <w:tcPr>
            <w:tcW w:w="785" w:type="dxa"/>
          </w:tcPr>
          <w:p>
            <w:pPr/>
            <w:r>
              <w:t xml:space="preserve">512 </w:t>
            </w:r>
          </w:p>
        </w:tc>
        <w:tc>
          <w:tcPr>
            <w:tcW w:w="785" w:type="dxa"/>
          </w:tcPr>
          <w:p>
            <w:pPr/>
            <w:r>
              <w:t xml:space="preserve"> 505 </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无</w:t>
            </w:r>
          </w:p>
        </w:tc>
        <w:tc>
          <w:tcPr>
            <w:tcW w:w="785" w:type="dxa"/>
          </w:tcPr>
          <w:p>
            <w:pPr/>
            <w:r>
              <w:t xml:space="preserve">1,0</w:t>
            </w:r>
          </w:p>
        </w:tc>
        <w:tc>
          <w:tcPr>
            <w:tcW w:w="785" w:type="dxa"/>
          </w:tcPr>
          <w:p>
            <w:pPr/>
            <w:r>
              <w:t xml:space="preserve">2022年</w:t>
            </w:r>
          </w:p>
        </w:tc>
        <w:tc>
          <w:tcPr>
            <w:tcW w:w="785" w:type="dxa"/>
          </w:tcPr>
          <w:p>
            <w:pPr/>
            <w:r>
              <w:t xml:space="preserve">固定</w:t>
            </w:r>
          </w:p>
        </w:tc>
        <w:tc>
          <w:tcPr>
            <w:tcW w:w="785" w:type="dxa"/>
          </w:tcPr>
          <w:p>
            <w:pPr/>
            <w:r>
              <w:t xml:space="preserve">3.22% </w:t>
            </w:r>
          </w:p>
        </w:tc>
        <w:tc>
          <w:tcPr>
            <w:tcW w:w="785" w:type="dxa"/>
          </w:tcPr>
          <w:p>
            <w:pPr/>
            <w:r>
              <w:t xml:space="preserve">1,28</w:t>
            </w:r>
          </w:p>
        </w:tc>
        <w:tc>
          <w:tcPr>
            <w:tcW w:w="785" w:type="dxa"/>
          </w:tcPr>
          <w:p>
            <w:pPr/>
            <w:r>
              <w:t xml:space="preserve">1,012 </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 </w:t>
            </w:r>
          </w:p>
        </w:tc>
        <w:tc>
          <w:tcPr>
            <w:tcW w:w="785" w:type="dxa"/>
          </w:tcPr>
          <w:p>
            <w:pPr/>
            <w:r>
              <w:t xml:space="preserve">无</w:t>
            </w:r>
          </w:p>
        </w:tc>
        <w:tc>
          <w:tcPr>
            <w:tcW w:w="785" w:type="dxa"/>
          </w:tcPr>
          <w:p>
            <w:pPr/>
            <w:r>
              <w:t xml:space="preserve">2.500</w:t>
            </w:r>
          </w:p>
        </w:tc>
        <w:tc>
          <w:tcPr>
            <w:tcW w:w="785" w:type="dxa"/>
          </w:tcPr>
          <w:p>
            <w:pPr/>
            <w:r>
              <w:t xml:space="preserve">2022年</w:t>
            </w:r>
          </w:p>
        </w:tc>
        <w:tc>
          <w:tcPr>
            <w:tcW w:w="785" w:type="dxa"/>
          </w:tcPr>
          <w:p>
            <w:pPr/>
            <w:r>
              <w:t xml:space="preserve">固定</w:t>
            </w:r>
          </w:p>
        </w:tc>
        <w:tc>
          <w:tcPr>
            <w:tcW w:w="785" w:type="dxa"/>
          </w:tcPr>
          <w:p>
            <w:pPr/>
            <w:r>
              <w:t xml:space="preserve">2.65%</w:t>
            </w:r>
          </w:p>
        </w:tc>
        <w:tc>
          <w:tcPr>
            <w:tcW w:w="785" w:type="dxa"/>
          </w:tcPr>
          <w:p>
            <w:pPr/>
            <w:r>
              <w:t xml:space="preserve">2,552</w:t>
            </w:r>
          </w:p>
        </w:tc>
        <w:tc>
          <w:tcPr>
            <w:tcW w:w="785" w:type="dxa"/>
          </w:tcPr>
          <w:p>
            <w:pPr/>
            <w:r>
              <w:t xml:space="preserve">2.518</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无</w:t>
            </w:r>
          </w:p>
        </w:tc>
        <w:tc>
          <w:tcPr>
            <w:tcW w:w="785" w:type="dxa"/>
          </w:tcPr>
          <w:p>
            <w:pPr/>
            <w:r>
              <w:t xml:space="preserve">1,800</w:t>
            </w:r>
          </w:p>
        </w:tc>
        <w:tc>
          <w:tcPr>
            <w:tcW w:w="785" w:type="dxa"/>
          </w:tcPr>
          <w:p>
            <w:pPr/>
            <w:r>
              <w:t xml:space="preserve">2023年</w:t>
            </w:r>
          </w:p>
        </w:tc>
        <w:tc>
          <w:tcPr>
            <w:tcW w:w="785" w:type="dxa"/>
          </w:tcPr>
          <w:p>
            <w:pPr/>
            <w:r>
              <w:t xml:space="preserve">固定</w:t>
            </w:r>
          </w:p>
        </w:tc>
        <w:tc>
          <w:tcPr>
            <w:tcW w:w="785" w:type="dxa"/>
          </w:tcPr>
          <w:p>
            <w:pPr/>
            <w:r>
              <w:t xml:space="preserve">3.60%</w:t>
            </w:r>
          </w:p>
        </w:tc>
        <w:tc>
          <w:tcPr>
            <w:tcW w:w="785" w:type="dxa"/>
          </w:tcPr>
          <w:p>
            <w:pPr/>
            <w:r>
              <w:t xml:space="preserve">1,23 </w:t>
            </w:r>
          </w:p>
        </w:tc>
        <w:tc>
          <w:tcPr>
            <w:tcW w:w="785" w:type="dxa"/>
          </w:tcPr>
          <w:p>
            <w:pPr/>
            <w:r>
              <w:t xml:space="preserve">1,855</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1,200</w:t>
            </w:r>
          </w:p>
        </w:tc>
        <w:tc>
          <w:tcPr>
            <w:tcW w:w="785" w:type="dxa"/>
          </w:tcPr>
          <w:p>
            <w:pPr/>
            <w:r>
              <w:t xml:space="preserve">2023年</w:t>
            </w:r>
          </w:p>
        </w:tc>
        <w:tc>
          <w:tcPr>
            <w:tcW w:w="785" w:type="dxa"/>
          </w:tcPr>
          <w:p>
            <w:pPr/>
            <w:r>
              <w:t xml:space="preserve">固定</w:t>
            </w:r>
          </w:p>
        </w:tc>
        <w:tc>
          <w:tcPr>
            <w:tcW w:w="785" w:type="dxa"/>
          </w:tcPr>
          <w:p>
            <w:pPr/>
            <w:r>
              <w:t xml:space="preserve">3.33%</w:t>
            </w:r>
          </w:p>
        </w:tc>
        <w:tc>
          <w:tcPr>
            <w:tcW w:w="785" w:type="dxa"/>
          </w:tcPr>
          <w:p>
            <w:pPr/>
            <w:r>
              <w:t xml:space="preserve">1,214</w:t>
            </w:r>
          </w:p>
        </w:tc>
        <w:tc>
          <w:tcPr>
            <w:tcW w:w="785" w:type="dxa"/>
          </w:tcPr>
          <w:p>
            <w:pPr/>
            <w:r>
              <w:t xml:space="preserve">1,234 </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无</w:t>
            </w:r>
          </w:p>
        </w:tc>
        <w:tc>
          <w:tcPr>
            <w:tcW w:w="785" w:type="dxa"/>
          </w:tcPr>
          <w:p>
            <w:pPr/>
            <w:r>
              <w:t xml:space="preserve">750</w:t>
            </w:r>
          </w:p>
        </w:tc>
        <w:tc>
          <w:tcPr>
            <w:tcW w:w="785" w:type="dxa"/>
          </w:tcPr>
          <w:p>
            <w:pPr/>
            <w:r>
              <w:t xml:space="preserve">2023年</w:t>
            </w:r>
          </w:p>
        </w:tc>
        <w:tc>
          <w:tcPr>
            <w:tcW w:w="785" w:type="dxa"/>
          </w:tcPr>
          <w:p>
            <w:pPr/>
            <w:r>
              <w:t xml:space="preserve">固定</w:t>
            </w:r>
          </w:p>
        </w:tc>
        <w:tc>
          <w:tcPr>
            <w:tcW w:w="785" w:type="dxa"/>
          </w:tcPr>
          <w:p>
            <w:pPr/>
            <w:r>
              <w:t xml:space="preserve">3.60%</w:t>
            </w:r>
          </w:p>
        </w:tc>
        <w:tc>
          <w:tcPr>
            <w:tcW w:w="785" w:type="dxa"/>
          </w:tcPr>
          <w:p>
            <w:pPr/>
            <w:r>
              <w:t xml:space="preserve">758</w:t>
            </w:r>
          </w:p>
        </w:tc>
        <w:tc>
          <w:tcPr>
            <w:tcW w:w="785" w:type="dxa"/>
          </w:tcPr>
          <w:p>
            <w:pPr/>
            <w:r>
              <w:t xml:space="preserve">772 </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500</w:t>
            </w:r>
          </w:p>
        </w:tc>
        <w:tc>
          <w:tcPr>
            <w:tcW w:w="785" w:type="dxa"/>
          </w:tcPr>
          <w:p>
            <w:pPr/>
            <w:r>
              <w:t xml:space="preserve">2023年</w:t>
            </w:r>
          </w:p>
        </w:tc>
        <w:tc>
          <w:tcPr>
            <w:tcW w:w="785" w:type="dxa"/>
          </w:tcPr>
          <w:p>
            <w:pPr/>
            <w:r>
              <w:t xml:space="preserve">固定</w:t>
            </w:r>
          </w:p>
        </w:tc>
        <w:tc>
          <w:tcPr>
            <w:tcW w:w="785" w:type="dxa"/>
          </w:tcPr>
          <w:p>
            <w:pPr/>
            <w:r>
              <w:t xml:space="preserve">3.39%</w:t>
            </w:r>
          </w:p>
        </w:tc>
        <w:tc>
          <w:tcPr>
            <w:tcW w:w="785" w:type="dxa"/>
          </w:tcPr>
          <w:p>
            <w:pPr/>
            <w:r>
              <w:t xml:space="preserve">505</w:t>
            </w:r>
          </w:p>
        </w:tc>
        <w:tc>
          <w:tcPr>
            <w:tcW w:w="785" w:type="dxa"/>
          </w:tcPr>
          <w:p>
            <w:pPr/>
            <w:r>
              <w:t xml:space="preserve"> 514 </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1,.0</w:t>
            </w:r>
          </w:p>
        </w:tc>
        <w:tc>
          <w:tcPr>
            <w:tcW w:w="785" w:type="dxa"/>
          </w:tcPr>
          <w:p>
            <w:pPr/>
            <w:r>
              <w:t xml:space="preserve">2023年</w:t>
            </w:r>
          </w:p>
        </w:tc>
        <w:tc>
          <w:tcPr>
            <w:tcW w:w="785" w:type="dxa"/>
          </w:tcPr>
          <w:p>
            <w:pPr/>
            <w:r>
              <w:t xml:space="preserve">固定</w:t>
            </w:r>
          </w:p>
        </w:tc>
        <w:tc>
          <w:tcPr>
            <w:tcW w:w="785" w:type="dxa"/>
          </w:tcPr>
          <w:p>
            <w:pPr/>
            <w:r>
              <w:t xml:space="preserve">3.15%</w:t>
            </w:r>
          </w:p>
        </w:tc>
        <w:tc>
          <w:tcPr>
            <w:tcW w:w="785" w:type="dxa"/>
          </w:tcPr>
          <w:p>
            <w:pPr/>
            <w:r>
              <w:t xml:space="preserve">1,006</w:t>
            </w:r>
          </w:p>
        </w:tc>
        <w:tc>
          <w:tcPr>
            <w:tcW w:w="785" w:type="dxa"/>
          </w:tcPr>
          <w:p>
            <w:pPr/>
            <w:r>
              <w:t xml:space="preserve">1,021 </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2年 </w:t>
            </w:r>
          </w:p>
        </w:tc>
        <w:tc>
          <w:tcPr>
            <w:tcW w:w="785" w:type="dxa"/>
          </w:tcPr>
          <w:p>
            <w:pPr/>
            <w:r>
              <w:t xml:space="preserve">无</w:t>
            </w:r>
          </w:p>
        </w:tc>
        <w:tc>
          <w:tcPr>
            <w:tcW w:w="785" w:type="dxa"/>
          </w:tcPr>
          <w:p>
            <w:pPr/>
            <w:r>
              <w:t xml:space="preserve">2.000</w:t>
            </w:r>
          </w:p>
        </w:tc>
        <w:tc>
          <w:tcPr>
            <w:tcW w:w="785" w:type="dxa"/>
          </w:tcPr>
          <w:p>
            <w:pPr/>
            <w:r>
              <w:t xml:space="preserve">2023年</w:t>
            </w:r>
          </w:p>
        </w:tc>
        <w:tc>
          <w:tcPr>
            <w:tcW w:w="785" w:type="dxa"/>
          </w:tcPr>
          <w:p>
            <w:pPr/>
            <w:r>
              <w:t xml:space="preserve">固定</w:t>
            </w:r>
          </w:p>
        </w:tc>
        <w:tc>
          <w:tcPr>
            <w:tcW w:w="785" w:type="dxa"/>
          </w:tcPr>
          <w:p>
            <w:pPr/>
            <w:r>
              <w:t xml:space="preserve">3.02%</w:t>
            </w:r>
          </w:p>
        </w:tc>
        <w:tc>
          <w:tcPr>
            <w:tcW w:w="785" w:type="dxa"/>
          </w:tcPr>
          <w:p>
            <w:pPr/>
            <w:r>
              <w:t xml:space="preserve">2,011</w:t>
            </w:r>
          </w:p>
        </w:tc>
        <w:tc>
          <w:tcPr>
            <w:tcW w:w="785" w:type="dxa"/>
          </w:tcPr>
          <w:p>
            <w:pPr/>
            <w:r>
              <w:t xml:space="preserve">2.041</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1,000</w:t>
            </w:r>
          </w:p>
        </w:tc>
        <w:tc>
          <w:tcPr>
            <w:tcW w:w="785" w:type="dxa"/>
          </w:tcPr>
          <w:p>
            <w:pPr/>
            <w:r>
              <w:t xml:space="preserve">2023年</w:t>
            </w:r>
          </w:p>
        </w:tc>
        <w:tc>
          <w:tcPr>
            <w:tcW w:w="785" w:type="dxa"/>
          </w:tcPr>
          <w:p>
            <w:pPr/>
            <w:r>
              <w:t xml:space="preserve">固定</w:t>
            </w:r>
          </w:p>
        </w:tc>
        <w:tc>
          <w:tcPr>
            <w:tcW w:w="785" w:type="dxa"/>
          </w:tcPr>
          <w:p>
            <w:pPr/>
            <w:r>
              <w:t xml:space="preserve">3.03%</w:t>
            </w:r>
          </w:p>
        </w:tc>
        <w:tc>
          <w:tcPr>
            <w:tcW w:w="785" w:type="dxa"/>
          </w:tcPr>
          <w:p>
            <w:pPr/>
            <w:r>
              <w:t xml:space="preserve">1,003</w:t>
            </w:r>
          </w:p>
        </w:tc>
        <w:tc>
          <w:tcPr>
            <w:tcW w:w="785" w:type="dxa"/>
          </w:tcPr>
          <w:p>
            <w:pPr/>
            <w:r>
              <w:t xml:space="preserve">1,018</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1,50</w:t>
            </w:r>
          </w:p>
        </w:tc>
        <w:tc>
          <w:tcPr>
            <w:tcW w:w="785" w:type="dxa"/>
          </w:tcPr>
          <w:p>
            <w:pPr/>
            <w:r>
              <w:t xml:space="preserve">2023年</w:t>
            </w:r>
          </w:p>
        </w:tc>
        <w:tc>
          <w:tcPr>
            <w:tcW w:w="785" w:type="dxa"/>
          </w:tcPr>
          <w:p>
            <w:pPr/>
            <w:r>
              <w:t xml:space="preserve">固定</w:t>
            </w:r>
          </w:p>
        </w:tc>
        <w:tc>
          <w:tcPr>
            <w:tcW w:w="785" w:type="dxa"/>
          </w:tcPr>
          <w:p>
            <w:pPr/>
            <w:r>
              <w:t xml:space="preserve">2.90% </w:t>
            </w:r>
          </w:p>
        </w:tc>
        <w:tc>
          <w:tcPr>
            <w:tcW w:w="785" w:type="dxa"/>
          </w:tcPr>
          <w:p>
            <w:pPr/>
            <w:r>
              <w:t xml:space="preserve">1,505</w:t>
            </w:r>
          </w:p>
        </w:tc>
        <w:tc>
          <w:tcPr>
            <w:tcW w:w="785" w:type="dxa"/>
          </w:tcPr>
          <w:p>
            <w:pPr/>
            <w:r>
              <w:t xml:space="preserve">1,526</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2,0</w:t>
            </w:r>
          </w:p>
        </w:tc>
        <w:tc>
          <w:tcPr>
            <w:tcW w:w="785" w:type="dxa"/>
          </w:tcPr>
          <w:p>
            <w:pPr/>
            <w:r>
              <w:t xml:space="preserve">2023年</w:t>
            </w:r>
          </w:p>
        </w:tc>
        <w:tc>
          <w:tcPr>
            <w:tcW w:w="785" w:type="dxa"/>
          </w:tcPr>
          <w:p>
            <w:pPr/>
            <w:r>
              <w:t xml:space="preserve">固定</w:t>
            </w:r>
          </w:p>
        </w:tc>
        <w:tc>
          <w:tcPr>
            <w:tcW w:w="785" w:type="dxa"/>
          </w:tcPr>
          <w:p>
            <w:pPr/>
            <w:r>
              <w:t xml:space="preserve">2.95%</w:t>
            </w:r>
          </w:p>
        </w:tc>
        <w:tc>
          <w:tcPr>
            <w:tcW w:w="785" w:type="dxa"/>
          </w:tcPr>
          <w:p>
            <w:pPr/>
            <w:r>
              <w:t xml:space="preserve">2,002</w:t>
            </w:r>
          </w:p>
        </w:tc>
        <w:tc>
          <w:tcPr>
            <w:tcW w:w="785" w:type="dxa"/>
          </w:tcPr>
          <w:p>
            <w:pPr/>
            <w:r>
              <w:t xml:space="preserve">2.031</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1,00</w:t>
            </w:r>
          </w:p>
        </w:tc>
        <w:tc>
          <w:tcPr>
            <w:tcW w:w="785" w:type="dxa"/>
          </w:tcPr>
          <w:p>
            <w:pPr/>
            <w:r>
              <w:t xml:space="preserve">2023年</w:t>
            </w:r>
          </w:p>
        </w:tc>
        <w:tc>
          <w:tcPr>
            <w:tcW w:w="785" w:type="dxa"/>
          </w:tcPr>
          <w:p>
            <w:pPr/>
            <w:r>
              <w:t xml:space="preserve">固定</w:t>
            </w:r>
          </w:p>
        </w:tc>
        <w:tc>
          <w:tcPr>
            <w:tcW w:w="785" w:type="dxa"/>
          </w:tcPr>
          <w:p>
            <w:pPr/>
            <w:r>
              <w:t xml:space="preserve">2.78% </w:t>
            </w:r>
          </w:p>
        </w:tc>
        <w:tc>
          <w:tcPr>
            <w:tcW w:w="785" w:type="dxa"/>
          </w:tcPr>
          <w:p>
            <w:pPr/>
            <w:r>
              <w:t xml:space="preserve">1,001</w:t>
            </w:r>
          </w:p>
        </w:tc>
        <w:tc>
          <w:tcPr>
            <w:tcW w:w="785" w:type="dxa"/>
          </w:tcPr>
          <w:p>
            <w:pPr/>
            <w:r>
              <w:t xml:space="preserve">1,015</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5年</w:t>
            </w:r>
          </w:p>
        </w:tc>
        <w:tc>
          <w:tcPr>
            <w:tcW w:w="785" w:type="dxa"/>
          </w:tcPr>
          <w:p>
            <w:pPr/>
            <w:r>
              <w:t xml:space="preserve">无</w:t>
            </w:r>
          </w:p>
        </w:tc>
        <w:tc>
          <w:tcPr>
            <w:tcW w:w="785" w:type="dxa"/>
          </w:tcPr>
          <w:p>
            <w:pPr/>
            <w:r>
              <w:t xml:space="preserve">1,500</w:t>
            </w:r>
          </w:p>
        </w:tc>
        <w:tc>
          <w:tcPr>
            <w:tcW w:w="785" w:type="dxa"/>
          </w:tcPr>
          <w:p>
            <w:pPr/>
            <w:r>
              <w:t xml:space="preserve">2023年</w:t>
            </w:r>
          </w:p>
        </w:tc>
        <w:tc>
          <w:tcPr>
            <w:tcW w:w="785" w:type="dxa"/>
          </w:tcPr>
          <w:p>
            <w:pPr/>
            <w:r>
              <w:t xml:space="preserve">固定</w:t>
            </w:r>
          </w:p>
        </w:tc>
        <w:tc>
          <w:tcPr>
            <w:tcW w:w="785" w:type="dxa"/>
          </w:tcPr>
          <w:p>
            <w:pPr/>
            <w:r>
              <w:t xml:space="preserve">3.25%</w:t>
            </w:r>
          </w:p>
        </w:tc>
        <w:tc>
          <w:tcPr>
            <w:tcW w:w="785" w:type="dxa"/>
          </w:tcPr>
          <w:p>
            <w:pPr/>
            <w:r>
              <w:t xml:space="preserve">1,546</w:t>
            </w:r>
          </w:p>
        </w:tc>
        <w:tc>
          <w:tcPr>
            <w:tcW w:w="785" w:type="dxa"/>
          </w:tcPr>
          <w:p>
            <w:pPr/>
            <w:r>
              <w:t xml:space="preserve">1,521</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 </w:t>
            </w:r>
          </w:p>
        </w:tc>
        <w:tc>
          <w:tcPr>
            <w:tcW w:w="785" w:type="dxa"/>
          </w:tcPr>
          <w:p>
            <w:pPr/>
            <w:r>
              <w:t xml:space="preserve">无</w:t>
            </w:r>
          </w:p>
        </w:tc>
        <w:tc>
          <w:tcPr>
            <w:tcW w:w="785" w:type="dxa"/>
          </w:tcPr>
          <w:p>
            <w:pPr/>
            <w:r>
              <w:t xml:space="preserve">500</w:t>
            </w:r>
          </w:p>
        </w:tc>
        <w:tc>
          <w:tcPr>
            <w:tcW w:w="785" w:type="dxa"/>
          </w:tcPr>
          <w:p>
            <w:pPr/>
            <w:r>
              <w:t xml:space="preserve">2023年</w:t>
            </w:r>
          </w:p>
        </w:tc>
        <w:tc>
          <w:tcPr>
            <w:tcW w:w="785" w:type="dxa"/>
          </w:tcPr>
          <w:p>
            <w:pPr/>
            <w:r>
              <w:t xml:space="preserve">固定</w:t>
            </w:r>
          </w:p>
        </w:tc>
        <w:tc>
          <w:tcPr>
            <w:tcW w:w="785" w:type="dxa"/>
          </w:tcPr>
          <w:p>
            <w:pPr/>
            <w:r>
              <w:t xml:space="preserve">2.95%</w:t>
            </w:r>
          </w:p>
        </w:tc>
        <w:tc>
          <w:tcPr>
            <w:tcW w:w="785" w:type="dxa"/>
          </w:tcPr>
          <w:p>
            <w:pPr/>
            <w:r>
              <w:t xml:space="preserve">513 </w:t>
            </w:r>
          </w:p>
        </w:tc>
        <w:tc>
          <w:tcPr>
            <w:tcW w:w="785" w:type="dxa"/>
          </w:tcPr>
          <w:p>
            <w:pPr/>
            <w:r>
              <w:t xml:space="preserve"> 506 </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1,500</w:t>
            </w:r>
          </w:p>
        </w:tc>
        <w:tc>
          <w:tcPr>
            <w:tcW w:w="785" w:type="dxa"/>
          </w:tcPr>
          <w:p>
            <w:pPr/>
            <w:r>
              <w:t xml:space="preserve">2023年</w:t>
            </w:r>
          </w:p>
        </w:tc>
        <w:tc>
          <w:tcPr>
            <w:tcW w:w="785" w:type="dxa"/>
          </w:tcPr>
          <w:p>
            <w:pPr/>
            <w:r>
              <w:t xml:space="preserve">固定</w:t>
            </w:r>
          </w:p>
        </w:tc>
        <w:tc>
          <w:tcPr>
            <w:tcW w:w="785" w:type="dxa"/>
          </w:tcPr>
          <w:p>
            <w:pPr/>
            <w:r>
              <w:t xml:space="preserve">3.00%</w:t>
            </w:r>
          </w:p>
        </w:tc>
        <w:tc>
          <w:tcPr>
            <w:tcW w:w="785" w:type="dxa"/>
          </w:tcPr>
          <w:p>
            <w:pPr/>
            <w:r>
              <w:t xml:space="preserve">1,527</w:t>
            </w:r>
          </w:p>
        </w:tc>
        <w:tc>
          <w:tcPr>
            <w:tcW w:w="785" w:type="dxa"/>
          </w:tcPr>
          <w:p>
            <w:pPr/>
            <w:r>
              <w:t xml:space="preserve">1,504</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 </w:t>
            </w:r>
          </w:p>
        </w:tc>
        <w:tc>
          <w:tcPr>
            <w:tcW w:w="785" w:type="dxa"/>
          </w:tcPr>
          <w:p>
            <w:pPr/>
            <w:r>
              <w:t xml:space="preserve">无</w:t>
            </w:r>
          </w:p>
        </w:tc>
        <w:tc>
          <w:tcPr>
            <w:tcW w:w="785" w:type="dxa"/>
          </w:tcPr>
          <w:p>
            <w:pPr/>
            <w:r>
              <w:t xml:space="preserve">800</w:t>
            </w:r>
          </w:p>
        </w:tc>
        <w:tc>
          <w:tcPr>
            <w:tcW w:w="785" w:type="dxa"/>
          </w:tcPr>
          <w:p>
            <w:pPr/>
            <w:r>
              <w:t xml:space="preserve">2023年</w:t>
            </w:r>
          </w:p>
        </w:tc>
        <w:tc>
          <w:tcPr>
            <w:tcW w:w="785" w:type="dxa"/>
          </w:tcPr>
          <w:p>
            <w:pPr/>
            <w:r>
              <w:t xml:space="preserve">固定</w:t>
            </w:r>
          </w:p>
        </w:tc>
        <w:tc>
          <w:tcPr>
            <w:tcW w:w="785" w:type="dxa"/>
          </w:tcPr>
          <w:p>
            <w:pPr/>
            <w:r>
              <w:t xml:space="preserve">3.00%</w:t>
            </w:r>
          </w:p>
        </w:tc>
        <w:tc>
          <w:tcPr>
            <w:tcW w:w="785" w:type="dxa"/>
          </w:tcPr>
          <w:p>
            <w:pPr/>
            <w:r>
              <w:t xml:space="preserve">812 </w:t>
            </w:r>
          </w:p>
        </w:tc>
        <w:tc>
          <w:tcPr>
            <w:tcW w:w="785" w:type="dxa"/>
          </w:tcPr>
          <w:p>
            <w:pPr/>
            <w:r>
              <w:t xml:space="preserve">800</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1,200</w:t>
            </w:r>
          </w:p>
        </w:tc>
        <w:tc>
          <w:tcPr>
            <w:tcW w:w="785" w:type="dxa"/>
          </w:tcPr>
          <w:p>
            <w:pPr/>
            <w:r>
              <w:t xml:space="preserve">2023年</w:t>
            </w:r>
          </w:p>
        </w:tc>
        <w:tc>
          <w:tcPr>
            <w:tcW w:w="785" w:type="dxa"/>
          </w:tcPr>
          <w:p>
            <w:pPr/>
            <w:r>
              <w:t xml:space="preserve">固定</w:t>
            </w:r>
          </w:p>
        </w:tc>
        <w:tc>
          <w:tcPr>
            <w:tcW w:w="785" w:type="dxa"/>
          </w:tcPr>
          <w:p>
            <w:pPr/>
            <w:r>
              <w:t xml:space="preserve">2.98%</w:t>
            </w:r>
          </w:p>
        </w:tc>
        <w:tc>
          <w:tcPr>
            <w:tcW w:w="785" w:type="dxa"/>
          </w:tcPr>
          <w:p>
            <w:pPr/>
            <w:r>
              <w:t xml:space="preserve">1,218</w:t>
            </w:r>
          </w:p>
        </w:tc>
        <w:tc>
          <w:tcPr>
            <w:tcW w:w="785" w:type="dxa"/>
          </w:tcPr>
          <w:p>
            <w:pPr/>
            <w:r>
              <w:t xml:space="preserve">1,200</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500</w:t>
            </w:r>
          </w:p>
        </w:tc>
        <w:tc>
          <w:tcPr>
            <w:tcW w:w="785" w:type="dxa"/>
          </w:tcPr>
          <w:p>
            <w:pPr/>
            <w:r>
              <w:t xml:space="preserve">2024年</w:t>
            </w:r>
          </w:p>
        </w:tc>
        <w:tc>
          <w:tcPr>
            <w:tcW w:w="785" w:type="dxa"/>
          </w:tcPr>
          <w:p>
            <w:pPr/>
            <w:r>
              <w:t xml:space="preserve">固定</w:t>
            </w:r>
          </w:p>
        </w:tc>
        <w:tc>
          <w:tcPr>
            <w:tcW w:w="785" w:type="dxa"/>
          </w:tcPr>
          <w:p>
            <w:pPr/>
            <w:r>
              <w:t xml:space="preserve">2.75% </w:t>
            </w:r>
          </w:p>
        </w:tc>
        <w:tc>
          <w:tcPr>
            <w:tcW w:w="785" w:type="dxa"/>
          </w:tcPr>
          <w:p>
            <w:pPr/>
            <w:r>
              <w:t xml:space="preserve"> 506</w:t>
            </w:r>
          </w:p>
        </w:tc>
        <w:tc>
          <w:tcPr>
            <w:tcW w:w="785" w:type="dxa"/>
          </w:tcPr>
          <w:p>
            <w:pPr/>
            <w:r>
              <w:t xml:space="preserve">-</w:t>
            </w:r>
          </w:p>
        </w:tc>
      </w:tr>
      <w:tr>
        <w:trPr>
          <w:trHeight w:hRule="auto" w:val="0"/>
        </w:trPr>
        <w:tc>
          <w:tcPr>
            <w:tcW w:w="785" w:type="dxa"/>
          </w:tcPr>
          <w:p>
            <w:pPr/>
            <w:r>
              <w:t xml:space="preserve">平安证券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1,150</w:t>
            </w:r>
          </w:p>
        </w:tc>
        <w:tc>
          <w:tcPr>
            <w:tcW w:w="785" w:type="dxa"/>
          </w:tcPr>
          <w:p>
            <w:pPr/>
            <w:r>
              <w:t xml:space="preserve">2024年</w:t>
            </w:r>
          </w:p>
        </w:tc>
        <w:tc>
          <w:tcPr>
            <w:tcW w:w="785" w:type="dxa"/>
          </w:tcPr>
          <w:p>
            <w:pPr/>
            <w:r>
              <w:t xml:space="preserve">固定</w:t>
            </w:r>
          </w:p>
        </w:tc>
        <w:tc>
          <w:tcPr>
            <w:tcW w:w="785" w:type="dxa"/>
          </w:tcPr>
          <w:p>
            <w:pPr/>
            <w:r>
              <w:t xml:space="preserve">2.80%</w:t>
            </w:r>
          </w:p>
        </w:tc>
        <w:tc>
          <w:tcPr>
            <w:tcW w:w="785" w:type="dxa"/>
          </w:tcPr>
          <w:p>
            <w:pPr/>
            <w:r>
              <w:t xml:space="preserve">1,164</w:t>
            </w:r>
          </w:p>
        </w:tc>
        <w:tc>
          <w:tcPr>
            <w:tcW w:w="785" w:type="dxa"/>
          </w:tcPr>
          <w:p>
            <w:pPr/>
            <w:r>
              <w:t xml:space="preserve">-</w:t>
            </w:r>
          </w:p>
        </w:tc>
      </w:tr>
      <w:tr>
        <w:trPr>
          <w:trHeight w:hRule="auto" w:val="0"/>
        </w:trPr>
        <w:tc>
          <w:tcPr>
            <w:tcW w:w="785" w:type="dxa"/>
          </w:tcPr>
          <w:p>
            <w:pPr/>
            <w:r>
              <w:t xml:space="preserve">平安不动产有限公司 （以下简称“平安不动产"）</w:t>
            </w:r>
          </w:p>
        </w:tc>
        <w:tc>
          <w:tcPr>
            <w:tcW w:w="785" w:type="dxa"/>
          </w:tcPr>
          <w:p>
            <w:pPr/>
            <w:r>
              <w:t xml:space="preserve">公司债</w:t>
            </w:r>
          </w:p>
        </w:tc>
        <w:tc>
          <w:tcPr>
            <w:tcW w:w="785" w:type="dxa"/>
          </w:tcPr>
          <w:p>
            <w:pPr/>
            <w:r>
              <w:t xml:space="preserve">无</w:t>
            </w:r>
          </w:p>
        </w:tc>
        <w:tc>
          <w:tcPr>
            <w:tcW w:w="785" w:type="dxa"/>
          </w:tcPr>
          <w:p>
            <w:pPr/>
            <w:r>
              <w:t xml:space="preserve">7年</w:t>
            </w:r>
          </w:p>
        </w:tc>
        <w:tc>
          <w:tcPr>
            <w:tcW w:w="785" w:type="dxa"/>
          </w:tcPr>
          <w:p>
            <w:pPr/>
            <w:r>
              <w:t xml:space="preserve">第5个计息年度末</w:t>
            </w:r>
          </w:p>
        </w:tc>
        <w:tc>
          <w:tcPr>
            <w:tcW w:w="785" w:type="dxa"/>
          </w:tcPr>
          <w:p>
            <w:pPr/>
            <w:r>
              <w:t xml:space="preserve">750</w:t>
            </w:r>
          </w:p>
        </w:tc>
        <w:tc>
          <w:tcPr>
            <w:tcW w:w="785" w:type="dxa"/>
          </w:tcPr>
          <w:p>
            <w:pPr/>
            <w:r>
              <w:t xml:space="preserve">2019年</w:t>
            </w:r>
          </w:p>
        </w:tc>
        <w:tc>
          <w:tcPr>
            <w:tcW w:w="785" w:type="dxa"/>
          </w:tcPr>
          <w:p>
            <w:pPr/>
            <w:r>
              <w:t xml:space="preserve">固定</w:t>
            </w:r>
          </w:p>
        </w:tc>
        <w:tc>
          <w:tcPr>
            <w:tcW w:w="785" w:type="dxa"/>
          </w:tcPr>
          <w:p>
            <w:pPr/>
            <w:r>
              <w:t xml:space="preserve"> 4.40%</w:t>
            </w:r>
          </w:p>
        </w:tc>
        <w:tc>
          <w:tcPr>
            <w:tcW w:w="785" w:type="dxa"/>
          </w:tcPr>
          <w:p>
            <w:pPr/>
            <w:r>
              <w:t xml:space="preserve">783</w:t>
            </w:r>
          </w:p>
        </w:tc>
        <w:tc>
          <w:tcPr>
            <w:tcW w:w="785" w:type="dxa"/>
          </w:tcPr>
          <w:p>
            <w:pPr/>
            <w:r>
              <w:t xml:space="preserve">766 </w:t>
            </w:r>
          </w:p>
        </w:tc>
      </w:tr>
      <w:tr>
        <w:trPr>
          <w:trHeight w:hRule="auto" w:val="0"/>
        </w:trPr>
        <w:tc>
          <w:tcPr>
            <w:tcW w:w="785" w:type="dxa"/>
          </w:tcPr>
          <w:p>
            <w:pPr/>
            <w:r>
              <w:t xml:space="preserve">平安不动产</w:t>
            </w:r>
          </w:p>
        </w:tc>
        <w:tc>
          <w:tcPr>
            <w:tcW w:w="785" w:type="dxa"/>
          </w:tcPr>
          <w:p>
            <w:pPr/>
            <w:r>
              <w:t xml:space="preserve">公司债</w:t>
            </w:r>
          </w:p>
        </w:tc>
        <w:tc>
          <w:tcPr>
            <w:tcW w:w="785" w:type="dxa"/>
          </w:tcPr>
          <w:p>
            <w:pPr/>
            <w:r>
              <w:t xml:space="preserve">无</w:t>
            </w:r>
          </w:p>
        </w:tc>
        <w:tc>
          <w:tcPr>
            <w:tcW w:w="785" w:type="dxa"/>
          </w:tcPr>
          <w:p>
            <w:pPr/>
            <w:r>
              <w:t xml:space="preserve">7年</w:t>
            </w:r>
          </w:p>
        </w:tc>
        <w:tc>
          <w:tcPr>
            <w:tcW w:w="785" w:type="dxa"/>
          </w:tcPr>
          <w:p>
            <w:pPr/>
            <w:r>
              <w:t xml:space="preserve">第5个计息年度未</w:t>
            </w:r>
          </w:p>
        </w:tc>
        <w:tc>
          <w:tcPr>
            <w:tcW w:w="785" w:type="dxa"/>
          </w:tcPr>
          <w:p>
            <w:pPr/>
            <w:r>
              <w:t xml:space="preserve">940</w:t>
            </w:r>
          </w:p>
        </w:tc>
        <w:tc>
          <w:tcPr>
            <w:tcW w:w="785" w:type="dxa"/>
          </w:tcPr>
          <w:p>
            <w:pPr/>
            <w:r>
              <w:t xml:space="preserve">2019年</w:t>
            </w:r>
          </w:p>
        </w:tc>
        <w:tc>
          <w:tcPr>
            <w:tcW w:w="785" w:type="dxa"/>
          </w:tcPr>
          <w:p>
            <w:pPr/>
            <w:r>
              <w:t xml:space="preserve">固定</w:t>
            </w:r>
          </w:p>
        </w:tc>
        <w:tc>
          <w:tcPr>
            <w:tcW w:w="785" w:type="dxa"/>
          </w:tcPr>
          <w:p>
            <w:pPr/>
            <w:r>
              <w:t xml:space="preserve">4.30%</w:t>
            </w:r>
          </w:p>
        </w:tc>
        <w:tc>
          <w:tcPr>
            <w:tcW w:w="785" w:type="dxa"/>
          </w:tcPr>
          <w:p>
            <w:pPr/>
            <w:r>
              <w:t xml:space="preserve">978 </w:t>
            </w:r>
          </w:p>
        </w:tc>
        <w:tc>
          <w:tcPr>
            <w:tcW w:w="785" w:type="dxa"/>
          </w:tcPr>
          <w:p>
            <w:pPr/>
            <w:r>
              <w:t xml:space="preserve">957</w:t>
            </w:r>
          </w:p>
        </w:tc>
      </w:tr>
      <w:tr>
        <w:trPr>
          <w:trHeight w:hRule="auto" w:val="0"/>
        </w:trPr>
        <w:tc>
          <w:tcPr>
            <w:tcW w:w="785" w:type="dxa"/>
          </w:tcPr>
          <w:p>
            <w:pPr/>
            <w:r>
              <w:t xml:space="preserve">深圳平安金融科技咨询有限公司 （以下简称平安金融科技"）</w:t>
            </w:r>
          </w:p>
        </w:tc>
        <w:tc>
          <w:tcPr>
            <w:tcW w:w="785" w:type="dxa"/>
          </w:tcPr>
          <w:p>
            <w:pPr/>
            <w:r>
              <w:t xml:space="preserve">私募公司债</w:t>
            </w:r>
          </w:p>
        </w:tc>
        <w:tc>
          <w:tcPr>
            <w:tcW w:w="785" w:type="dxa"/>
          </w:tcPr>
          <w:p>
            <w:pPr/>
            <w:r>
              <w:t xml:space="preserve">无</w:t>
            </w:r>
          </w:p>
        </w:tc>
        <w:tc>
          <w:tcPr>
            <w:tcW w:w="785" w:type="dxa"/>
          </w:tcPr>
          <w:p>
            <w:pPr/>
            <w:r>
              <w:t xml:space="preserve">5年</w:t>
            </w:r>
          </w:p>
        </w:tc>
        <w:tc>
          <w:tcPr>
            <w:tcW w:w="785" w:type="dxa"/>
          </w:tcPr>
          <w:p>
            <w:pPr/>
            <w:r>
              <w:t xml:space="preserve">第3个计息年度未</w:t>
            </w:r>
          </w:p>
        </w:tc>
        <w:tc>
          <w:tcPr>
            <w:tcW w:w="785" w:type="dxa"/>
          </w:tcPr>
          <w:p>
            <w:pPr/>
            <w:r>
              <w:t xml:space="preserve">150 </w:t>
            </w:r>
          </w:p>
        </w:tc>
        <w:tc>
          <w:tcPr>
            <w:tcW w:w="785" w:type="dxa"/>
          </w:tcPr>
          <w:p>
            <w:pPr/>
            <w:r>
              <w:t xml:space="preserve">2020年</w:t>
            </w:r>
          </w:p>
        </w:tc>
        <w:tc>
          <w:tcPr>
            <w:tcW w:w="785" w:type="dxa"/>
          </w:tcPr>
          <w:p>
            <w:pPr/>
            <w:r>
              <w:t xml:space="preserve">固定</w:t>
            </w:r>
          </w:p>
        </w:tc>
        <w:tc>
          <w:tcPr>
            <w:tcW w:w="785" w:type="dxa"/>
          </w:tcPr>
          <w:p>
            <w:pPr/>
            <w:r>
              <w:t xml:space="preserve">4.00%</w:t>
            </w:r>
          </w:p>
        </w:tc>
        <w:tc>
          <w:tcPr>
            <w:tcW w:w="785" w:type="dxa"/>
          </w:tcPr>
          <w:p>
            <w:pPr/>
            <w:r>
              <w:t xml:space="preserve">150 </w:t>
            </w:r>
          </w:p>
        </w:tc>
        <w:tc>
          <w:tcPr>
            <w:tcW w:w="785" w:type="dxa"/>
          </w:tcPr>
          <w:p>
            <w:pPr/>
            <w:r>
              <w:t xml:space="preserve">153 </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118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财务摘要</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业务数据和监管指标</w:t>
            </w:r>
          </w:p>
        </w:tc>
        <w:tc>
          <w:tcPr>
            <w:tcW w:w="2160" w:type="dxa"/>
          </w:tcPr>
          <w:p>
            <w:pPr/>
            <w:r>
              <w:t xml:space="preserve">截至2024年 6月30日 止6个月/ 2024年6月30日</w:t>
            </w:r>
          </w:p>
        </w:tc>
        <w:tc>
          <w:tcPr>
            <w:tcW w:w="2160" w:type="dxa"/>
          </w:tcPr>
          <w:p>
            <w:pPr/>
            <w:r>
              <w:t xml:space="preserve">截至2023年 6月30日 止6个月／</w:t>
            </w:r>
          </w:p>
        </w:tc>
        <w:tc>
          <w:tcPr>
            <w:tcW w:w="2160" w:type="dxa"/>
          </w:tcPr>
          <w:p>
            <w:pPr/>
            <w:r>
              <w:t xml:space="preserve"> </w:t>
            </w:r>
          </w:p>
        </w:tc>
      </w:tr>
      <w:tr>
        <w:trPr>
          <w:trHeight w:hRule="auto" w:val="0"/>
        </w:trPr>
        <w:tc>
          <w:tcPr>
            <w:tcW w:w="2160" w:type="dxa"/>
          </w:tcPr>
          <w:p>
            <w:pPr/>
            <w:r>
              <w:t xml:space="preserve">（人民币百万元） 集团合井</w:t>
            </w:r>
          </w:p>
        </w:tc>
        <w:tc>
          <w:tcPr>
            <w:tcW w:w="2160" w:type="dxa"/>
          </w:tcPr>
          <w:p>
            <w:pPr/>
            <w:r>
              <w:t xml:space="preserve"> </w:t>
            </w:r>
          </w:p>
        </w:tc>
        <w:tc>
          <w:tcPr>
            <w:tcW w:w="2160" w:type="dxa"/>
          </w:tcPr>
          <w:p>
            <w:pPr/>
            <w:r>
              <w:t xml:space="preserve">2023年12月31日</w:t>
            </w:r>
          </w:p>
        </w:tc>
        <w:tc>
          <w:tcPr>
            <w:tcW w:w="2160" w:type="dxa"/>
          </w:tcPr>
          <w:p>
            <w:pPr/>
            <w:r>
              <w:t xml:space="preserve">变动</w:t>
            </w:r>
          </w:p>
        </w:tc>
      </w:tr>
      <w:tr>
        <w:trPr>
          <w:trHeight w:hRule="auto" w:val="0"/>
        </w:trPr>
        <w:tc>
          <w:tcPr>
            <w:tcW w:w="2160" w:type="dxa"/>
          </w:tcPr>
          <w:p>
            <w:pPr/>
            <w:r>
              <w:t xml:space="preserve">归属于母公司股东的营运利润(1)</w:t>
            </w:r>
          </w:p>
        </w:tc>
        <w:tc>
          <w:tcPr>
            <w:tcW w:w="2160" w:type="dxa"/>
          </w:tcPr>
          <w:p>
            <w:pPr/>
            <w:r>
              <w:t xml:space="preserve">78,482</w:t>
            </w:r>
          </w:p>
        </w:tc>
        <w:tc>
          <w:tcPr>
            <w:tcW w:w="2160" w:type="dxa"/>
          </w:tcPr>
          <w:p>
            <w:pPr/>
            <w:r>
              <w:t xml:space="preserve">78,950</w:t>
            </w:r>
          </w:p>
        </w:tc>
        <w:tc>
          <w:tcPr>
            <w:tcW w:w="2160" w:type="dxa"/>
          </w:tcPr>
          <w:p>
            <w:pPr/>
            <w:r>
              <w:t xml:space="preserve">-0.6%，同比</w:t>
            </w:r>
          </w:p>
        </w:tc>
      </w:tr>
      <w:tr>
        <w:trPr>
          <w:trHeight w:hRule="auto" w:val="0"/>
        </w:trPr>
        <w:tc>
          <w:tcPr>
            <w:tcW w:w="2160" w:type="dxa"/>
          </w:tcPr>
          <w:p>
            <w:pPr/>
            <w:r>
              <w:t xml:space="preserve">营运ROE(1)（年化，%）</w:t>
            </w:r>
          </w:p>
        </w:tc>
        <w:tc>
          <w:tcPr>
            <w:tcW w:w="2160" w:type="dxa"/>
          </w:tcPr>
          <w:p>
            <w:pPr/>
            <w:r>
              <w:t xml:space="preserve">16.4</w:t>
            </w:r>
          </w:p>
        </w:tc>
        <w:tc>
          <w:tcPr>
            <w:tcW w:w="2160" w:type="dxa"/>
          </w:tcPr>
          <w:p>
            <w:pPr/>
            <w:r>
              <w:t xml:space="preserve">17.6</w:t>
            </w:r>
          </w:p>
        </w:tc>
        <w:tc>
          <w:tcPr>
            <w:tcW w:w="2160" w:type="dxa"/>
          </w:tcPr>
          <w:p>
            <w:pPr/>
            <w:r>
              <w:t xml:space="preserve">下降1.2个百分点，同比</w:t>
            </w:r>
          </w:p>
        </w:tc>
      </w:tr>
      <w:tr>
        <w:trPr>
          <w:trHeight w:hRule="auto" w:val="0"/>
        </w:trPr>
        <w:tc>
          <w:tcPr>
            <w:tcW w:w="2160" w:type="dxa"/>
          </w:tcPr>
          <w:p>
            <w:pPr/>
            <w:r>
              <w:t xml:space="preserve">基本每股营运收益（1（人民币元）</w:t>
            </w:r>
          </w:p>
        </w:tc>
        <w:tc>
          <w:tcPr>
            <w:tcW w:w="2160" w:type="dxa"/>
          </w:tcPr>
          <w:p>
            <w:pPr/>
            <w:r>
              <w:t xml:space="preserve">4.43</w:t>
            </w:r>
          </w:p>
        </w:tc>
        <w:tc>
          <w:tcPr>
            <w:tcW w:w="2160" w:type="dxa"/>
          </w:tcPr>
          <w:p>
            <w:pPr/>
            <w:r>
              <w:t xml:space="preserve">4.46</w:t>
            </w:r>
          </w:p>
        </w:tc>
        <w:tc>
          <w:tcPr>
            <w:tcW w:w="2160" w:type="dxa"/>
          </w:tcPr>
          <w:p>
            <w:pPr/>
            <w:r>
              <w:t xml:space="preserve">-0.7%，同比</w:t>
            </w:r>
          </w:p>
        </w:tc>
      </w:tr>
      <w:tr>
        <w:trPr>
          <w:trHeight w:hRule="auto" w:val="0"/>
        </w:trPr>
        <w:tc>
          <w:tcPr>
            <w:tcW w:w="2160" w:type="dxa"/>
          </w:tcPr>
          <w:p>
            <w:pPr/>
            <w:r>
              <w:t xml:space="preserve">中期每股股息（人民币元）</w:t>
            </w:r>
          </w:p>
        </w:tc>
        <w:tc>
          <w:tcPr>
            <w:tcW w:w="2160" w:type="dxa"/>
          </w:tcPr>
          <w:p>
            <w:pPr/>
            <w:r>
              <w:t xml:space="preserve">0.93</w:t>
            </w:r>
          </w:p>
        </w:tc>
        <w:tc>
          <w:tcPr>
            <w:tcW w:w="2160" w:type="dxa"/>
          </w:tcPr>
          <w:p>
            <w:pPr/>
            <w:r>
              <w:t xml:space="preserve">0.93</w:t>
            </w:r>
          </w:p>
        </w:tc>
        <w:tc>
          <w:tcPr>
            <w:tcW w:w="2160" w:type="dxa"/>
          </w:tcPr>
          <w:p>
            <w:pPr/>
            <w:r>
              <w:t xml:space="preserve">-，同比</w:t>
            </w:r>
          </w:p>
        </w:tc>
      </w:tr>
      <w:tr>
        <w:trPr>
          <w:trHeight w:hRule="auto" w:val="0"/>
        </w:trPr>
        <w:tc>
          <w:tcPr>
            <w:tcW w:w="2160" w:type="dxa"/>
          </w:tcPr>
          <w:p>
            <w:pPr/>
            <w:r>
              <w:t xml:space="preserve">归属于母公司股东的净利润</w:t>
            </w:r>
          </w:p>
        </w:tc>
        <w:tc>
          <w:tcPr>
            <w:tcW w:w="2160" w:type="dxa"/>
          </w:tcPr>
          <w:p>
            <w:pPr/>
            <w:r>
              <w:t xml:space="preserve">74,619</w:t>
            </w:r>
          </w:p>
        </w:tc>
        <w:tc>
          <w:tcPr>
            <w:tcW w:w="2160" w:type="dxa"/>
          </w:tcPr>
          <w:p>
            <w:pPr/>
            <w:r>
              <w:t xml:space="preserve">69,841</w:t>
            </w:r>
          </w:p>
        </w:tc>
        <w:tc>
          <w:tcPr>
            <w:tcW w:w="2160" w:type="dxa"/>
          </w:tcPr>
          <w:p>
            <w:pPr/>
            <w:r>
              <w:t xml:space="preserve">6.8%，同比</w:t>
            </w:r>
          </w:p>
        </w:tc>
      </w:tr>
      <w:tr>
        <w:trPr>
          <w:trHeight w:hRule="auto" w:val="0"/>
        </w:trPr>
        <w:tc>
          <w:tcPr>
            <w:tcW w:w="2160" w:type="dxa"/>
          </w:tcPr>
          <w:p>
            <w:pPr/>
            <w:r>
              <w:t xml:space="preserve">归属于母公司股东权益</w:t>
            </w:r>
          </w:p>
        </w:tc>
        <w:tc>
          <w:tcPr>
            <w:tcW w:w="2160" w:type="dxa"/>
          </w:tcPr>
          <w:p>
            <w:pPr/>
            <w:r>
              <w:t xml:space="preserve">931,208</w:t>
            </w:r>
          </w:p>
        </w:tc>
        <w:tc>
          <w:tcPr>
            <w:tcW w:w="2160" w:type="dxa"/>
          </w:tcPr>
          <w:p>
            <w:pPr/>
            <w:r>
              <w:t xml:space="preserve">899,011</w:t>
            </w:r>
          </w:p>
        </w:tc>
        <w:tc>
          <w:tcPr>
            <w:tcW w:w="2160" w:type="dxa"/>
          </w:tcPr>
          <w:p>
            <w:pPr/>
            <w:r>
              <w:t xml:space="preserve">3.6%，与上年末比</w:t>
            </w:r>
          </w:p>
        </w:tc>
      </w:tr>
      <w:tr>
        <w:trPr>
          <w:trHeight w:hRule="auto" w:val="0"/>
        </w:trPr>
        <w:tc>
          <w:tcPr>
            <w:tcW w:w="2160" w:type="dxa"/>
          </w:tcPr>
          <w:p>
            <w:pPr/>
            <w:r>
              <w:t xml:space="preserve">集团综合偿付能力充足率（%）</w:t>
            </w:r>
          </w:p>
        </w:tc>
        <w:tc>
          <w:tcPr>
            <w:tcW w:w="2160" w:type="dxa"/>
          </w:tcPr>
          <w:p>
            <w:pPr/>
            <w:r>
              <w:t xml:space="preserve">208.8</w:t>
            </w:r>
          </w:p>
        </w:tc>
        <w:tc>
          <w:tcPr>
            <w:tcW w:w="2160" w:type="dxa"/>
          </w:tcPr>
          <w:p>
            <w:pPr/>
            <w:r>
              <w:t xml:space="preserve">208.0</w:t>
            </w:r>
          </w:p>
        </w:tc>
        <w:tc>
          <w:tcPr>
            <w:tcW w:w="2160" w:type="dxa"/>
          </w:tcPr>
          <w:p>
            <w:pPr/>
            <w:r>
              <w:t xml:space="preserve">上升0.8个百分点，与上年末比</w:t>
            </w:r>
          </w:p>
        </w:tc>
      </w:tr>
      <w:tr>
        <w:trPr>
          <w:trHeight w:hRule="auto" w:val="0"/>
        </w:trPr>
        <w:tc>
          <w:tcPr>
            <w:tcW w:w="2160" w:type="dxa"/>
          </w:tcPr>
          <w:p>
            <w:pPr/>
            <w:r>
              <w:t xml:space="preserve">寿险及健康险业务</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营运ROE()（年化，%）</w:t>
            </w:r>
          </w:p>
        </w:tc>
        <w:tc>
          <w:tcPr>
            <w:tcW w:w="2160" w:type="dxa"/>
          </w:tcPr>
          <w:p>
            <w:pPr/>
            <w:r>
              <w:t xml:space="preserve">29.4</w:t>
            </w:r>
          </w:p>
        </w:tc>
        <w:tc>
          <w:tcPr>
            <w:tcW w:w="2160" w:type="dxa"/>
          </w:tcPr>
          <w:p>
            <w:pPr/>
            <w:r>
              <w:t xml:space="preserve">33.6</w:t>
            </w:r>
          </w:p>
        </w:tc>
        <w:tc>
          <w:tcPr>
            <w:tcW w:w="2160" w:type="dxa"/>
          </w:tcPr>
          <w:p>
            <w:pPr/>
            <w:r>
              <w:t xml:space="preserve">下降4.2个百分点，同比</w:t>
            </w:r>
          </w:p>
        </w:tc>
      </w:tr>
      <w:tr>
        <w:trPr>
          <w:trHeight w:hRule="auto" w:val="0"/>
        </w:trPr>
        <w:tc>
          <w:tcPr>
            <w:tcW w:w="2160" w:type="dxa"/>
          </w:tcPr>
          <w:p>
            <w:pPr/>
            <w:r>
              <w:t xml:space="preserve">营运利润(1)</w:t>
            </w:r>
          </w:p>
        </w:tc>
        <w:tc>
          <w:tcPr>
            <w:tcW w:w="2160" w:type="dxa"/>
          </w:tcPr>
          <w:p>
            <w:pPr/>
            <w:r>
              <w:t xml:space="preserve">56,301</w:t>
            </w:r>
          </w:p>
        </w:tc>
        <w:tc>
          <w:tcPr>
            <w:tcW w:w="2160" w:type="dxa"/>
          </w:tcPr>
          <w:p>
            <w:pPr/>
            <w:r>
              <w:t xml:space="preserve">55,564</w:t>
            </w:r>
          </w:p>
        </w:tc>
        <w:tc>
          <w:tcPr>
            <w:tcW w:w="2160" w:type="dxa"/>
          </w:tcPr>
          <w:p>
            <w:pPr/>
            <w:r>
              <w:t xml:space="preserve">1.3%，同比</w:t>
            </w:r>
          </w:p>
        </w:tc>
      </w:tr>
      <w:tr>
        <w:trPr>
          <w:trHeight w:hRule="auto" w:val="0"/>
        </w:trPr>
        <w:tc>
          <w:tcPr>
            <w:tcW w:w="2160" w:type="dxa"/>
          </w:tcPr>
          <w:p>
            <w:pPr/>
            <w:r>
              <w:t xml:space="preserve">上半年新业务价值(2)</w:t>
            </w:r>
          </w:p>
        </w:tc>
        <w:tc>
          <w:tcPr>
            <w:tcW w:w="2160" w:type="dxa"/>
          </w:tcPr>
          <w:p>
            <w:pPr/>
            <w:r>
              <w:t xml:space="preserve">22,320</w:t>
            </w:r>
          </w:p>
        </w:tc>
        <w:tc>
          <w:tcPr>
            <w:tcW w:w="2160" w:type="dxa"/>
          </w:tcPr>
          <w:p>
            <w:pPr/>
            <w:r>
              <w:t xml:space="preserve">20,112</w:t>
            </w:r>
          </w:p>
        </w:tc>
        <w:tc>
          <w:tcPr>
            <w:tcW w:w="2160" w:type="dxa"/>
          </w:tcPr>
          <w:p>
            <w:pPr/>
            <w:r>
              <w:t xml:space="preserve">11.0%，同比</w:t>
            </w:r>
          </w:p>
        </w:tc>
      </w:tr>
      <w:tr>
        <w:trPr>
          <w:trHeight w:hRule="auto" w:val="0"/>
        </w:trPr>
        <w:tc>
          <w:tcPr>
            <w:tcW w:w="2160" w:type="dxa"/>
          </w:tcPr>
          <w:p>
            <w:pPr/>
            <w:r>
              <w:t xml:space="preserve">合同服务边际余额</w:t>
            </w:r>
          </w:p>
        </w:tc>
        <w:tc>
          <w:tcPr>
            <w:tcW w:w="2160" w:type="dxa"/>
          </w:tcPr>
          <w:p>
            <w:pPr/>
            <w:r>
              <w:t xml:space="preserve">774,399</w:t>
            </w:r>
          </w:p>
        </w:tc>
        <w:tc>
          <w:tcPr>
            <w:tcW w:w="2160" w:type="dxa"/>
          </w:tcPr>
          <w:p>
            <w:pPr/>
            <w:r>
              <w:t xml:space="preserve">768,440</w:t>
            </w:r>
          </w:p>
        </w:tc>
        <w:tc>
          <w:tcPr>
            <w:tcW w:w="2160" w:type="dxa"/>
          </w:tcPr>
          <w:p>
            <w:pPr/>
            <w:r>
              <w:t xml:space="preserve">0.8%，与上年末比</w:t>
            </w:r>
          </w:p>
        </w:tc>
      </w:tr>
      <w:tr>
        <w:trPr>
          <w:trHeight w:hRule="auto" w:val="0"/>
        </w:trPr>
        <w:tc>
          <w:tcPr>
            <w:tcW w:w="2160" w:type="dxa"/>
          </w:tcPr>
          <w:p>
            <w:pPr/>
            <w:r>
              <w:t xml:space="preserve">平安寿险综合偿付能力充足率(%)</w:t>
            </w:r>
          </w:p>
        </w:tc>
        <w:tc>
          <w:tcPr>
            <w:tcW w:w="2160" w:type="dxa"/>
          </w:tcPr>
          <w:p>
            <w:pPr/>
            <w:r>
              <w:t xml:space="preserve">208.8</w:t>
            </w:r>
          </w:p>
        </w:tc>
        <w:tc>
          <w:tcPr>
            <w:tcW w:w="2160" w:type="dxa"/>
          </w:tcPr>
          <w:p>
            <w:pPr/>
            <w:r>
              <w:t xml:space="preserve">194.7</w:t>
            </w:r>
          </w:p>
        </w:tc>
        <w:tc>
          <w:tcPr>
            <w:tcW w:w="2160" w:type="dxa"/>
          </w:tcPr>
          <w:p>
            <w:pPr/>
            <w:r>
              <w:t xml:space="preserve">上升14.1个百分点，与上年末比</w:t>
            </w:r>
          </w:p>
        </w:tc>
      </w:tr>
      <w:tr>
        <w:trPr>
          <w:trHeight w:hRule="auto" w:val="0"/>
        </w:trPr>
        <w:tc>
          <w:tcPr>
            <w:tcW w:w="2160" w:type="dxa"/>
          </w:tcPr>
          <w:p>
            <w:pPr/>
            <w:r>
              <w:t xml:space="preserve">财产保险业务</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净利润</w:t>
            </w:r>
          </w:p>
        </w:tc>
        <w:tc>
          <w:tcPr>
            <w:tcW w:w="2160" w:type="dxa"/>
          </w:tcPr>
          <w:p>
            <w:pPr/>
            <w:r>
              <w:t xml:space="preserve">9,954</w:t>
            </w:r>
          </w:p>
        </w:tc>
        <w:tc>
          <w:tcPr>
            <w:tcW w:w="2160" w:type="dxa"/>
          </w:tcPr>
          <w:p>
            <w:pPr/>
            <w:r>
              <w:t xml:space="preserve">9,285</w:t>
            </w:r>
          </w:p>
        </w:tc>
        <w:tc>
          <w:tcPr>
            <w:tcW w:w="2160" w:type="dxa"/>
          </w:tcPr>
          <w:p>
            <w:pPr/>
            <w:r>
              <w:t xml:space="preserve">7.2%，同比</w:t>
            </w:r>
          </w:p>
        </w:tc>
      </w:tr>
      <w:tr>
        <w:trPr>
          <w:trHeight w:hRule="auto" w:val="0"/>
        </w:trPr>
        <w:tc>
          <w:tcPr>
            <w:tcW w:w="2160" w:type="dxa"/>
          </w:tcPr>
          <w:p>
            <w:pPr/>
            <w:r>
              <w:t xml:space="preserve">综合成本率(3)(%)</w:t>
            </w:r>
          </w:p>
        </w:tc>
        <w:tc>
          <w:tcPr>
            <w:tcW w:w="2160" w:type="dxa"/>
          </w:tcPr>
          <w:p>
            <w:pPr/>
            <w:r>
              <w:t xml:space="preserve">97.8</w:t>
            </w:r>
          </w:p>
        </w:tc>
        <w:tc>
          <w:tcPr>
            <w:tcW w:w="2160" w:type="dxa"/>
          </w:tcPr>
          <w:p>
            <w:pPr/>
            <w:r>
              <w:t xml:space="preserve">98.0</w:t>
            </w:r>
          </w:p>
        </w:tc>
        <w:tc>
          <w:tcPr>
            <w:tcW w:w="2160" w:type="dxa"/>
          </w:tcPr>
          <w:p>
            <w:pPr/>
            <w:r>
              <w:t xml:space="preserve">下降0.2个百分点，同比</w:t>
            </w:r>
          </w:p>
        </w:tc>
      </w:tr>
      <w:tr>
        <w:trPr>
          <w:trHeight w:hRule="auto" w:val="0"/>
        </w:trPr>
        <w:tc>
          <w:tcPr>
            <w:tcW w:w="2160" w:type="dxa"/>
          </w:tcPr>
          <w:p>
            <w:pPr/>
            <w:r>
              <w:t xml:space="preserve">车险综合成本率(3)(%)</w:t>
            </w:r>
          </w:p>
        </w:tc>
        <w:tc>
          <w:tcPr>
            <w:tcW w:w="2160" w:type="dxa"/>
          </w:tcPr>
          <w:p>
            <w:pPr/>
            <w:r>
              <w:t xml:space="preserve">98.1</w:t>
            </w:r>
          </w:p>
        </w:tc>
        <w:tc>
          <w:tcPr>
            <w:tcW w:w="2160" w:type="dxa"/>
          </w:tcPr>
          <w:p>
            <w:pPr/>
            <w:r>
              <w:t xml:space="preserve">97.1</w:t>
            </w:r>
          </w:p>
        </w:tc>
        <w:tc>
          <w:tcPr>
            <w:tcW w:w="2160" w:type="dxa"/>
          </w:tcPr>
          <w:p>
            <w:pPr/>
            <w:r>
              <w:t xml:space="preserve">上升1.0个百分点，同比</w:t>
            </w:r>
          </w:p>
        </w:tc>
      </w:tr>
      <w:tr>
        <w:trPr>
          <w:trHeight w:hRule="auto" w:val="0"/>
        </w:trPr>
        <w:tc>
          <w:tcPr>
            <w:tcW w:w="2160" w:type="dxa"/>
          </w:tcPr>
          <w:p>
            <w:pPr/>
            <w:r>
              <w:t xml:space="preserve">综合偿付能力充足率(%)</w:t>
            </w:r>
          </w:p>
        </w:tc>
        <w:tc>
          <w:tcPr>
            <w:tcW w:w="2160" w:type="dxa"/>
          </w:tcPr>
          <w:p>
            <w:pPr/>
            <w:r>
              <w:t xml:space="preserve">205.0</w:t>
            </w:r>
          </w:p>
        </w:tc>
        <w:tc>
          <w:tcPr>
            <w:tcW w:w="2160" w:type="dxa"/>
          </w:tcPr>
          <w:p>
            <w:pPr/>
            <w:r>
              <w:t xml:space="preserve">207.8</w:t>
            </w:r>
          </w:p>
        </w:tc>
        <w:tc>
          <w:tcPr>
            <w:tcW w:w="2160" w:type="dxa"/>
          </w:tcPr>
          <w:p>
            <w:pPr/>
            <w:r>
              <w:t xml:space="preserve">下降2.8个百分点，与上年末比</w:t>
            </w:r>
          </w:p>
        </w:tc>
      </w:tr>
      <w:tr>
        <w:trPr>
          <w:trHeight w:hRule="auto" w:val="0"/>
        </w:trPr>
        <w:tc>
          <w:tcPr>
            <w:tcW w:w="2160" w:type="dxa"/>
          </w:tcPr>
          <w:p>
            <w:pPr/>
            <w:r>
              <w:t xml:space="preserve">银行业务</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净利润</w:t>
            </w:r>
          </w:p>
        </w:tc>
        <w:tc>
          <w:tcPr>
            <w:tcW w:w="2160" w:type="dxa"/>
          </w:tcPr>
          <w:p>
            <w:pPr/>
            <w:r>
              <w:t xml:space="preserve">25,879</w:t>
            </w:r>
          </w:p>
        </w:tc>
        <w:tc>
          <w:tcPr>
            <w:tcW w:w="2160" w:type="dxa"/>
          </w:tcPr>
          <w:p>
            <w:pPr/>
            <w:r>
              <w:t xml:space="preserve">25,387</w:t>
            </w:r>
          </w:p>
        </w:tc>
        <w:tc>
          <w:tcPr>
            <w:tcW w:w="2160" w:type="dxa"/>
          </w:tcPr>
          <w:p>
            <w:pPr/>
            <w:r>
              <w:t xml:space="preserve">1.9%，同比</w:t>
            </w:r>
          </w:p>
        </w:tc>
      </w:tr>
      <w:tr>
        <w:trPr>
          <w:trHeight w:hRule="auto" w:val="0"/>
        </w:trPr>
        <w:tc>
          <w:tcPr>
            <w:tcW w:w="2160" w:type="dxa"/>
          </w:tcPr>
          <w:p>
            <w:pPr/>
            <w:r>
              <w:t xml:space="preserve">净息差（年化，%）</w:t>
            </w:r>
          </w:p>
        </w:tc>
        <w:tc>
          <w:tcPr>
            <w:tcW w:w="2160" w:type="dxa"/>
          </w:tcPr>
          <w:p>
            <w:pPr/>
            <w:r>
              <w:t xml:space="preserve">1.96</w:t>
            </w:r>
          </w:p>
        </w:tc>
        <w:tc>
          <w:tcPr>
            <w:tcW w:w="2160" w:type="dxa"/>
          </w:tcPr>
          <w:p>
            <w:pPr/>
            <w:r>
              <w:t xml:space="preserve">2.55</w:t>
            </w:r>
          </w:p>
        </w:tc>
        <w:tc>
          <w:tcPr>
            <w:tcW w:w="2160" w:type="dxa"/>
          </w:tcPr>
          <w:p>
            <w:pPr/>
            <w:r>
              <w:t xml:space="preserve">下降0.59个百分点，同比</w:t>
            </w:r>
          </w:p>
        </w:tc>
      </w:tr>
      <w:tr>
        <w:trPr>
          <w:trHeight w:hRule="auto" w:val="0"/>
        </w:trPr>
        <w:tc>
          <w:tcPr>
            <w:tcW w:w="2160" w:type="dxa"/>
          </w:tcPr>
          <w:p>
            <w:pPr/>
            <w:r>
              <w:t xml:space="preserve">成本收入比(%)</w:t>
            </w:r>
          </w:p>
        </w:tc>
        <w:tc>
          <w:tcPr>
            <w:tcW w:w="2160" w:type="dxa"/>
          </w:tcPr>
          <w:p>
            <w:pPr/>
            <w:r>
              <w:t xml:space="preserve">27.37</w:t>
            </w:r>
          </w:p>
        </w:tc>
        <w:tc>
          <w:tcPr>
            <w:tcW w:w="2160" w:type="dxa"/>
          </w:tcPr>
          <w:p>
            <w:pPr/>
            <w:r>
              <w:t xml:space="preserve">26.45</w:t>
            </w:r>
          </w:p>
        </w:tc>
        <w:tc>
          <w:tcPr>
            <w:tcW w:w="2160" w:type="dxa"/>
          </w:tcPr>
          <w:p>
            <w:pPr/>
            <w:r>
              <w:t xml:space="preserve">上升0.92个百分点，同比</w:t>
            </w:r>
          </w:p>
        </w:tc>
      </w:tr>
      <w:tr>
        <w:trPr>
          <w:trHeight w:hRule="auto" w:val="0"/>
        </w:trPr>
        <w:tc>
          <w:tcPr>
            <w:tcW w:w="2160" w:type="dxa"/>
          </w:tcPr>
          <w:p>
            <w:pPr/>
            <w:r>
              <w:t xml:space="preserve">不良贷款率(%)</w:t>
            </w:r>
          </w:p>
        </w:tc>
        <w:tc>
          <w:tcPr>
            <w:tcW w:w="2160" w:type="dxa"/>
          </w:tcPr>
          <w:p>
            <w:pPr/>
            <w:r>
              <w:t xml:space="preserve">1.07</w:t>
            </w:r>
          </w:p>
        </w:tc>
        <w:tc>
          <w:tcPr>
            <w:tcW w:w="2160" w:type="dxa"/>
          </w:tcPr>
          <w:p>
            <w:pPr/>
            <w:r>
              <w:t xml:space="preserve">1.06</w:t>
            </w:r>
          </w:p>
        </w:tc>
        <w:tc>
          <w:tcPr>
            <w:tcW w:w="2160" w:type="dxa"/>
          </w:tcPr>
          <w:p>
            <w:pPr/>
            <w:r>
              <w:t xml:space="preserve">上升0.01个百分点，与上年末比</w:t>
            </w:r>
          </w:p>
        </w:tc>
      </w:tr>
      <w:tr>
        <w:trPr>
          <w:trHeight w:hRule="auto" w:val="0"/>
        </w:trPr>
        <w:tc>
          <w:tcPr>
            <w:tcW w:w="2160" w:type="dxa"/>
          </w:tcPr>
          <w:p>
            <w:pPr/>
            <w:r>
              <w:t xml:space="preserve">拨拔备覆盖率(%)</w:t>
            </w:r>
          </w:p>
        </w:tc>
        <w:tc>
          <w:tcPr>
            <w:tcW w:w="2160" w:type="dxa"/>
          </w:tcPr>
          <w:p>
            <w:pPr/>
            <w:r>
              <w:t xml:space="preserve">264.26</w:t>
            </w:r>
          </w:p>
        </w:tc>
        <w:tc>
          <w:tcPr>
            <w:tcW w:w="2160" w:type="dxa"/>
          </w:tcPr>
          <w:p>
            <w:pPr/>
            <w:r>
              <w:t xml:space="preserve">277.63</w:t>
            </w:r>
          </w:p>
        </w:tc>
        <w:tc>
          <w:tcPr>
            <w:tcW w:w="2160" w:type="dxa"/>
          </w:tcPr>
          <w:p>
            <w:pPr/>
            <w:r>
              <w:t xml:space="preserve">下降13.37个百分点，与上年末比</w:t>
            </w:r>
          </w:p>
        </w:tc>
      </w:tr>
      <w:tr>
        <w:trPr>
          <w:trHeight w:hRule="auto" w:val="0"/>
        </w:trPr>
        <w:tc>
          <w:tcPr>
            <w:tcW w:w="2160" w:type="dxa"/>
          </w:tcPr>
          <w:p>
            <w:pPr/>
            <w:r>
              <w:t xml:space="preserve">核心一级资本充足率（%）</w:t>
            </w:r>
          </w:p>
        </w:tc>
        <w:tc>
          <w:tcPr>
            <w:tcW w:w="2160" w:type="dxa"/>
          </w:tcPr>
          <w:p>
            <w:pPr/>
            <w:r>
              <w:t xml:space="preserve">9.33</w:t>
            </w:r>
          </w:p>
        </w:tc>
        <w:tc>
          <w:tcPr>
            <w:tcW w:w="2160" w:type="dxa"/>
          </w:tcPr>
          <w:p>
            <w:pPr/>
            <w:r>
              <w:t xml:space="preserve">9.22</w:t>
            </w:r>
          </w:p>
        </w:tc>
        <w:tc>
          <w:tcPr>
            <w:tcW w:w="2160" w:type="dxa"/>
          </w:tcPr>
          <w:p>
            <w:pPr/>
            <w:r>
              <w:t xml:space="preserve">上升0.11个百分点，与上年末比</w:t>
            </w:r>
          </w:p>
        </w:tc>
      </w:tr>
      <w:tr>
        <w:trPr>
          <w:trHeight w:hRule="auto" w:val="0"/>
        </w:trPr>
        <w:tc>
          <w:tcPr>
            <w:tcW w:w="2160" w:type="dxa"/>
          </w:tcPr>
          <w:p>
            <w:pPr/>
            <w:r>
              <w:t xml:space="preserve">资产管理业务</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净利润</w:t>
            </w:r>
          </w:p>
        </w:tc>
        <w:tc>
          <w:tcPr>
            <w:tcW w:w="2160" w:type="dxa"/>
          </w:tcPr>
          <w:p>
            <w:pPr/>
            <w:r>
              <w:t xml:space="preserve">1,685</w:t>
            </w:r>
          </w:p>
        </w:tc>
        <w:tc>
          <w:tcPr>
            <w:tcW w:w="2160" w:type="dxa"/>
          </w:tcPr>
          <w:p>
            <w:pPr/>
            <w:r>
              <w:t xml:space="preserve">1,976</w:t>
            </w:r>
          </w:p>
        </w:tc>
        <w:tc>
          <w:tcPr>
            <w:tcW w:w="2160" w:type="dxa"/>
          </w:tcPr>
          <w:p>
            <w:pPr/>
            <w:r>
              <w:t xml:space="preserve">-14.7%，同比</w:t>
            </w:r>
          </w:p>
        </w:tc>
      </w:tr>
      <w:tr>
        <w:trPr>
          <w:trHeight w:hRule="auto" w:val="0"/>
        </w:trPr>
        <w:tc>
          <w:tcPr>
            <w:tcW w:w="2160" w:type="dxa"/>
          </w:tcPr>
          <w:p>
            <w:pPr/>
            <w:r>
              <w:t xml:space="preserve">科技业务 营运利润</w:t>
            </w:r>
          </w:p>
        </w:tc>
        <w:tc>
          <w:tcPr>
            <w:tcW w:w="2160" w:type="dxa"/>
          </w:tcPr>
          <w:p>
            <w:pPr/>
            <w:r>
              <w:t xml:space="preserve">872</w:t>
            </w:r>
          </w:p>
        </w:tc>
        <w:tc>
          <w:tcPr>
            <w:tcW w:w="2160" w:type="dxa"/>
          </w:tcPr>
          <w:p>
            <w:pPr/>
            <w:r>
              <w:t xml:space="preserve"> </w:t>
            </w:r>
          </w:p>
        </w:tc>
        <w:tc>
          <w:tcPr>
            <w:tcW w:w="2160" w:type="dxa"/>
          </w:tcPr>
          <w:p>
            <w:pPr/>
            <w:r>
              <w:t xml:space="preserve">-61.2%，同比</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2,250</w:t>
            </w:r>
          </w:p>
        </w:tc>
        <w:tc>
          <w:tcPr>
            <w:tcW w:w="2160" w:type="dxa"/>
          </w:tcPr>
          <w:p>
            <w:pPr/>
            <w:r>
              <w:t xml:space="preserve"> </w:t>
            </w:r>
          </w:p>
        </w:tc>
      </w:tr>
      <w:tr>
        <w:trPr>
          <w:trHeight w:hRule="auto" w:val="0"/>
        </w:trPr>
        <w:tc>
          <w:tcPr>
            <w:tcW w:w="2160" w:type="dxa"/>
          </w:tcPr>
          <w:p>
            <w:pPr/>
            <w:r>
              <w:t xml:space="preserve">综合金融、医疗养老 个人客户数（万人）</w:t>
            </w:r>
          </w:p>
        </w:tc>
        <w:tc>
          <w:tcPr>
            <w:tcW w:w="2160" w:type="dxa"/>
          </w:tcPr>
          <w:p>
            <w:pPr/>
            <w:r>
              <w:t xml:space="preserve"> </w:t>
            </w:r>
          </w:p>
        </w:tc>
        <w:tc>
          <w:tcPr>
            <w:tcW w:w="2160" w:type="dxa"/>
          </w:tcPr>
          <w:p>
            <w:pPr/>
            <w:r>
              <w:t xml:space="preserve"> </w:t>
            </w:r>
          </w:p>
        </w:tc>
        <w:tc>
          <w:tcPr>
            <w:tcW w:w="2160" w:type="dxa"/>
          </w:tcPr>
          <w:p>
            <w:pPr/>
            <w:r>
              <w:t xml:space="preserve">1.9%，与上年末比</w:t>
            </w:r>
          </w:p>
        </w:tc>
      </w:tr>
      <w:tr>
        <w:trPr>
          <w:trHeight w:hRule="auto" w:val="0"/>
        </w:trPr>
        <w:tc>
          <w:tcPr>
            <w:tcW w:w="2160" w:type="dxa"/>
          </w:tcPr>
          <w:p>
            <w:pPr/>
            <w:r>
              <w:t xml:space="preserve">客均合同数（个)</w:t>
            </w:r>
          </w:p>
        </w:tc>
        <w:tc>
          <w:tcPr>
            <w:tcW w:w="2160" w:type="dxa"/>
          </w:tcPr>
          <w:p>
            <w:pPr/>
            <w:r>
              <w:t xml:space="preserve">23,605</w:t>
            </w:r>
          </w:p>
        </w:tc>
        <w:tc>
          <w:tcPr>
            <w:tcW w:w="2160" w:type="dxa"/>
          </w:tcPr>
          <w:p>
            <w:pPr/>
            <w:r>
              <w:t xml:space="preserve">23,157</w:t>
            </w:r>
          </w:p>
        </w:tc>
        <w:tc>
          <w:tcPr>
            <w:tcW w:w="2160" w:type="dxa"/>
          </w:tcPr>
          <w:p>
            <w:pPr/>
            <w:r>
              <w:t xml:space="preserve">-0.7%，与上年末比</w:t>
            </w:r>
          </w:p>
        </w:tc>
      </w:tr>
      <w:tr>
        <w:trPr>
          <w:trHeight w:hRule="auto" w:val="0"/>
        </w:trPr>
        <w:tc>
          <w:tcPr>
            <w:tcW w:w="2160" w:type="dxa"/>
          </w:tcPr>
          <w:p>
            <w:pPr/>
            <w:r>
              <w:t xml:space="preserve"> </w:t>
            </w:r>
          </w:p>
        </w:tc>
        <w:tc>
          <w:tcPr>
            <w:tcW w:w="2160" w:type="dxa"/>
          </w:tcPr>
          <w:p>
            <w:pPr/>
            <w:r>
              <w:t xml:space="preserve">2.93</w:t>
            </w:r>
          </w:p>
        </w:tc>
        <w:tc>
          <w:tcPr>
            <w:tcW w:w="2160" w:type="dxa"/>
          </w:tcPr>
          <w:p>
            <w:pPr/>
            <w:r>
              <w:t xml:space="preserve">2.95</w:t>
            </w:r>
          </w:p>
        </w:tc>
        <w:tc>
          <w:tcPr>
            <w:tcW w:w="2160" w:type="dxa"/>
          </w:tcPr>
          <w:p>
            <w:pPr/>
            <w:r>
              <w:t xml:space="preserve"> </w:t>
            </w:r>
          </w:p>
        </w:tc>
      </w:tr>
      <w:tr>
        <w:trPr>
          <w:trHeight w:hRule="auto" w:val="0"/>
        </w:trPr>
        <w:tc>
          <w:tcPr>
            <w:tcW w:w="2160" w:type="dxa"/>
          </w:tcPr>
          <w:p>
            <w:pPr/>
            <w:r>
              <w:t xml:space="preserve">持有集团内4个及以上合同的客户数（万人）</w:t>
            </w:r>
          </w:p>
        </w:tc>
        <w:tc>
          <w:tcPr>
            <w:tcW w:w="2160" w:type="dxa"/>
          </w:tcPr>
          <w:p>
            <w:pPr/>
            <w:r>
              <w:t xml:space="preserve">5,877</w:t>
            </w:r>
          </w:p>
        </w:tc>
        <w:tc>
          <w:tcPr>
            <w:tcW w:w="2160" w:type="dxa"/>
          </w:tcPr>
          <w:p>
            <w:pPr/>
            <w:r>
              <w:t xml:space="preserve">5,856</w:t>
            </w:r>
          </w:p>
        </w:tc>
        <w:tc>
          <w:tcPr>
            <w:tcW w:w="2160" w:type="dxa"/>
          </w:tcPr>
          <w:p>
            <w:pPr/>
            <w:r>
              <w:t xml:space="preserve">0.4%，与上年末比</w:t>
            </w:r>
          </w:p>
        </w:tc>
      </w:tr>
      <w:tr>
        <w:trPr>
          <w:trHeight w:hRule="auto" w:val="0"/>
        </w:trPr>
        <w:tc>
          <w:tcPr>
            <w:tcW w:w="2160" w:type="dxa"/>
          </w:tcPr>
          <w:p>
            <w:pPr/>
            <w:r>
              <w:t xml:space="preserve">客均营运利润(1)（人民币元） 使用医疗养老生态圈的个人客户数（万人）</w:t>
            </w:r>
          </w:p>
        </w:tc>
        <w:tc>
          <w:tcPr>
            <w:tcW w:w="2160" w:type="dxa"/>
          </w:tcPr>
          <w:p>
            <w:pPr/>
            <w:r>
              <w:t xml:space="preserve">260.37 14,922</w:t>
            </w:r>
          </w:p>
        </w:tc>
        <w:tc>
          <w:tcPr>
            <w:tcW w:w="2160" w:type="dxa"/>
          </w:tcPr>
          <w:p>
            <w:pPr/>
            <w:r>
              <w:t xml:space="preserve">283.54 14,713</w:t>
            </w:r>
          </w:p>
        </w:tc>
        <w:tc>
          <w:tcPr>
            <w:tcW w:w="2160" w:type="dxa"/>
          </w:tcPr>
          <w:p>
            <w:pPr/>
            <w:r>
              <w:t xml:space="preserve">-8.2%，同比 1.4%，与上年末比</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注：（1）当期及去年同期的营运利润基于2023年未的长期投资回报率假设（4.5%)计算。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（2）当期及去年同期的新业务价值基于2023年未的长期投资回报率假设（4.5%)和风险贴现率假设（9.5%)计算。 </w:t>
      </w:r>
      <w:r>
        <w:rPr>
          <w:sz w:val="20"/>
        </w:rPr>
        <w:t xml:space="preserve">（3）综合成本率=（保险服务费用+（分出保费的分摊－摊回保险服务费用）+（承保财务损益－分出再保险财务损益）+提取保费准备金）／保险服务收入。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17.应付债券（续） </w:t>
      </w:r>
      <w:r>
        <w:rPr>
          <w:sz w:val="20"/>
        </w:rPr>
        <w:t xml:space="preserve">本集团持有的主要应付债券信息如下（续）：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785"/>
        <w:gridCol w:w="785"/>
        <w:gridCol w:w="785"/>
        <w:gridCol w:w="785"/>
        <w:gridCol w:w="785"/>
        <w:gridCol w:w="785"/>
        <w:gridCol w:w="785"/>
        <w:gridCol w:w="785"/>
        <w:gridCol w:w="785"/>
        <w:gridCol w:w="785"/>
        <w:gridCol w:w="785"/>
      </w:tblGrid>
      <w:tr>
        <w:trPr>
          <w:trHeight w:hRule="auto" w:val="0"/>
        </w:trPr>
        <w:tc>
          <w:tcPr>
            <w:tcW w:w="785" w:type="dxa"/>
          </w:tcPr>
          <w:p>
            <w:pPr/>
            <w:r>
              <w:t xml:space="preserve">发行人</w:t>
            </w:r>
          </w:p>
        </w:tc>
        <w:tc>
          <w:tcPr>
            <w:tcW w:w="785" w:type="dxa"/>
          </w:tcPr>
          <w:p>
            <w:pPr/>
            <w:r>
              <w:t xml:space="preserve">类别</w:t>
            </w:r>
          </w:p>
        </w:tc>
        <w:tc>
          <w:tcPr>
            <w:tcW w:w="785" w:type="dxa"/>
          </w:tcPr>
          <w:p>
            <w:pPr/>
            <w:r>
              <w:t xml:space="preserve">有无担保</w:t>
            </w:r>
          </w:p>
        </w:tc>
        <w:tc>
          <w:tcPr>
            <w:tcW w:w="785" w:type="dxa"/>
          </w:tcPr>
          <w:p>
            <w:pPr/>
            <w:r>
              <w:t xml:space="preserve">期限</w:t>
            </w:r>
          </w:p>
        </w:tc>
        <w:tc>
          <w:tcPr>
            <w:tcW w:w="785" w:type="dxa"/>
          </w:tcPr>
          <w:p>
            <w:pPr/>
            <w:r>
              <w:t xml:space="preserve">回权/回售权</w:t>
            </w:r>
          </w:p>
        </w:tc>
        <w:tc>
          <w:tcPr>
            <w:tcW w:w="785" w:type="dxa"/>
          </w:tcPr>
          <w:p>
            <w:pPr/>
            <w:r>
              <w:t xml:space="preserve">面值</w:t>
            </w:r>
          </w:p>
        </w:tc>
        <w:tc>
          <w:tcPr>
            <w:tcW w:w="785" w:type="dxa"/>
          </w:tcPr>
          <w:p>
            <w:pPr/>
            <w:r>
              <w:t xml:space="preserve">发行年份</w:t>
            </w:r>
          </w:p>
        </w:tc>
        <w:tc>
          <w:tcPr>
            <w:tcW w:w="785" w:type="dxa"/>
          </w:tcPr>
          <w:p>
            <w:pPr/>
            <w:r>
              <w:t xml:space="preserve">利率方式</w:t>
            </w:r>
          </w:p>
        </w:tc>
        <w:tc>
          <w:tcPr>
            <w:tcW w:w="785" w:type="dxa"/>
          </w:tcPr>
          <w:p>
            <w:pPr/>
            <w:r>
              <w:t xml:space="preserve">票面年利率</w:t>
            </w:r>
          </w:p>
        </w:tc>
        <w:tc>
          <w:tcPr>
            <w:tcW w:w="785" w:type="dxa"/>
          </w:tcPr>
          <w:p>
            <w:pPr/>
            <w:r>
              <w:t xml:space="preserve">2024年 6月30日 （未经审计）</w:t>
            </w:r>
          </w:p>
        </w:tc>
        <w:tc>
          <w:tcPr>
            <w:tcW w:w="785" w:type="dxa"/>
          </w:tcPr>
          <w:p>
            <w:pPr/>
            <w:r>
              <w:t xml:space="preserve">2023年 12月31日 （经审计）</w:t>
            </w:r>
          </w:p>
        </w:tc>
      </w:tr>
      <w:tr>
        <w:trPr>
          <w:trHeight w:hRule="auto" w:val="0"/>
        </w:trPr>
        <w:tc>
          <w:tcPr>
            <w:tcW w:w="785" w:type="dxa"/>
          </w:tcPr>
          <w:p>
            <w:pPr/>
            <w:r>
              <w:t xml:space="preserve">方正证券股份有限公司 （以下简称"方正证券"）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1,000</w:t>
            </w:r>
          </w:p>
        </w:tc>
        <w:tc>
          <w:tcPr>
            <w:tcW w:w="785" w:type="dxa"/>
          </w:tcPr>
          <w:p>
            <w:pPr/>
            <w:r>
              <w:t xml:space="preserve">2022年</w:t>
            </w:r>
          </w:p>
        </w:tc>
        <w:tc>
          <w:tcPr>
            <w:tcW w:w="785" w:type="dxa"/>
          </w:tcPr>
          <w:p>
            <w:pPr/>
            <w:r>
              <w:t xml:space="preserve">固定</w:t>
            </w:r>
          </w:p>
        </w:tc>
        <w:tc>
          <w:tcPr>
            <w:tcW w:w="785" w:type="dxa"/>
          </w:tcPr>
          <w:p>
            <w:pPr/>
            <w:r>
              <w:t xml:space="preserve">3.49%</w:t>
            </w:r>
          </w:p>
        </w:tc>
        <w:tc>
          <w:tcPr>
            <w:tcW w:w="785" w:type="dxa"/>
          </w:tcPr>
          <w:p>
            <w:pPr/>
            <w:r>
              <w:t xml:space="preserve">.</w:t>
            </w:r>
          </w:p>
        </w:tc>
        <w:tc>
          <w:tcPr>
            <w:tcW w:w="785" w:type="dxa"/>
          </w:tcPr>
          <w:p>
            <w:pPr/>
            <w:r>
              <w:t xml:space="preserve">1,026 </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700</w:t>
            </w:r>
          </w:p>
        </w:tc>
        <w:tc>
          <w:tcPr>
            <w:tcW w:w="785" w:type="dxa"/>
          </w:tcPr>
          <w:p>
            <w:pPr/>
            <w:r>
              <w:t xml:space="preserve">202年</w:t>
            </w:r>
          </w:p>
        </w:tc>
        <w:tc>
          <w:tcPr>
            <w:tcW w:w="785" w:type="dxa"/>
          </w:tcPr>
          <w:p>
            <w:pPr/>
            <w:r>
              <w:t xml:space="preserve">固定</w:t>
            </w:r>
          </w:p>
        </w:tc>
        <w:tc>
          <w:tcPr>
            <w:tcW w:w="785" w:type="dxa"/>
          </w:tcPr>
          <w:p>
            <w:pPr/>
            <w:r>
              <w:t xml:space="preserve">3.40% </w:t>
            </w:r>
          </w:p>
        </w:tc>
        <w:tc>
          <w:tcPr>
            <w:tcW w:w="785" w:type="dxa"/>
          </w:tcPr>
          <w:p>
            <w:pPr/>
            <w:r>
              <w:t xml:space="preserve">-</w:t>
            </w:r>
          </w:p>
        </w:tc>
        <w:tc>
          <w:tcPr>
            <w:tcW w:w="785" w:type="dxa"/>
          </w:tcPr>
          <w:p>
            <w:pPr/>
            <w:r>
              <w:t xml:space="preserve">716 </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600</w:t>
            </w:r>
          </w:p>
        </w:tc>
        <w:tc>
          <w:tcPr>
            <w:tcW w:w="785" w:type="dxa"/>
          </w:tcPr>
          <w:p>
            <w:pPr/>
            <w:r>
              <w:t xml:space="preserve">2022年</w:t>
            </w:r>
          </w:p>
        </w:tc>
        <w:tc>
          <w:tcPr>
            <w:tcW w:w="785" w:type="dxa"/>
          </w:tcPr>
          <w:p>
            <w:pPr/>
            <w:r>
              <w:t xml:space="preserve">固定</w:t>
            </w:r>
          </w:p>
        </w:tc>
        <w:tc>
          <w:tcPr>
            <w:tcW w:w="785" w:type="dxa"/>
          </w:tcPr>
          <w:p>
            <w:pPr/>
            <w:r>
              <w:t xml:space="preserve">3.18%</w:t>
            </w:r>
          </w:p>
        </w:tc>
        <w:tc>
          <w:tcPr>
            <w:tcW w:w="785" w:type="dxa"/>
          </w:tcPr>
          <w:p>
            <w:pPr/>
            <w:r>
              <w:t xml:space="preserve">-</w:t>
            </w:r>
          </w:p>
        </w:tc>
        <w:tc>
          <w:tcPr>
            <w:tcW w:w="785" w:type="dxa"/>
          </w:tcPr>
          <w:p>
            <w:pPr/>
            <w:r>
              <w:t xml:space="preserve"> 611</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1,0</w:t>
            </w:r>
          </w:p>
        </w:tc>
        <w:tc>
          <w:tcPr>
            <w:tcW w:w="785" w:type="dxa"/>
          </w:tcPr>
          <w:p>
            <w:pPr/>
            <w:r>
              <w:t xml:space="preserve">2022年</w:t>
            </w:r>
          </w:p>
        </w:tc>
        <w:tc>
          <w:tcPr>
            <w:tcW w:w="785" w:type="dxa"/>
          </w:tcPr>
          <w:p>
            <w:pPr/>
            <w:r>
              <w:t xml:space="preserve">固定</w:t>
            </w:r>
          </w:p>
        </w:tc>
        <w:tc>
          <w:tcPr>
            <w:tcW w:w="785" w:type="dxa"/>
          </w:tcPr>
          <w:p>
            <w:pPr/>
            <w:r>
              <w:t xml:space="preserve">2.95%</w:t>
            </w:r>
          </w:p>
        </w:tc>
        <w:tc>
          <w:tcPr>
            <w:tcW w:w="785" w:type="dxa"/>
          </w:tcPr>
          <w:p>
            <w:pPr/>
            <w:r>
              <w:t xml:space="preserve">1,022</w:t>
            </w:r>
          </w:p>
        </w:tc>
        <w:tc>
          <w:tcPr>
            <w:tcW w:w="785" w:type="dxa"/>
          </w:tcPr>
          <w:p>
            <w:pPr/>
            <w:r>
              <w:t xml:space="preserve">1,007</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700</w:t>
            </w:r>
          </w:p>
        </w:tc>
        <w:tc>
          <w:tcPr>
            <w:tcW w:w="785" w:type="dxa"/>
          </w:tcPr>
          <w:p>
            <w:pPr/>
            <w:r>
              <w:t xml:space="preserve">2022年</w:t>
            </w:r>
          </w:p>
        </w:tc>
        <w:tc>
          <w:tcPr>
            <w:tcW w:w="785" w:type="dxa"/>
          </w:tcPr>
          <w:p>
            <w:pPr/>
            <w:r>
              <w:t xml:space="preserve">固定</w:t>
            </w:r>
          </w:p>
        </w:tc>
        <w:tc>
          <w:tcPr>
            <w:tcW w:w="785" w:type="dxa"/>
          </w:tcPr>
          <w:p>
            <w:pPr/>
            <w:r>
              <w:t xml:space="preserve">2.75% </w:t>
            </w:r>
          </w:p>
        </w:tc>
        <w:tc>
          <w:tcPr>
            <w:tcW w:w="785" w:type="dxa"/>
          </w:tcPr>
          <w:p>
            <w:pPr/>
            <w:r>
              <w:t xml:space="preserve">712 </w:t>
            </w:r>
          </w:p>
        </w:tc>
        <w:tc>
          <w:tcPr>
            <w:tcW w:w="785" w:type="dxa"/>
          </w:tcPr>
          <w:p>
            <w:pPr/>
            <w:r>
              <w:t xml:space="preserve">703 </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1,300</w:t>
            </w:r>
          </w:p>
        </w:tc>
        <w:tc>
          <w:tcPr>
            <w:tcW w:w="785" w:type="dxa"/>
          </w:tcPr>
          <w:p>
            <w:pPr/>
            <w:r>
              <w:t xml:space="preserve">202年</w:t>
            </w:r>
          </w:p>
        </w:tc>
        <w:tc>
          <w:tcPr>
            <w:tcW w:w="785" w:type="dxa"/>
          </w:tcPr>
          <w:p>
            <w:pPr/>
            <w:r>
              <w:t xml:space="preserve">固定</w:t>
            </w:r>
          </w:p>
        </w:tc>
        <w:tc>
          <w:tcPr>
            <w:tcW w:w="785" w:type="dxa"/>
          </w:tcPr>
          <w:p>
            <w:pPr/>
            <w:r>
              <w:t xml:space="preserve">2.94%</w:t>
            </w:r>
          </w:p>
        </w:tc>
        <w:tc>
          <w:tcPr>
            <w:tcW w:w="785" w:type="dxa"/>
          </w:tcPr>
          <w:p>
            <w:pPr/>
            <w:r>
              <w:t xml:space="preserve">1,324</w:t>
            </w:r>
          </w:p>
        </w:tc>
        <w:tc>
          <w:tcPr>
            <w:tcW w:w="785" w:type="dxa"/>
          </w:tcPr>
          <w:p>
            <w:pPr/>
            <w:r>
              <w:t xml:space="preserve">1,305</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 400</w:t>
            </w:r>
          </w:p>
        </w:tc>
        <w:tc>
          <w:tcPr>
            <w:tcW w:w="785" w:type="dxa"/>
          </w:tcPr>
          <w:p>
            <w:pPr/>
            <w:r>
              <w:t xml:space="preserve">2022年</w:t>
            </w:r>
          </w:p>
        </w:tc>
        <w:tc>
          <w:tcPr>
            <w:tcW w:w="785" w:type="dxa"/>
          </w:tcPr>
          <w:p>
            <w:pPr/>
            <w:r>
              <w:t xml:space="preserve">固定</w:t>
            </w:r>
          </w:p>
        </w:tc>
        <w:tc>
          <w:tcPr>
            <w:tcW w:w="785" w:type="dxa"/>
          </w:tcPr>
          <w:p>
            <w:pPr/>
            <w:r>
              <w:t xml:space="preserve">4.30%</w:t>
            </w:r>
          </w:p>
        </w:tc>
        <w:tc>
          <w:tcPr>
            <w:tcW w:w="785" w:type="dxa"/>
          </w:tcPr>
          <w:p>
            <w:pPr/>
            <w:r>
              <w:t xml:space="preserve">409</w:t>
            </w:r>
          </w:p>
        </w:tc>
        <w:tc>
          <w:tcPr>
            <w:tcW w:w="785" w:type="dxa"/>
          </w:tcPr>
          <w:p>
            <w:pPr/>
            <w:r>
              <w:t xml:space="preserve"> 400</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1,600</w:t>
            </w:r>
          </w:p>
        </w:tc>
        <w:tc>
          <w:tcPr>
            <w:tcW w:w="785" w:type="dxa"/>
          </w:tcPr>
          <w:p>
            <w:pPr/>
            <w:r>
              <w:t xml:space="preserve">2023年</w:t>
            </w:r>
          </w:p>
        </w:tc>
        <w:tc>
          <w:tcPr>
            <w:tcW w:w="785" w:type="dxa"/>
          </w:tcPr>
          <w:p>
            <w:pPr/>
            <w:r>
              <w:t xml:space="preserve">固定</w:t>
            </w:r>
          </w:p>
        </w:tc>
        <w:tc>
          <w:tcPr>
            <w:tcW w:w="785" w:type="dxa"/>
          </w:tcPr>
          <w:p>
            <w:pPr/>
            <w:r>
              <w:t xml:space="preserve">3.56%</w:t>
            </w:r>
          </w:p>
        </w:tc>
        <w:tc>
          <w:tcPr>
            <w:tcW w:w="785" w:type="dxa"/>
          </w:tcPr>
          <w:p>
            <w:pPr/>
            <w:r>
              <w:t xml:space="preserve">1,620</w:t>
            </w:r>
          </w:p>
        </w:tc>
        <w:tc>
          <w:tcPr>
            <w:tcW w:w="785" w:type="dxa"/>
          </w:tcPr>
          <w:p>
            <w:pPr/>
            <w:r>
              <w:t xml:space="preserve">1,648</w:t>
            </w:r>
          </w:p>
        </w:tc>
      </w:tr>
      <w:tr>
        <w:trPr>
          <w:trHeight w:hRule="auto" w:val="0"/>
        </w:trPr>
        <w:tc>
          <w:tcPr>
            <w:tcW w:w="785" w:type="dxa"/>
          </w:tcPr>
          <w:p>
            <w:pPr/>
            <w:r>
              <w:t xml:space="preserve">方正证券</w:t>
            </w:r>
          </w:p>
        </w:tc>
        <w:tc>
          <w:tcPr>
            <w:tcW w:w="785" w:type="dxa"/>
          </w:tcPr>
          <w:p>
            <w:pPr/>
            <w:r>
              <w:t xml:space="preserve">次级公司债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1,200</w:t>
            </w:r>
          </w:p>
        </w:tc>
        <w:tc>
          <w:tcPr>
            <w:tcW w:w="785" w:type="dxa"/>
          </w:tcPr>
          <w:p>
            <w:pPr/>
            <w:r>
              <w:t xml:space="preserve">2023年</w:t>
            </w:r>
          </w:p>
        </w:tc>
        <w:tc>
          <w:tcPr>
            <w:tcW w:w="785" w:type="dxa"/>
          </w:tcPr>
          <w:p>
            <w:pPr/>
            <w:r>
              <w:t xml:space="preserve">固定</w:t>
            </w:r>
          </w:p>
        </w:tc>
        <w:tc>
          <w:tcPr>
            <w:tcW w:w="785" w:type="dxa"/>
          </w:tcPr>
          <w:p>
            <w:pPr/>
            <w:r>
              <w:t xml:space="preserve">4.10%</w:t>
            </w:r>
          </w:p>
        </w:tc>
        <w:tc>
          <w:tcPr>
            <w:tcW w:w="785" w:type="dxa"/>
          </w:tcPr>
          <w:p>
            <w:pPr/>
            <w:r>
              <w:t xml:space="preserve">1,210</w:t>
            </w:r>
          </w:p>
        </w:tc>
        <w:tc>
          <w:tcPr>
            <w:tcW w:w="785" w:type="dxa"/>
          </w:tcPr>
          <w:p>
            <w:pPr/>
            <w:r>
              <w:t xml:space="preserve">1,234</w:t>
            </w:r>
          </w:p>
        </w:tc>
      </w:tr>
      <w:tr>
        <w:trPr>
          <w:trHeight w:hRule="auto" w:val="0"/>
        </w:trPr>
        <w:tc>
          <w:tcPr>
            <w:tcW w:w="785" w:type="dxa"/>
          </w:tcPr>
          <w:p>
            <w:pPr/>
            <w:r>
              <w:t xml:space="preserve">方正证券</w:t>
            </w:r>
          </w:p>
        </w:tc>
        <w:tc>
          <w:tcPr>
            <w:tcW w:w="785" w:type="dxa"/>
          </w:tcPr>
          <w:p>
            <w:pPr/>
            <w:r>
              <w:t xml:space="preserve">次级公司债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1,500</w:t>
            </w:r>
          </w:p>
        </w:tc>
        <w:tc>
          <w:tcPr>
            <w:tcW w:w="785" w:type="dxa"/>
          </w:tcPr>
          <w:p>
            <w:pPr/>
            <w:r>
              <w:t xml:space="preserve">2023年</w:t>
            </w:r>
          </w:p>
        </w:tc>
        <w:tc>
          <w:tcPr>
            <w:tcW w:w="785" w:type="dxa"/>
          </w:tcPr>
          <w:p>
            <w:pPr/>
            <w:r>
              <w:t xml:space="preserve">固定</w:t>
            </w:r>
          </w:p>
        </w:tc>
        <w:tc>
          <w:tcPr>
            <w:tcW w:w="785" w:type="dxa"/>
          </w:tcPr>
          <w:p>
            <w:pPr/>
            <w:r>
              <w:t xml:space="preserve">3.68% </w:t>
            </w:r>
          </w:p>
        </w:tc>
        <w:tc>
          <w:tcPr>
            <w:tcW w:w="785" w:type="dxa"/>
          </w:tcPr>
          <w:p>
            <w:pPr/>
            <w:r>
              <w:t xml:space="preserve">1,507</w:t>
            </w:r>
          </w:p>
        </w:tc>
        <w:tc>
          <w:tcPr>
            <w:tcW w:w="785" w:type="dxa"/>
          </w:tcPr>
          <w:p>
            <w:pPr/>
            <w:r>
              <w:t xml:space="preserve">1,534</w:t>
            </w:r>
          </w:p>
        </w:tc>
      </w:tr>
      <w:tr>
        <w:trPr>
          <w:trHeight w:hRule="auto" w:val="0"/>
        </w:trPr>
        <w:tc>
          <w:tcPr>
            <w:tcW w:w="785" w:type="dxa"/>
          </w:tcPr>
          <w:p>
            <w:pPr/>
            <w:r>
              <w:t xml:space="preserve">方正证券</w:t>
            </w:r>
          </w:p>
        </w:tc>
        <w:tc>
          <w:tcPr>
            <w:tcW w:w="785" w:type="dxa"/>
          </w:tcPr>
          <w:p>
            <w:pPr/>
            <w:r>
              <w:t xml:space="preserve">次级公司债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500</w:t>
            </w:r>
          </w:p>
        </w:tc>
        <w:tc>
          <w:tcPr>
            <w:tcW w:w="785" w:type="dxa"/>
          </w:tcPr>
          <w:p>
            <w:pPr/>
            <w:r>
              <w:t xml:space="preserve">2023年</w:t>
            </w:r>
          </w:p>
        </w:tc>
        <w:tc>
          <w:tcPr>
            <w:tcW w:w="785" w:type="dxa"/>
          </w:tcPr>
          <w:p>
            <w:pPr/>
            <w:r>
              <w:t xml:space="preserve">固定</w:t>
            </w:r>
          </w:p>
        </w:tc>
        <w:tc>
          <w:tcPr>
            <w:tcW w:w="785" w:type="dxa"/>
          </w:tcPr>
          <w:p>
            <w:pPr/>
            <w:r>
              <w:t xml:space="preserve">3.80% </w:t>
            </w:r>
          </w:p>
        </w:tc>
        <w:tc>
          <w:tcPr>
            <w:tcW w:w="785" w:type="dxa"/>
          </w:tcPr>
          <w:p>
            <w:pPr/>
            <w:r>
              <w:t xml:space="preserve"> 502 </w:t>
            </w:r>
          </w:p>
        </w:tc>
        <w:tc>
          <w:tcPr>
            <w:tcW w:w="785" w:type="dxa"/>
          </w:tcPr>
          <w:p>
            <w:pPr/>
            <w:r>
              <w:t xml:space="preserve"> 511</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3.000</w:t>
            </w:r>
          </w:p>
        </w:tc>
        <w:tc>
          <w:tcPr>
            <w:tcW w:w="785" w:type="dxa"/>
          </w:tcPr>
          <w:p>
            <w:pPr/>
            <w:r>
              <w:t xml:space="preserve">2023年</w:t>
            </w:r>
          </w:p>
        </w:tc>
        <w:tc>
          <w:tcPr>
            <w:tcW w:w="785" w:type="dxa"/>
          </w:tcPr>
          <w:p>
            <w:pPr/>
            <w:r>
              <w:t xml:space="preserve">固定</w:t>
            </w:r>
          </w:p>
        </w:tc>
        <w:tc>
          <w:tcPr>
            <w:tcW w:w="785" w:type="dxa"/>
          </w:tcPr>
          <w:p>
            <w:pPr/>
            <w:r>
              <w:t xml:space="preserve">3.23% </w:t>
            </w:r>
          </w:p>
        </w:tc>
        <w:tc>
          <w:tcPr>
            <w:tcW w:w="785" w:type="dxa"/>
          </w:tcPr>
          <w:p>
            <w:pPr/>
            <w:r>
              <w:t xml:space="preserve">3,084</w:t>
            </w:r>
          </w:p>
        </w:tc>
        <w:tc>
          <w:tcPr>
            <w:tcW w:w="785" w:type="dxa"/>
          </w:tcPr>
          <w:p>
            <w:pPr/>
            <w:r>
              <w:t xml:space="preserve">3.035</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500</w:t>
            </w:r>
          </w:p>
        </w:tc>
        <w:tc>
          <w:tcPr>
            <w:tcW w:w="785" w:type="dxa"/>
          </w:tcPr>
          <w:p>
            <w:pPr/>
            <w:r>
              <w:t xml:space="preserve">2023年</w:t>
            </w:r>
          </w:p>
        </w:tc>
        <w:tc>
          <w:tcPr>
            <w:tcW w:w="785" w:type="dxa"/>
          </w:tcPr>
          <w:p>
            <w:pPr/>
            <w:r>
              <w:t xml:space="preserve">固定</w:t>
            </w:r>
          </w:p>
        </w:tc>
        <w:tc>
          <w:tcPr>
            <w:tcW w:w="785" w:type="dxa"/>
          </w:tcPr>
          <w:p>
            <w:pPr/>
            <w:r>
              <w:t xml:space="preserve">3.28%</w:t>
            </w:r>
          </w:p>
        </w:tc>
        <w:tc>
          <w:tcPr>
            <w:tcW w:w="785" w:type="dxa"/>
          </w:tcPr>
          <w:p>
            <w:pPr/>
            <w:r>
              <w:t xml:space="preserve"> 513 </w:t>
            </w:r>
          </w:p>
        </w:tc>
        <w:tc>
          <w:tcPr>
            <w:tcW w:w="785" w:type="dxa"/>
          </w:tcPr>
          <w:p>
            <w:pPr/>
            <w:r>
              <w:t xml:space="preserve"> 504 </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3,00</w:t>
            </w:r>
          </w:p>
        </w:tc>
        <w:tc>
          <w:tcPr>
            <w:tcW w:w="785" w:type="dxa"/>
          </w:tcPr>
          <w:p>
            <w:pPr/>
            <w:r>
              <w:t xml:space="preserve">2023年</w:t>
            </w:r>
          </w:p>
        </w:tc>
        <w:tc>
          <w:tcPr>
            <w:tcW w:w="785" w:type="dxa"/>
          </w:tcPr>
          <w:p>
            <w:pPr/>
            <w:r>
              <w:t xml:space="preserve">固定</w:t>
            </w:r>
          </w:p>
        </w:tc>
        <w:tc>
          <w:tcPr>
            <w:tcW w:w="785" w:type="dxa"/>
          </w:tcPr>
          <w:p>
            <w:pPr/>
            <w:r>
              <w:t xml:space="preserve">3.50%</w:t>
            </w:r>
          </w:p>
        </w:tc>
        <w:tc>
          <w:tcPr>
            <w:tcW w:w="785" w:type="dxa"/>
          </w:tcPr>
          <w:p>
            <w:pPr/>
            <w:r>
              <w:t xml:space="preserve">3,069</w:t>
            </w:r>
          </w:p>
        </w:tc>
        <w:tc>
          <w:tcPr>
            <w:tcW w:w="785" w:type="dxa"/>
          </w:tcPr>
          <w:p>
            <w:pPr/>
            <w:r>
              <w:t xml:space="preserve">3.016</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2,00</w:t>
            </w:r>
          </w:p>
        </w:tc>
        <w:tc>
          <w:tcPr>
            <w:tcW w:w="785" w:type="dxa"/>
          </w:tcPr>
          <w:p>
            <w:pPr/>
            <w:r>
              <w:t xml:space="preserve">2023年</w:t>
            </w:r>
          </w:p>
        </w:tc>
        <w:tc>
          <w:tcPr>
            <w:tcW w:w="785" w:type="dxa"/>
          </w:tcPr>
          <w:p>
            <w:pPr/>
            <w:r>
              <w:t xml:space="preserve">固定</w:t>
            </w:r>
          </w:p>
        </w:tc>
        <w:tc>
          <w:tcPr>
            <w:tcW w:w="785" w:type="dxa"/>
          </w:tcPr>
          <w:p>
            <w:pPr/>
            <w:r>
              <w:t xml:space="preserve">3.14%</w:t>
            </w:r>
          </w:p>
        </w:tc>
        <w:tc>
          <w:tcPr>
            <w:tcW w:w="785" w:type="dxa"/>
          </w:tcPr>
          <w:p>
            <w:pPr/>
            <w:r>
              <w:t xml:space="preserve">2,037</w:t>
            </w:r>
          </w:p>
        </w:tc>
        <w:tc>
          <w:tcPr>
            <w:tcW w:w="785" w:type="dxa"/>
          </w:tcPr>
          <w:p>
            <w:pPr/>
            <w:r>
              <w:t xml:space="preserve">2,005</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2,00</w:t>
            </w:r>
          </w:p>
        </w:tc>
        <w:tc>
          <w:tcPr>
            <w:tcW w:w="785" w:type="dxa"/>
          </w:tcPr>
          <w:p>
            <w:pPr/>
            <w:r>
              <w:t xml:space="preserve">2023年</w:t>
            </w:r>
          </w:p>
        </w:tc>
        <w:tc>
          <w:tcPr>
            <w:tcW w:w="785" w:type="dxa"/>
          </w:tcPr>
          <w:p>
            <w:pPr/>
            <w:r>
              <w:t xml:space="preserve">固定</w:t>
            </w:r>
          </w:p>
        </w:tc>
        <w:tc>
          <w:tcPr>
            <w:tcW w:w="785" w:type="dxa"/>
          </w:tcPr>
          <w:p>
            <w:pPr/>
            <w:r>
              <w:t xml:space="preserve">3.20% </w:t>
            </w:r>
          </w:p>
        </w:tc>
        <w:tc>
          <w:tcPr>
            <w:tcW w:w="785" w:type="dxa"/>
          </w:tcPr>
          <w:p>
            <w:pPr/>
            <w:r>
              <w:t xml:space="preserve">2,033</w:t>
            </w:r>
          </w:p>
        </w:tc>
        <w:tc>
          <w:tcPr>
            <w:tcW w:w="785" w:type="dxa"/>
          </w:tcPr>
          <w:p>
            <w:pPr/>
            <w:r>
              <w:t xml:space="preserve">2,000</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3,0000</w:t>
            </w:r>
          </w:p>
        </w:tc>
        <w:tc>
          <w:tcPr>
            <w:tcW w:w="785" w:type="dxa"/>
          </w:tcPr>
          <w:p>
            <w:pPr/>
            <w:r>
              <w:t xml:space="preserve">2024年</w:t>
            </w:r>
          </w:p>
        </w:tc>
        <w:tc>
          <w:tcPr>
            <w:tcW w:w="785" w:type="dxa"/>
          </w:tcPr>
          <w:p>
            <w:pPr/>
            <w:r>
              <w:t xml:space="preserve">固定</w:t>
            </w:r>
          </w:p>
        </w:tc>
        <w:tc>
          <w:tcPr>
            <w:tcW w:w="785" w:type="dxa"/>
          </w:tcPr>
          <w:p>
            <w:pPr/>
            <w:r>
              <w:t xml:space="preserve">2.90%</w:t>
            </w:r>
          </w:p>
        </w:tc>
        <w:tc>
          <w:tcPr>
            <w:tcW w:w="785" w:type="dxa"/>
          </w:tcPr>
          <w:p>
            <w:pPr/>
            <w:r>
              <w:t xml:space="preserve">3,037</w:t>
            </w:r>
          </w:p>
        </w:tc>
        <w:tc>
          <w:tcPr>
            <w:tcW w:w="785" w:type="dxa"/>
          </w:tcPr>
          <w:p>
            <w:pPr/>
            <w:r>
              <w:t xml:space="preserve">-</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3,000</w:t>
            </w:r>
          </w:p>
        </w:tc>
        <w:tc>
          <w:tcPr>
            <w:tcW w:w="785" w:type="dxa"/>
          </w:tcPr>
          <w:p>
            <w:pPr/>
            <w:r>
              <w:t xml:space="preserve">2024年</w:t>
            </w:r>
          </w:p>
        </w:tc>
        <w:tc>
          <w:tcPr>
            <w:tcW w:w="785" w:type="dxa"/>
          </w:tcPr>
          <w:p>
            <w:pPr/>
            <w:r>
              <w:t xml:space="preserve">固定</w:t>
            </w:r>
          </w:p>
        </w:tc>
        <w:tc>
          <w:tcPr>
            <w:tcW w:w="785" w:type="dxa"/>
          </w:tcPr>
          <w:p>
            <w:pPr/>
            <w:r>
              <w:t xml:space="preserve">2.59%</w:t>
            </w:r>
          </w:p>
        </w:tc>
        <w:tc>
          <w:tcPr>
            <w:tcW w:w="785" w:type="dxa"/>
          </w:tcPr>
          <w:p>
            <w:pPr/>
            <w:r>
              <w:t xml:space="preserve">3,023</w:t>
            </w:r>
          </w:p>
        </w:tc>
        <w:tc>
          <w:tcPr>
            <w:tcW w:w="785" w:type="dxa"/>
          </w:tcPr>
          <w:p>
            <w:pPr/>
            <w:r>
              <w:t xml:space="preserve">-</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2年</w:t>
            </w:r>
          </w:p>
        </w:tc>
        <w:tc>
          <w:tcPr>
            <w:tcW w:w="785" w:type="dxa"/>
          </w:tcPr>
          <w:p>
            <w:pPr/>
            <w:r>
              <w:t xml:space="preserve">无</w:t>
            </w:r>
          </w:p>
        </w:tc>
        <w:tc>
          <w:tcPr>
            <w:tcW w:w="785" w:type="dxa"/>
          </w:tcPr>
          <w:p>
            <w:pPr/>
            <w:r>
              <w:t xml:space="preserve">2,000</w:t>
            </w:r>
          </w:p>
        </w:tc>
        <w:tc>
          <w:tcPr>
            <w:tcW w:w="785" w:type="dxa"/>
          </w:tcPr>
          <w:p>
            <w:pPr/>
            <w:r>
              <w:t xml:space="preserve">2024年</w:t>
            </w:r>
          </w:p>
        </w:tc>
        <w:tc>
          <w:tcPr>
            <w:tcW w:w="785" w:type="dxa"/>
          </w:tcPr>
          <w:p>
            <w:pPr/>
            <w:r>
              <w:t xml:space="preserve">固定</w:t>
            </w:r>
          </w:p>
        </w:tc>
        <w:tc>
          <w:tcPr>
            <w:tcW w:w="785" w:type="dxa"/>
          </w:tcPr>
          <w:p>
            <w:pPr/>
            <w:r>
              <w:t xml:space="preserve">2.40%</w:t>
            </w:r>
          </w:p>
        </w:tc>
        <w:tc>
          <w:tcPr>
            <w:tcW w:w="785" w:type="dxa"/>
          </w:tcPr>
          <w:p>
            <w:pPr/>
            <w:r>
              <w:t xml:space="preserve">2,009</w:t>
            </w:r>
          </w:p>
        </w:tc>
        <w:tc>
          <w:tcPr>
            <w:tcW w:w="785" w:type="dxa"/>
          </w:tcPr>
          <w:p>
            <w:pPr/>
            <w:r>
              <w:t xml:space="preserve"> </w:t>
            </w:r>
          </w:p>
        </w:tc>
      </w:tr>
      <w:tr>
        <w:trPr>
          <w:trHeight w:hRule="auto" w:val="0"/>
        </w:trPr>
        <w:tc>
          <w:tcPr>
            <w:tcW w:w="785" w:type="dxa"/>
          </w:tcPr>
          <w:p>
            <w:pPr/>
            <w:r>
              <w:t xml:space="preserve">方正证券</w:t>
            </w:r>
          </w:p>
        </w:tc>
        <w:tc>
          <w:tcPr>
            <w:tcW w:w="785" w:type="dxa"/>
          </w:tcPr>
          <w:p>
            <w:pPr/>
            <w:r>
              <w:t xml:space="preserve">公司债</w:t>
            </w:r>
          </w:p>
        </w:tc>
        <w:tc>
          <w:tcPr>
            <w:tcW w:w="785" w:type="dxa"/>
          </w:tcPr>
          <w:p>
            <w:pPr/>
            <w:r>
              <w:t xml:space="preserve">无</w:t>
            </w:r>
          </w:p>
        </w:tc>
        <w:tc>
          <w:tcPr>
            <w:tcW w:w="785" w:type="dxa"/>
          </w:tcPr>
          <w:p>
            <w:pPr/>
            <w:r>
              <w:t xml:space="preserve">3年</w:t>
            </w:r>
          </w:p>
        </w:tc>
        <w:tc>
          <w:tcPr>
            <w:tcW w:w="785" w:type="dxa"/>
          </w:tcPr>
          <w:p>
            <w:pPr/>
            <w:r>
              <w:t xml:space="preserve">无</w:t>
            </w:r>
          </w:p>
        </w:tc>
        <w:tc>
          <w:tcPr>
            <w:tcW w:w="785" w:type="dxa"/>
          </w:tcPr>
          <w:p>
            <w:pPr/>
            <w:r>
              <w:t xml:space="preserve">1,500</w:t>
            </w:r>
          </w:p>
        </w:tc>
        <w:tc>
          <w:tcPr>
            <w:tcW w:w="785" w:type="dxa"/>
          </w:tcPr>
          <w:p>
            <w:pPr/>
            <w:r>
              <w:t xml:space="preserve">2024年</w:t>
            </w:r>
          </w:p>
        </w:tc>
        <w:tc>
          <w:tcPr>
            <w:tcW w:w="785" w:type="dxa"/>
          </w:tcPr>
          <w:p>
            <w:pPr/>
            <w:r>
              <w:t xml:space="preserve">固定</w:t>
            </w:r>
          </w:p>
        </w:tc>
        <w:tc>
          <w:tcPr>
            <w:tcW w:w="785" w:type="dxa"/>
          </w:tcPr>
          <w:p>
            <w:pPr/>
            <w:r>
              <w:t xml:space="preserve">2.40% </w:t>
            </w:r>
          </w:p>
        </w:tc>
        <w:tc>
          <w:tcPr>
            <w:tcW w:w="785" w:type="dxa"/>
          </w:tcPr>
          <w:p>
            <w:pPr/>
            <w:r>
              <w:t xml:space="preserve">1,503</w:t>
            </w:r>
          </w:p>
        </w:tc>
        <w:tc>
          <w:tcPr>
            <w:tcW w:w="785" w:type="dxa"/>
          </w:tcPr>
          <w:p>
            <w:pPr/>
            <w:r>
              <w:t xml:space="preserve"> </w:t>
            </w:r>
          </w:p>
        </w:tc>
      </w:tr>
    </w:tbl>
    <w:p>
      <w:pPr>
        <w:ind w:firstLine="360"/>
      </w:pPr>
      <w:r>
        <w:rPr>
          <w:sz w:val="20"/>
        </w:rPr>
        <w:t xml:space="preserve">于2024年6月30日，平安银行尚未到期的已发行同业存单及存款证的原始期限为6个月至1年，年利率区间为1.99%-4.81% </w:t>
      </w:r>
      <w:r>
        <w:rPr>
          <w:sz w:val="20"/>
        </w:rPr>
        <w:t xml:space="preserve">（2023年12月31日：原始期限为3个月至1年，年利率区间为2.22%-5.32%），期末余额为人民币476.041百万元（2023年12月31 </w:t>
      </w:r>
      <w:r>
        <w:rPr>
          <w:sz w:val="20"/>
        </w:rPr>
        <w:t xml:space="preserve">日：人民币565,833百万元）。 </w:t>
      </w:r>
    </w:p>
    <w:p>
      <w:pPr>
        <w:ind w:firstLine="360"/>
      </w:pPr>
      <w:r>
        <w:rPr>
          <w:sz w:val="20"/>
        </w:rPr>
        <w:t xml:space="preserve">于2024年6月30日，平安证券尚未到期的已发行短期融资券的原始期限为91天至274天，年利率区间为1.95%-2.23%（2023年12 </w:t>
      </w:r>
      <w:r>
        <w:rPr>
          <w:sz w:val="20"/>
        </w:rPr>
        <w:t xml:space="preserve">月31日：原始期限为91天至274天，年利率区间为2.20%-2.79%），期末余额为人民币8,039百万元（2023年12月31日：人民币 </w:t>
      </w:r>
      <w:r>
        <w:rPr>
          <w:sz w:val="20"/>
        </w:rPr>
        <w:t xml:space="preserve">16,107百万元） </w:t>
      </w:r>
    </w:p>
    <w:p>
      <w:pPr>
        <w:ind w:firstLine="360"/>
      </w:pPr>
      <w:r>
        <w:rPr>
          <w:sz w:val="20"/>
        </w:rPr>
        <w:t xml:space="preserve">于2024年6月30日，平安融资租赁尚未到期的已发行短期融资券的原始期限为118天至365天，年利率区间为1.81%-3.40% </w:t>
      </w:r>
      <w:r>
        <w:rPr>
          <w:sz w:val="20"/>
        </w:rPr>
        <w:t xml:space="preserve">（2023年12月31日：原始期限为120天至365天，年利率区间为2.16%-3.40%），期末余额为人民币11,559百万元（2023年12月31 </w:t>
      </w:r>
      <w:r>
        <w:rPr>
          <w:sz w:val="20"/>
        </w:rPr>
        <w:t xml:space="preserve">日：人民币12,745百万元）。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中国平安保险(集团)股份有限公司119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中国平安保险(集团)股份有限公司119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r>
        <w:rPr>
          <w:sz w:val="20"/>
        </w:rPr>
        <w:t xml:space="preserve">（除特别注明外，金额单位为人民币百万元） </w:t>
      </w:r>
    </w:p>
    <w:p>
      <w:pPr>
        <w:ind w:firstLine="360"/>
      </w:pPr>
      <w:r>
        <w:rPr>
          <w:sz w:val="20"/>
        </w:rPr>
        <w:t xml:space="preserve">五、中期简要合并财务报表项目附注（续） </w:t>
      </w:r>
      <w:r>
        <w:rPr>
          <w:sz w:val="20"/>
        </w:rPr>
        <w:t xml:space="preserve">17.应付债券（续） </w:t>
      </w:r>
      <w:r>
        <w:rPr>
          <w:sz w:val="20"/>
        </w:rPr>
        <w:t xml:space="preserve">本集团持有的主要应付债券信息如下（续）：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于2024年6月30日，方正证券尚未到期的已发行短期融资券的原始期限为182天至364天，年利率区间为2.03%-2.10%（2023年 </w:t>
      </w:r>
      <w:r>
        <w:rPr>
          <w:sz w:val="20"/>
        </w:rPr>
        <w:t xml:space="preserve">12月31日：原始期限为140天至365天，年利率区间为2.70%-3.40%），期末余额为人民币2,506百万元（2023年12月31日：人民 </w:t>
      </w:r>
      <w:r>
        <w:rPr>
          <w:sz w:val="20"/>
        </w:rPr>
        <w:t xml:space="preserve">币7,711百万元）。 </w:t>
      </w:r>
    </w:p>
    <w:p>
      <w:pPr>
        <w:ind w:firstLine="360"/>
      </w:pPr>
      <w:r>
        <w:rPr>
          <w:sz w:val="20"/>
        </w:rPr>
        <w:t xml:space="preserve">于2024年6月30日，平安证券尚未到期的已发行收益凭证的原始期限为14天至90天，年利率区间为4.48%-5.10%（2023年12月 </w:t>
      </w:r>
      <w:r>
        <w:rPr>
          <w:sz w:val="20"/>
        </w:rPr>
        <w:t xml:space="preserve">31日：原始期限为14天至90天，年利率区间为2.30%-5.10%），期末余额为人民币35百万元（2023年12月31日：人民币122百万 </w:t>
      </w:r>
      <w:r>
        <w:rPr>
          <w:sz w:val="20"/>
        </w:rPr>
        <w:t xml:space="preserve">元）。 </w:t>
      </w:r>
    </w:p>
    <w:p>
      <w:pPr>
        <w:ind w:firstLine="360"/>
      </w:pPr>
      <w:r>
        <w:rPr>
          <w:sz w:val="20"/>
        </w:rPr>
        <w:t xml:space="preserve">于2024年6月30日，方正证券尚未到期的已发行收益凭证的原始期限为181天至687天，年利率区间为2.00%-3.50%（2023年12 </w:t>
      </w:r>
      <w:r>
        <w:rPr>
          <w:sz w:val="20"/>
        </w:rPr>
        <w:t xml:space="preserve">月31日：原始期限为366天至733天，年利率区间为3.00%-4.40%），期末余额为人民币13,242百万元（2023年12月31日：人民币 </w:t>
      </w:r>
      <w:r>
        <w:rPr>
          <w:sz w:val="20"/>
        </w:rPr>
        <w:t xml:space="preserve">7,262百万元）。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18.股本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（百方股）</w:t>
            </w:r>
          </w:p>
        </w:tc>
        <w:tc>
          <w:tcPr>
            <w:tcW w:w="2880" w:type="dxa"/>
          </w:tcPr>
          <w:p>
            <w:pPr/>
            <w:r>
              <w:t xml:space="preserve">每股面值人民币1元 每股面值人民市1元</w:t>
            </w:r>
          </w:p>
        </w:tc>
        <w:tc>
          <w:tcPr>
            <w:tcW w:w="2880" w:type="dxa"/>
          </w:tcPr>
          <w:p>
            <w:pPr/>
            <w:r>
              <w:t xml:space="preserve">合计</w:t>
            </w:r>
          </w:p>
        </w:tc>
      </w:tr>
      <w:tr>
        <w:trPr>
          <w:trHeight w:hRule="auto" w:val="0"/>
        </w:trPr>
        <w:tc>
          <w:tcPr>
            <w:tcW w:w="2880" w:type="dxa"/>
          </w:tcPr>
          <w:p>
            <w:pPr/>
            <w:r>
              <w:t xml:space="preserve">2024年6月30日（未经审计）</w:t>
            </w:r>
          </w:p>
        </w:tc>
        <w:tc>
          <w:tcPr>
            <w:tcW w:w="2880" w:type="dxa"/>
          </w:tcPr>
          <w:p>
            <w:pPr/>
            <w:r>
              <w:t xml:space="preserve">10,762 7,448 10,762</w:t>
            </w:r>
          </w:p>
        </w:tc>
        <w:tc>
          <w:tcPr>
            <w:tcW w:w="2880" w:type="dxa"/>
          </w:tcPr>
          <w:p>
            <w:pPr/>
            <w:r>
              <w:t xml:space="preserve">18,210 18,210</w:t>
            </w:r>
          </w:p>
        </w:tc>
      </w:tr>
      <w:tr>
        <w:trPr>
          <w:trHeight w:hRule="auto" w:val="0"/>
        </w:trPr>
        <w:tc>
          <w:tcPr>
            <w:tcW w:w="2880" w:type="dxa"/>
          </w:tcPr>
          <w:p>
            <w:pPr/>
            <w:r>
              <w:t xml:space="preserve">2023年12月31日（经审计） 19. 资本公积</w:t>
            </w:r>
          </w:p>
        </w:tc>
        <w:tc>
          <w:tcPr>
            <w:tcW w:w="2880" w:type="dxa"/>
          </w:tcPr>
          <w:p>
            <w:pPr/>
            <w:r>
              <w:t xml:space="preserve">7,448</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股本溢价</w:t>
            </w:r>
          </w:p>
        </w:tc>
        <w:tc>
          <w:tcPr>
            <w:tcW w:w="2880" w:type="dxa"/>
          </w:tcPr>
          <w:p>
            <w:pPr/>
            <w:r>
              <w:t xml:space="preserve">123,739</w:t>
            </w:r>
          </w:p>
        </w:tc>
        <w:tc>
          <w:tcPr>
            <w:tcW w:w="2880" w:type="dxa"/>
          </w:tcPr>
          <w:p>
            <w:pPr/>
            <w:r>
              <w:t xml:space="preserve">123,739</w:t>
            </w:r>
          </w:p>
        </w:tc>
      </w:tr>
      <w:tr>
        <w:trPr>
          <w:trHeight w:hRule="auto" w:val="0"/>
        </w:trPr>
        <w:tc>
          <w:tcPr>
            <w:tcW w:w="2880" w:type="dxa"/>
          </w:tcPr>
          <w:p>
            <w:pPr/>
            <w:r>
              <w:t xml:space="preserve">核心人员持股计划(1)</w:t>
            </w:r>
          </w:p>
        </w:tc>
        <w:tc>
          <w:tcPr>
            <w:tcW w:w="2880" w:type="dxa"/>
          </w:tcPr>
          <w:p>
            <w:pPr/>
            <w:r>
              <w:t xml:space="preserve">(714)</w:t>
            </w:r>
          </w:p>
        </w:tc>
        <w:tc>
          <w:tcPr>
            <w:tcW w:w="2880" w:type="dxa"/>
          </w:tcPr>
          <w:p>
            <w:pPr/>
            <w:r>
              <w:t xml:space="preserve">(400)</w:t>
            </w:r>
          </w:p>
        </w:tc>
      </w:tr>
      <w:tr>
        <w:trPr>
          <w:trHeight w:hRule="auto" w:val="0"/>
        </w:trPr>
        <w:tc>
          <w:tcPr>
            <w:tcW w:w="2880" w:type="dxa"/>
          </w:tcPr>
          <w:p>
            <w:pPr/>
            <w:r>
              <w:t xml:space="preserve">长期服务计划(2)</w:t>
            </w:r>
          </w:p>
        </w:tc>
        <w:tc>
          <w:tcPr>
            <w:tcW w:w="2880" w:type="dxa"/>
          </w:tcPr>
          <w:p>
            <w:pPr/>
            <w:r>
              <w:t xml:space="preserve">(19,628)</w:t>
            </w:r>
          </w:p>
        </w:tc>
        <w:tc>
          <w:tcPr>
            <w:tcW w:w="2880" w:type="dxa"/>
          </w:tcPr>
          <w:p>
            <w:pPr/>
            <w:r>
              <w:t xml:space="preserve">(19,895)</w:t>
            </w:r>
          </w:p>
        </w:tc>
      </w:tr>
      <w:tr>
        <w:trPr>
          <w:trHeight w:hRule="auto" w:val="0"/>
        </w:trPr>
        <w:tc>
          <w:tcPr>
            <w:tcW w:w="2880" w:type="dxa"/>
          </w:tcPr>
          <w:p>
            <w:pPr/>
            <w:r>
              <w:t xml:space="preserve">其他资本公积</w:t>
            </w:r>
          </w:p>
        </w:tc>
        <w:tc>
          <w:tcPr>
            <w:tcW w:w="2880" w:type="dxa"/>
          </w:tcPr>
          <w:p>
            <w:pPr/>
            <w:r>
              <w:t xml:space="preserve">30,972</w:t>
            </w:r>
          </w:p>
        </w:tc>
        <w:tc>
          <w:tcPr>
            <w:tcW w:w="2880" w:type="dxa"/>
          </w:tcPr>
          <w:p>
            <w:pPr/>
            <w:r>
              <w:t xml:space="preserve">31,162</w:t>
            </w:r>
          </w:p>
        </w:tc>
      </w:tr>
      <w:tr>
        <w:trPr>
          <w:trHeight w:hRule="auto" w:val="0"/>
        </w:trPr>
        <w:tc>
          <w:tcPr>
            <w:tcW w:w="2880" w:type="dxa"/>
          </w:tcPr>
          <w:p>
            <w:pPr/>
            <w:r>
              <w:t xml:space="preserve"> </w:t>
            </w:r>
          </w:p>
        </w:tc>
        <w:tc>
          <w:tcPr>
            <w:tcW w:w="2880" w:type="dxa"/>
          </w:tcPr>
          <w:p>
            <w:pPr/>
            <w:r>
              <w:t xml:space="preserve">134,369</w:t>
            </w:r>
          </w:p>
        </w:tc>
        <w:tc>
          <w:tcPr>
            <w:tcW w:w="2880" w:type="dxa"/>
          </w:tcPr>
          <w:p>
            <w:pPr/>
            <w:r>
              <w:t xml:space="preserve">134,606</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120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 </w:t>
      </w:r>
      <w:r>
        <w:rPr>
          <w:sz w:val="20"/>
        </w:rPr>
        <w:t xml:space="preserve">中期简要合并财务报表项目附注（续） </w:t>
      </w:r>
    </w:p>
    <w:p>
      <w:pPr>
        <w:pStyle w:val="Heading1"/>
      </w:pPr>
      <w:r>
        <w:t xml:space="preserve">19.</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jc w:val="center"/>
      </w:pPr>
      <w:r>
        <w:drawing>
          <wp:inline>
            <wp:extent cx="4572000" cy="2669183"/>
            <wp:docPr id="45264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74401" name="[166, 578, 1562, 1393]_0.jpg"/>
                    <pic:cNvPicPr/>
                  </pic:nvPicPr>
                  <pic:blipFill>
                    <a:blip xmlns:r="http://schemas.openxmlformats.org/officeDocument/2006/relationships" r:embed="rId162"/>
                    <a:stretch>
                      <a:fillRect/>
                    </a:stretch>
                  </pic:blipFill>
                  <pic:spPr>
                    <a:xfrm>
                      <a:off x="0" y="0"/>
                      <a:ext cx="4572000" cy="2669183"/>
                    </a:xfrm>
                    <a:prstGeom prst="rect">
                      <a:avLst/>
                    </a:prstGeom>
                  </pic:spPr>
                </pic:pic>
              </a:graphicData>
            </a:graphic>
          </wp:inline>
        </w:drawing>
      </w:r>
    </w:p>
    <w:p>
      <w:pPr>
        <w:ind w:firstLine="360"/>
      </w:pPr>
      <w:r>
        <w:rPr>
          <w:sz w:val="20"/>
        </w:rPr>
        <w:t xml:space="preserve">(i) </w:t>
      </w:r>
      <w:r>
        <w:rPr>
          <w:sz w:val="20"/>
        </w:rPr>
        <w:t xml:space="preserve">于2024年5月13日至2024年6月13日，本计划通过市场购入本公司A股股票13606.921股，成交均价为每股人民币42.89元，购股成本为人民币584百 </w:t>
      </w:r>
      <w:r>
        <w:rPr>
          <w:sz w:val="20"/>
        </w:rPr>
        <w:t xml:space="preserve">万元（含交易费用）。 </w:t>
      </w:r>
      <w:r>
        <w:rPr>
          <w:sz w:val="20"/>
        </w:rPr>
        <w:t xml:space="preserve">于2023年3月16日至2023年3月23日，本计划通过市场购入本公司A股股票15,030,180股，成交均价为每股人民币46.13元，购股成本为人民币694百 </w:t>
      </w:r>
      <w:r>
        <w:rPr>
          <w:sz w:val="20"/>
        </w:rPr>
        <w:t xml:space="preserve">万元（含交易费用）。 </w:t>
      </w:r>
      <w:r>
        <w:rPr>
          <w:sz w:val="20"/>
        </w:rPr>
        <w:t xml:space="preserve">(ii) </w:t>
      </w:r>
      <w:r>
        <w:rPr>
          <w:sz w:val="20"/>
        </w:rPr>
        <w:t xml:space="preserve">本集团于截至2024年6月30日止6个月期间发生的核心人员持股计划股份支付费用以及以股份支付换取的职工服务总额为人民币212百万元（截至 </w:t>
      </w:r>
      <w:r>
        <w:rPr>
          <w:sz w:val="20"/>
        </w:rPr>
        <w:t xml:space="preserve">2023年6月30日止6个月期间：人民币304百万元）。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中国平安保险(集团)股份有限公司121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中国平安保险(集团)股份有限公司121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ind w:firstLine="360"/>
      </w:pPr>
      <w:r>
        <w:rPr>
          <w:sz w:val="20"/>
        </w:rPr>
        <w:t xml:space="preserve">五、中期简要合并财务报表项目附注（续）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pStyle w:val="Heading1"/>
      </w:pPr>
      <w:r>
        <w:t xml:space="preserve">19.</w:t>
      </w: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2024年1月1日 长期服务计划购股成本</w:t>
            </w:r>
          </w:p>
        </w:tc>
        <w:tc>
          <w:tcPr>
            <w:tcW w:w="2160" w:type="dxa"/>
          </w:tcPr>
          <w:p>
            <w:pPr/>
            <w:r>
              <w:t xml:space="preserve">(21,324) -</w:t>
            </w:r>
          </w:p>
        </w:tc>
        <w:tc>
          <w:tcPr>
            <w:tcW w:w="2160" w:type="dxa"/>
          </w:tcPr>
          <w:p>
            <w:pPr/>
            <w:r>
              <w:t xml:space="preserve">1,429 -</w:t>
            </w:r>
          </w:p>
        </w:tc>
        <w:tc>
          <w:tcPr>
            <w:tcW w:w="2160" w:type="dxa"/>
          </w:tcPr>
          <w:p>
            <w:pPr/>
            <w:r>
              <w:t xml:space="preserve">(19,895) -</w:t>
            </w:r>
          </w:p>
        </w:tc>
      </w:tr>
      <w:tr>
        <w:trPr>
          <w:trHeight w:hRule="auto" w:val="0"/>
        </w:trPr>
        <w:tc>
          <w:tcPr>
            <w:tcW w:w="2160" w:type="dxa"/>
          </w:tcPr>
          <w:p>
            <w:pPr/>
            <w:r>
              <w:t xml:space="preserve">股份支付费用()</w:t>
            </w:r>
          </w:p>
        </w:tc>
        <w:tc>
          <w:tcPr>
            <w:tcW w:w="2160" w:type="dxa"/>
          </w:tcPr>
          <w:p>
            <w:pPr/>
            <w:r>
              <w:t xml:space="preserve">-</w:t>
            </w:r>
          </w:p>
        </w:tc>
        <w:tc>
          <w:tcPr>
            <w:tcW w:w="2160" w:type="dxa"/>
          </w:tcPr>
          <w:p>
            <w:pPr/>
            <w:r>
              <w:t xml:space="preserve">267</w:t>
            </w:r>
          </w:p>
        </w:tc>
        <w:tc>
          <w:tcPr>
            <w:tcW w:w="2160" w:type="dxa"/>
          </w:tcPr>
          <w:p>
            <w:pPr/>
            <w:r>
              <w:t xml:space="preserve">267</w:t>
            </w:r>
          </w:p>
        </w:tc>
      </w:tr>
      <w:tr>
        <w:trPr>
          <w:trHeight w:hRule="auto" w:val="0"/>
        </w:trPr>
        <w:tc>
          <w:tcPr>
            <w:tcW w:w="2160" w:type="dxa"/>
          </w:tcPr>
          <w:p>
            <w:pPr/>
            <w:r>
              <w:t xml:space="preserve">行权</w:t>
            </w:r>
          </w:p>
        </w:tc>
        <w:tc>
          <w:tcPr>
            <w:tcW w:w="2160" w:type="dxa"/>
          </w:tcPr>
          <w:p>
            <w:pPr/>
            <w:r>
              <w:t xml:space="preserve">28</w:t>
            </w:r>
          </w:p>
        </w:tc>
        <w:tc>
          <w:tcPr>
            <w:tcW w:w="2160" w:type="dxa"/>
          </w:tcPr>
          <w:p>
            <w:pPr/>
            <w:r>
              <w:t xml:space="preserve">(28)</w:t>
            </w:r>
          </w:p>
        </w:tc>
        <w:tc>
          <w:tcPr>
            <w:tcW w:w="2160" w:type="dxa"/>
          </w:tcPr>
          <w:p>
            <w:pPr/>
            <w:r>
              <w:t xml:space="preserve">- (19,628)</w:t>
            </w:r>
          </w:p>
        </w:tc>
      </w:tr>
      <w:tr>
        <w:trPr>
          <w:trHeight w:hRule="auto" w:val="0"/>
        </w:trPr>
        <w:tc>
          <w:tcPr>
            <w:tcW w:w="2160" w:type="dxa"/>
          </w:tcPr>
          <w:p>
            <w:pPr/>
            <w:r>
              <w:t xml:space="preserve">2024年6月30日</w:t>
            </w:r>
          </w:p>
        </w:tc>
        <w:tc>
          <w:tcPr>
            <w:tcW w:w="2160" w:type="dxa"/>
          </w:tcPr>
          <w:p>
            <w:pPr/>
            <w:r>
              <w:t xml:space="preserve">(21,296)</w:t>
            </w:r>
          </w:p>
        </w:tc>
        <w:tc>
          <w:tcPr>
            <w:tcW w:w="2160" w:type="dxa"/>
          </w:tcPr>
          <w:p>
            <w:pPr/>
            <w:r>
              <w:t xml:space="preserve">1,668</w:t>
            </w:r>
          </w:p>
        </w:tc>
        <w:tc>
          <w:tcPr>
            <w:tcW w:w="2160" w:type="dxa"/>
          </w:tcPr>
          <w:p>
            <w:pPr/>
            <w:r>
              <w:t xml:space="preserve"> </w:t>
            </w:r>
          </w:p>
        </w:tc>
      </w:tr>
      <w:tr>
        <w:trPr>
          <w:trHeight w:hRule="auto" w:val="0"/>
        </w:trPr>
        <w:tc>
          <w:tcPr>
            <w:tcW w:w="2160" w:type="dxa"/>
          </w:tcPr>
          <w:p>
            <w:pPr/>
            <w:r>
              <w:t xml:space="preserve">截至2023年6月30日止6个月期间（未经审计）</w:t>
            </w:r>
          </w:p>
        </w:tc>
        <w:tc>
          <w:tcPr>
            <w:tcW w:w="2160" w:type="dxa"/>
          </w:tcPr>
          <w:p>
            <w:pPr/>
            <w:r>
              <w:t xml:space="preserve">长期服务计划持股</w:t>
            </w:r>
          </w:p>
        </w:tc>
        <w:tc>
          <w:tcPr>
            <w:tcW w:w="2160" w:type="dxa"/>
          </w:tcPr>
          <w:p>
            <w:pPr/>
            <w:r>
              <w:t xml:space="preserve">职工服务的价值</w:t>
            </w:r>
          </w:p>
        </w:tc>
        <w:tc>
          <w:tcPr>
            <w:tcW w:w="2160" w:type="dxa"/>
          </w:tcPr>
          <w:p>
            <w:pPr/>
            <w:r>
              <w:t xml:space="preserve">合计</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2023年1月1日</w:t>
            </w:r>
          </w:p>
        </w:tc>
        <w:tc>
          <w:tcPr>
            <w:tcW w:w="2160" w:type="dxa"/>
          </w:tcPr>
          <w:p>
            <w:pPr/>
            <w:r>
              <w:t xml:space="preserve">(16,886)</w:t>
            </w:r>
          </w:p>
        </w:tc>
        <w:tc>
          <w:tcPr>
            <w:tcW w:w="2160" w:type="dxa"/>
          </w:tcPr>
          <w:p>
            <w:pPr/>
            <w:r>
              <w:t xml:space="preserve">970</w:t>
            </w:r>
          </w:p>
        </w:tc>
        <w:tc>
          <w:tcPr>
            <w:tcW w:w="2160" w:type="dxa"/>
          </w:tcPr>
          <w:p>
            <w:pPr/>
            <w:r>
              <w:t xml:space="preserve">(15,916)</w:t>
            </w:r>
          </w:p>
        </w:tc>
      </w:tr>
      <w:tr>
        <w:trPr>
          <w:trHeight w:hRule="auto" w:val="0"/>
        </w:trPr>
        <w:tc>
          <w:tcPr>
            <w:tcW w:w="2160" w:type="dxa"/>
          </w:tcPr>
          <w:p>
            <w:pPr/>
            <w:r>
              <w:t xml:space="preserve">长期服务计划购股成本(0)</w:t>
            </w:r>
          </w:p>
        </w:tc>
        <w:tc>
          <w:tcPr>
            <w:tcW w:w="2160" w:type="dxa"/>
          </w:tcPr>
          <w:p>
            <w:pPr/>
            <w:r>
              <w:t xml:space="preserve">(4,451)</w:t>
            </w:r>
          </w:p>
        </w:tc>
        <w:tc>
          <w:tcPr>
            <w:tcW w:w="2160" w:type="dxa"/>
          </w:tcPr>
          <w:p>
            <w:pPr/>
            <w:r>
              <w:t xml:space="preserve">-</w:t>
            </w:r>
          </w:p>
        </w:tc>
        <w:tc>
          <w:tcPr>
            <w:tcW w:w="2160" w:type="dxa"/>
          </w:tcPr>
          <w:p>
            <w:pPr/>
            <w:r>
              <w:t xml:space="preserve">(4,451)</w:t>
            </w:r>
          </w:p>
        </w:tc>
      </w:tr>
      <w:tr>
        <w:trPr>
          <w:trHeight w:hRule="auto" w:val="0"/>
        </w:trPr>
        <w:tc>
          <w:tcPr>
            <w:tcW w:w="2160" w:type="dxa"/>
          </w:tcPr>
          <w:p>
            <w:pPr/>
            <w:r>
              <w:t xml:space="preserve">股份支付费用&lt;1)</w:t>
            </w:r>
          </w:p>
        </w:tc>
        <w:tc>
          <w:tcPr>
            <w:tcW w:w="2160" w:type="dxa"/>
          </w:tcPr>
          <w:p>
            <w:pPr/>
            <w:r>
              <w:t xml:space="preserve">-</w:t>
            </w:r>
          </w:p>
        </w:tc>
        <w:tc>
          <w:tcPr>
            <w:tcW w:w="2160" w:type="dxa"/>
          </w:tcPr>
          <w:p>
            <w:pPr/>
            <w:r>
              <w:t xml:space="preserve">214</w:t>
            </w:r>
          </w:p>
        </w:tc>
        <w:tc>
          <w:tcPr>
            <w:tcW w:w="2160" w:type="dxa"/>
          </w:tcPr>
          <w:p>
            <w:pPr/>
            <w:r>
              <w:t xml:space="preserve">214</w:t>
            </w:r>
          </w:p>
        </w:tc>
      </w:tr>
      <w:tr>
        <w:trPr>
          <w:trHeight w:hRule="auto" w:val="0"/>
        </w:trPr>
        <w:tc>
          <w:tcPr>
            <w:tcW w:w="2160" w:type="dxa"/>
          </w:tcPr>
          <w:p>
            <w:pPr/>
            <w:r>
              <w:t xml:space="preserve">行权</w:t>
            </w:r>
          </w:p>
        </w:tc>
        <w:tc>
          <w:tcPr>
            <w:tcW w:w="2160" w:type="dxa"/>
          </w:tcPr>
          <w:p>
            <w:pPr/>
            <w:r>
              <w:t xml:space="preserve">8</w:t>
            </w:r>
          </w:p>
        </w:tc>
        <w:tc>
          <w:tcPr>
            <w:tcW w:w="2160" w:type="dxa"/>
          </w:tcPr>
          <w:p>
            <w:pPr/>
            <w:r>
              <w:t xml:space="preserve">(8)</w:t>
            </w:r>
          </w:p>
        </w:tc>
        <w:tc>
          <w:tcPr>
            <w:tcW w:w="2160" w:type="dxa"/>
          </w:tcPr>
          <w:p>
            <w:pPr/>
            <w:r>
              <w:t xml:space="preserve">-</w:t>
            </w:r>
          </w:p>
        </w:tc>
      </w:tr>
      <w:tr>
        <w:trPr>
          <w:trHeight w:hRule="auto" w:val="0"/>
        </w:trPr>
        <w:tc>
          <w:tcPr>
            <w:tcW w:w="2160" w:type="dxa"/>
          </w:tcPr>
          <w:p>
            <w:pPr/>
            <w:r>
              <w:t xml:space="preserve">2023年6月30日</w:t>
            </w:r>
          </w:p>
        </w:tc>
        <w:tc>
          <w:tcPr>
            <w:tcW w:w="2160" w:type="dxa"/>
          </w:tcPr>
          <w:p>
            <w:pPr/>
            <w:r>
              <w:t xml:space="preserve">(21,329)</w:t>
            </w:r>
          </w:p>
        </w:tc>
        <w:tc>
          <w:tcPr>
            <w:tcW w:w="2160" w:type="dxa"/>
          </w:tcPr>
          <w:p>
            <w:pPr/>
            <w:r>
              <w:t xml:space="preserve">1,176</w:t>
            </w:r>
          </w:p>
        </w:tc>
        <w:tc>
          <w:tcPr>
            <w:tcW w:w="2160" w:type="dxa"/>
          </w:tcPr>
          <w:p>
            <w:pPr/>
            <w:r>
              <w:t xml:space="preserve">(20,153)</w:t>
            </w:r>
          </w:p>
        </w:tc>
      </w:tr>
    </w:tbl>
    <w:p>
      <w:pPr>
        <w:ind w:firstLine="360"/>
      </w:pPr>
      <w:r>
        <w:rPr>
          <w:sz w:val="20"/>
        </w:rPr>
        <w:t xml:space="preserve">于2023年3月16日至2023年3月23日，长期服务计划通过市场购入本公司A股股票96.608364股，成交均价为每股人民币46.06元，购股成本为人民币 </w:t>
      </w:r>
      <w:r>
        <w:rPr>
          <w:sz w:val="20"/>
        </w:rPr>
        <w:t xml:space="preserve">4.451百万元（含交易费用）。 </w:t>
      </w:r>
      <w:r>
        <w:rPr>
          <w:sz w:val="20"/>
        </w:rPr>
        <w:t xml:space="preserve">本集团于截至2024年6月30日止6个月期间发生的长期服务计划股份支付费用以及以股份支付换取的职工服务总额为人民币267百万元（截至2023年6 </w:t>
      </w:r>
      <w:r>
        <w:rPr>
          <w:sz w:val="20"/>
        </w:rPr>
        <w:t xml:space="preserve">月30日止6个月期间：人民币214百万元）。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20.库存股</w:t>
      </w:r>
    </w:p>
    <w:p>
      <w:pPr>
        <w:ind w:firstLine="360"/>
      </w:pPr>
      <w:r>
        <w:rPr>
          <w:sz w:val="20"/>
        </w:rPr>
        <w:t xml:space="preserve">库存股 </w:t>
      </w:r>
    </w:p>
    <w:p>
      <w:pPr>
        <w:pStyle w:val="Heading1"/>
      </w:pPr>
      <w:r>
        <w:t xml:space="preserve">21.一般风险准备</w:t>
      </w:r>
    </w:p>
    <w:p>
      <w:pPr>
        <w:ind w:firstLine="360"/>
      </w:pPr>
      <w:r>
        <w:rPr>
          <w:sz w:val="20"/>
        </w:rPr>
        <w:t xml:space="preserve">2024年6月30日 </w:t>
      </w:r>
      <w:r>
        <w:rPr>
          <w:sz w:val="20"/>
        </w:rPr>
        <w:t xml:space="preserve">2023年12月31日 </w:t>
      </w:r>
      <w:r>
        <w:rPr>
          <w:sz w:val="20"/>
        </w:rPr>
        <w:t xml:space="preserve">（未经审计） </w:t>
      </w:r>
      <w:r>
        <w:rPr>
          <w:sz w:val="20"/>
        </w:rPr>
        <w:t xml:space="preserve">（经审计） </w:t>
      </w:r>
      <w:r>
        <w:rPr>
          <w:sz w:val="20"/>
        </w:rPr>
        <w:t xml:space="preserve">5,001 </w:t>
      </w:r>
      <w:r>
        <w:rPr>
          <w:sz w:val="20"/>
        </w:rPr>
        <w:t xml:space="preserve">5,001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根据中国有关财务规定，从事保险、银行、信托、证券、期货及基金行业的公司需要提取一般风险准备：用于补偿巨灾风险或 </w:t>
      </w:r>
      <w:r>
        <w:rPr>
          <w:sz w:val="20"/>
        </w:rPr>
        <w:t xml:space="preserve">弥补亏损。其中，从事保险业务的公司按净利润的10%提取总准备金、从事银行业务的公司按年末风险资产的1.5%提取一般准 </w:t>
      </w:r>
      <w:r>
        <w:rPr>
          <w:sz w:val="20"/>
        </w:rPr>
        <w:t xml:space="preserve">备、从事证券业务的公司按净利润的10%提取一般风险准备、从事信托业务的公司按净利润的5%提取信托赔偿准备、从事期 </w:t>
      </w:r>
      <w:r>
        <w:rPr>
          <w:sz w:val="20"/>
        </w:rPr>
        <w:t xml:space="preserve">货业务的公司按净利润的10%提取风险准备金以及从事基金业务的公司按基金管理费收入的10%提取风险准备金。本集团从事 </w:t>
      </w:r>
      <w:r>
        <w:rPr>
          <w:sz w:val="20"/>
        </w:rPr>
        <w:t xml:space="preserve">上述行业的子公司在其各自年度财务报表中，根据中国有关财务规定以其各自年度净利润或年未风险资产为基础提取一般风险 </w:t>
      </w:r>
      <w:r>
        <w:rPr>
          <w:sz w:val="20"/>
        </w:rPr>
        <w:t xml:space="preserve">准备。上述一般风险准备不得用于分红或转增资本。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122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五、中期简要合并财务报表项目附注（续）</w:t>
      </w:r>
    </w:p>
    <w:p>
      <w:pPr>
        <w:ind w:firstLine="360"/>
      </w:pPr>
      <w:r>
        <w:rPr>
          <w:sz w:val="20"/>
        </w:rPr>
        <w:t xml:space="preserve">截至6月30日止6个月期间 </w:t>
      </w:r>
      <w:r>
        <w:rPr>
          <w:sz w:val="20"/>
        </w:rPr>
        <w:t xml:space="preserve">（人民币百万元） </w:t>
      </w:r>
      <w:r>
        <w:rPr>
          <w:sz w:val="20"/>
        </w:rPr>
        <w:t xml:space="preserve">2024年宣派的2023年末期股利：每股人民币1.50元 </w:t>
      </w:r>
      <w:r>
        <w:rPr>
          <w:sz w:val="20"/>
        </w:rPr>
        <w:t xml:space="preserve">（2023年宣派的2022年末期股利：每股人民币1.50元）) </w:t>
      </w:r>
      <w:r>
        <w:rPr>
          <w:sz w:val="20"/>
        </w:rPr>
        <w:t xml:space="preserve">2024年中期股利：每股人民币0.93元 </w:t>
      </w:r>
      <w:r>
        <w:rPr>
          <w:sz w:val="20"/>
        </w:rPr>
        <w:t xml:space="preserve">（2023年中期股利：每股人民币0.93元）()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(i) </w:t>
      </w:r>
      <w:r>
        <w:rPr>
          <w:sz w:val="20"/>
        </w:rPr>
        <w:t xml:space="preserve">于2024年3月21日，本公司董事会通过了《公司2023年度利润分配方案》，同意派发2023年未期股息每股现金人民币1.50元（含税），股息合计为人民币 </w:t>
      </w:r>
      <w:r>
        <w:rPr>
          <w:sz w:val="20"/>
        </w:rPr>
        <w:t xml:space="preserve">27.161百万元（含税）。 </w:t>
      </w:r>
      <w:r>
        <w:rPr>
          <w:sz w:val="20"/>
        </w:rPr>
        <w:t xml:space="preserve">于2024年5月30日，上述（i）的利润分配方案经股东大会批准。 </w:t>
      </w:r>
      <w:r>
        <w:rPr>
          <w:sz w:val="20"/>
        </w:rPr>
        <w:t xml:space="preserve">(ii) </w:t>
      </w:r>
      <w:r>
        <w:rPr>
          <w:sz w:val="20"/>
        </w:rPr>
        <w:t xml:space="preserve">于2024年8月22日，本公司董事会通过了《关于派发2024年中期股息的议案》，同意派发2024年中期股息每股现金人民币0.93元（含税）。根据《上海证券交 </w:t>
      </w:r>
      <w:r>
        <w:rPr>
          <w:sz w:val="20"/>
        </w:rPr>
        <w:t xml:space="preserve">易所上市公司自律监管指引第7号 </w:t>
      </w:r>
      <w:r>
        <w:rPr>
          <w:sz w:val="20"/>
        </w:rPr>
        <w:t xml:space="preserve">一回购股份》等有关规定，截至本次中期股息派发A股股东股权登记日收市后，本公司回购专用证券账户上的本公司A </w:t>
      </w:r>
      <w:r>
        <w:rPr>
          <w:sz w:val="20"/>
        </w:rPr>
        <w:t xml:space="preserve">股股份不参与本次中期股息派发。本灭中期股息派发的实际总额将以本次股息派发股权登记日时有权参与总股数为准计算，若根据截至2024年6月30日本 </w:t>
      </w:r>
      <w:r>
        <w:rPr>
          <w:sz w:val="20"/>
        </w:rPr>
        <w:t xml:space="preserve">公司的总股本18,210,234,607股扣除本公司回购专用证券账户上的本公司A股股份102,592,612股计算，2024年中期股息派发总额为人民币16.840,107.055.35 </w:t>
      </w:r>
      <w:r>
        <w:rPr>
          <w:sz w:val="20"/>
        </w:rPr>
        <w:t xml:space="preserve">元（含税）。该金额于2024年6月30日未确认为负债。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23.</w:t>
      </w:r>
    </w:p>
    <w:p>
      <w:pPr>
        <w:pStyle w:val="Heading1"/>
      </w:pPr>
      <w:r>
        <w:t xml:space="preserve">未采用保费分配法计量的保险合同</w:t>
      </w:r>
    </w:p>
    <w:p>
      <w:pPr>
        <w:ind w:firstLine="360"/>
      </w:pPr>
      <w:r>
        <w:rPr>
          <w:sz w:val="20"/>
        </w:rPr>
        <w:t xml:space="preserve">截至2024年6月30日 </w:t>
      </w:r>
      <w:r>
        <w:rPr>
          <w:sz w:val="20"/>
        </w:rPr>
        <w:t xml:space="preserve">截至2023年6月30日 </w:t>
      </w:r>
      <w:r>
        <w:rPr>
          <w:sz w:val="20"/>
        </w:rPr>
        <w:t xml:space="preserve">止6个月期间 </w:t>
      </w:r>
      <w:r>
        <w:rPr>
          <w:sz w:val="20"/>
        </w:rPr>
        <w:t xml:space="preserve">止6个月期间 </w:t>
      </w:r>
      <w:r>
        <w:rPr>
          <w:sz w:val="20"/>
        </w:rPr>
        <w:t xml:space="preserve">（未经审计） </w:t>
      </w:r>
      <w:r>
        <w:rPr>
          <w:sz w:val="20"/>
        </w:rPr>
        <w:t xml:space="preserve">（未经审计）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8640"/>
      </w:tblGrid>
      <w:tr>
        <w:trPr>
          <w:trHeight w:hRule="auto" w:val="0"/>
        </w:trPr>
        <w:tc>
          <w:tcPr>
            <w:tcW w:w="8640" w:type="dxa"/>
          </w:tcPr>
          <w:p>
            <w:pPr/>
            <w:r>
              <w:t xml:space="preserve">与未到期责任负债变动相关的保险服务收入 合同服务边际的摊销</w:t>
            </w:r>
          </w:p>
        </w:tc>
      </w:tr>
      <w:tr>
        <w:trPr>
          <w:trHeight w:hRule="auto" w:val="0"/>
        </w:trPr>
        <w:tc>
          <w:tcPr>
            <w:tcW w:w="8640" w:type="dxa"/>
          </w:tcPr>
          <w:p>
            <w:pPr/>
            <w:r>
              <w:t xml:space="preserve">37,351 41,229</w:t>
            </w:r>
          </w:p>
        </w:tc>
      </w:tr>
      <w:tr>
        <w:trPr>
          <w:trHeight w:hRule="auto" w:val="0"/>
        </w:trPr>
        <w:tc>
          <w:tcPr>
            <w:tcW w:w="8640" w:type="dxa"/>
          </w:tcPr>
          <w:p>
            <w:pPr/>
            <w:r>
              <w:t xml:space="preserve">非金融风险调整的变动 3,921 3,756 预计当期发生的保险服务费用 43,322 46,368</w:t>
            </w:r>
          </w:p>
        </w:tc>
      </w:tr>
      <w:tr>
        <w:trPr>
          <w:trHeight w:hRule="auto" w:val="0"/>
        </w:trPr>
        <w:tc>
          <w:tcPr>
            <w:tcW w:w="8640" w:type="dxa"/>
          </w:tcPr>
          <w:p>
            <w:pPr/>
            <w:r>
              <w:t xml:space="preserve">其他 (17) 59</w:t>
            </w:r>
          </w:p>
        </w:tc>
      </w:tr>
      <w:tr>
        <w:trPr>
          <w:trHeight w:hRule="auto" w:val="0"/>
        </w:trPr>
        <w:tc>
          <w:tcPr>
            <w:tcW w:w="8640" w:type="dxa"/>
          </w:tcPr>
          <w:p>
            <w:pPr/>
            <w:r>
              <w:t xml:space="preserve">保险获取现金流量的摊销 23,970 23,499</w:t>
            </w:r>
          </w:p>
        </w:tc>
      </w:tr>
      <w:tr>
        <w:trPr>
          <w:trHeight w:hRule="auto" w:val="0"/>
        </w:trPr>
        <w:tc>
          <w:tcPr>
            <w:tcW w:w="8640" w:type="dxa"/>
          </w:tcPr>
          <w:p>
            <w:pPr/>
            <w:r>
              <w:t xml:space="preserve">小计 108,547 114,911</w:t>
            </w:r>
          </w:p>
        </w:tc>
      </w:tr>
      <w:tr>
        <w:trPr>
          <w:trHeight w:hRule="auto" w:val="0"/>
        </w:trPr>
        <w:tc>
          <w:tcPr>
            <w:tcW w:w="8640" w:type="dxa"/>
          </w:tcPr>
          <w:p>
            <w:pPr/>
            <w:r>
              <w:t xml:space="preserve"> </w:t>
            </w:r>
          </w:p>
        </w:tc>
      </w:tr>
      <w:tr>
        <w:trPr>
          <w:trHeight w:hRule="auto" w:val="0"/>
        </w:trPr>
        <w:tc>
          <w:tcPr>
            <w:tcW w:w="8640" w:type="dxa"/>
          </w:tcPr>
          <w:p>
            <w:pPr/>
            <w:r>
              <w:t xml:space="preserve">采用保费分配法计量的保险合同 166,061 154,394</w:t>
            </w:r>
          </w:p>
        </w:tc>
      </w:tr>
      <w:tr>
        <w:trPr>
          <w:trHeight w:hRule="auto" w:val="0"/>
        </w:trPr>
        <w:tc>
          <w:tcPr>
            <w:tcW w:w="8640" w:type="dxa"/>
          </w:tcPr>
          <w:p>
            <w:pPr/>
            <w:r>
              <w:t xml:space="preserve">274,608 269,305</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123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五、中期简要合并财务报表项目附注（续） 24. 银行业务利息净收入</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截至2024年6月30日 止6个月期间</w:t>
            </w:r>
          </w:p>
        </w:tc>
        <w:tc>
          <w:tcPr>
            <w:tcW w:w="2880" w:type="dxa"/>
          </w:tcPr>
          <w:p>
            <w:pPr/>
            <w:r>
              <w:t xml:space="preserve">截至2023年6月30日 止6个月期间</w:t>
            </w:r>
          </w:p>
        </w:tc>
      </w:tr>
      <w:tr>
        <w:trPr>
          <w:trHeight w:hRule="auto" w:val="0"/>
        </w:trPr>
        <w:tc>
          <w:tcPr>
            <w:tcW w:w="2880" w:type="dxa"/>
          </w:tcPr>
          <w:p>
            <w:pPr/>
            <w:r>
              <w:t xml:space="preserve"> </w:t>
            </w:r>
          </w:p>
        </w:tc>
        <w:tc>
          <w:tcPr>
            <w:tcW w:w="2880" w:type="dxa"/>
          </w:tcPr>
          <w:p>
            <w:pPr/>
            <w:r>
              <w:t xml:space="preserve">（未经审计）</w:t>
            </w:r>
          </w:p>
        </w:tc>
        <w:tc>
          <w:tcPr>
            <w:tcW w:w="2880" w:type="dxa"/>
          </w:tcPr>
          <w:p>
            <w:pPr/>
            <w:r>
              <w:t xml:space="preserve">（未经审计）</w:t>
            </w:r>
          </w:p>
        </w:tc>
      </w:tr>
      <w:tr>
        <w:trPr>
          <w:trHeight w:hRule="auto" w:val="0"/>
        </w:trPr>
        <w:tc>
          <w:tcPr>
            <w:tcW w:w="2880" w:type="dxa"/>
          </w:tcPr>
          <w:p>
            <w:pPr/>
            <w:r>
              <w:t xml:space="preserve">银行业务利息收入</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存放中央银行款项</w:t>
            </w:r>
          </w:p>
        </w:tc>
        <w:tc>
          <w:tcPr>
            <w:tcW w:w="2880" w:type="dxa"/>
          </w:tcPr>
          <w:p>
            <w:pPr/>
            <w:r>
              <w:t xml:space="preserve">1,722</w:t>
            </w:r>
          </w:p>
        </w:tc>
        <w:tc>
          <w:tcPr>
            <w:tcW w:w="2880" w:type="dxa"/>
          </w:tcPr>
          <w:p>
            <w:pPr/>
            <w:r>
              <w:t xml:space="preserve">1,915</w:t>
            </w:r>
          </w:p>
        </w:tc>
      </w:tr>
      <w:tr>
        <w:trPr>
          <w:trHeight w:hRule="auto" w:val="0"/>
        </w:trPr>
        <w:tc>
          <w:tcPr>
            <w:tcW w:w="2880" w:type="dxa"/>
          </w:tcPr>
          <w:p>
            <w:pPr/>
            <w:r>
              <w:t xml:space="preserve">存放同业、拆放同业及买入返售金融资产</w:t>
            </w:r>
          </w:p>
        </w:tc>
        <w:tc>
          <w:tcPr>
            <w:tcW w:w="2880" w:type="dxa"/>
          </w:tcPr>
          <w:p>
            <w:pPr/>
            <w:r>
              <w:t xml:space="preserve">5,284</w:t>
            </w:r>
          </w:p>
        </w:tc>
        <w:tc>
          <w:tcPr>
            <w:tcW w:w="2880" w:type="dxa"/>
          </w:tcPr>
          <w:p>
            <w:pPr/>
            <w:r>
              <w:t xml:space="preserve">4,104</w:t>
            </w:r>
          </w:p>
        </w:tc>
      </w:tr>
      <w:tr>
        <w:trPr>
          <w:trHeight w:hRule="auto" w:val="0"/>
        </w:trPr>
        <w:tc>
          <w:tcPr>
            <w:tcW w:w="2880" w:type="dxa"/>
          </w:tcPr>
          <w:p>
            <w:pPr/>
            <w:r>
              <w:t xml:space="preserve"> </w:t>
            </w:r>
          </w:p>
        </w:tc>
        <w:tc>
          <w:tcPr>
            <w:tcW w:w="2880" w:type="dxa"/>
          </w:tcPr>
          <w:p>
            <w:pPr/>
            <w:r>
              <w:t xml:space="preserve">81,324</w:t>
            </w:r>
          </w:p>
        </w:tc>
        <w:tc>
          <w:tcPr>
            <w:tcW w:w="2880" w:type="dxa"/>
          </w:tcPr>
          <w:p>
            <w:pPr/>
            <w:r>
              <w:t xml:space="preserve">94,734</w:t>
            </w:r>
          </w:p>
        </w:tc>
      </w:tr>
      <w:tr>
        <w:trPr>
          <w:trHeight w:hRule="auto" w:val="0"/>
        </w:trPr>
        <w:tc>
          <w:tcPr>
            <w:tcW w:w="2880" w:type="dxa"/>
          </w:tcPr>
          <w:p>
            <w:pPr/>
            <w:r>
              <w:t xml:space="preserve">发放贷款及垫款 金融投资</w:t>
            </w:r>
          </w:p>
        </w:tc>
        <w:tc>
          <w:tcPr>
            <w:tcW w:w="2880" w:type="dxa"/>
          </w:tcPr>
          <w:p>
            <w:pPr/>
            <w:r>
              <w:t xml:space="preserve">15,578</w:t>
            </w:r>
          </w:p>
        </w:tc>
        <w:tc>
          <w:tcPr>
            <w:tcW w:w="2880" w:type="dxa"/>
          </w:tcPr>
          <w:p>
            <w:pPr/>
            <w:r>
              <w:t xml:space="preserve">15,674</w:t>
            </w:r>
          </w:p>
        </w:tc>
      </w:tr>
      <w:tr>
        <w:trPr>
          <w:trHeight w:hRule="auto" w:val="0"/>
        </w:trPr>
        <w:tc>
          <w:tcPr>
            <w:tcW w:w="2880" w:type="dxa"/>
          </w:tcPr>
          <w:p>
            <w:pPr/>
            <w:r>
              <w:t xml:space="preserve">小计</w:t>
            </w:r>
          </w:p>
        </w:tc>
        <w:tc>
          <w:tcPr>
            <w:tcW w:w="2880" w:type="dxa"/>
          </w:tcPr>
          <w:p>
            <w:pPr/>
            <w:r>
              <w:t xml:space="preserve">103,908</w:t>
            </w:r>
          </w:p>
        </w:tc>
        <w:tc>
          <w:tcPr>
            <w:tcW w:w="2880" w:type="dxa"/>
          </w:tcPr>
          <w:p>
            <w:pPr/>
            <w:r>
              <w:t xml:space="preserve">116,427</w:t>
            </w:r>
          </w:p>
        </w:tc>
      </w:tr>
      <w:tr>
        <w:trPr>
          <w:trHeight w:hRule="auto" w:val="0"/>
        </w:trPr>
        <w:tc>
          <w:tcPr>
            <w:tcW w:w="2880" w:type="dxa"/>
          </w:tcPr>
          <w:p>
            <w:pPr/>
            <w:r>
              <w:t xml:space="preserve">银行业务利息支出</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1,970</w:t>
            </w:r>
          </w:p>
        </w:tc>
      </w:tr>
      <w:tr>
        <w:trPr>
          <w:trHeight w:hRule="auto" w:val="0"/>
        </w:trPr>
        <w:tc>
          <w:tcPr>
            <w:tcW w:w="2880" w:type="dxa"/>
          </w:tcPr>
          <w:p>
            <w:pPr/>
            <w:r>
              <w:t xml:space="preserve">向中央银行借款</w:t>
            </w:r>
          </w:p>
        </w:tc>
        <w:tc>
          <w:tcPr>
            <w:tcW w:w="2880" w:type="dxa"/>
          </w:tcPr>
          <w:p>
            <w:pPr/>
            <w:r>
              <w:t xml:space="preserve">1,615 7,012</w:t>
            </w:r>
          </w:p>
        </w:tc>
        <w:tc>
          <w:tcPr>
            <w:tcW w:w="2880" w:type="dxa"/>
          </w:tcPr>
          <w:p>
            <w:pPr/>
            <w:r>
              <w:t xml:space="preserve">6,100</w:t>
            </w:r>
          </w:p>
        </w:tc>
      </w:tr>
      <w:tr>
        <w:trPr>
          <w:trHeight w:hRule="auto" w:val="0"/>
        </w:trPr>
        <w:tc>
          <w:tcPr>
            <w:tcW w:w="2880" w:type="dxa"/>
          </w:tcPr>
          <w:p>
            <w:pPr/>
            <w:r>
              <w:t xml:space="preserve">同业存放、同业拆入及卖出回购金融资产款</w:t>
            </w:r>
          </w:p>
        </w:tc>
        <w:tc>
          <w:tcPr>
            <w:tcW w:w="2880" w:type="dxa"/>
          </w:tcPr>
          <w:p>
            <w:pPr/>
            <w:r>
              <w:t xml:space="preserve">36,753</w:t>
            </w:r>
          </w:p>
        </w:tc>
        <w:tc>
          <w:tcPr>
            <w:tcW w:w="2880" w:type="dxa"/>
          </w:tcPr>
          <w:p>
            <w:pPr/>
            <w:r>
              <w:t xml:space="preserve">36,869</w:t>
            </w:r>
          </w:p>
        </w:tc>
      </w:tr>
      <w:tr>
        <w:trPr>
          <w:trHeight w:hRule="auto" w:val="0"/>
        </w:trPr>
        <w:tc>
          <w:tcPr>
            <w:tcW w:w="2880" w:type="dxa"/>
          </w:tcPr>
          <w:p>
            <w:pPr/>
            <w:r>
              <w:t xml:space="preserve">吸收存款 应付债券</w:t>
            </w:r>
          </w:p>
        </w:tc>
        <w:tc>
          <w:tcPr>
            <w:tcW w:w="2880" w:type="dxa"/>
          </w:tcPr>
          <w:p>
            <w:pPr/>
            <w:r>
              <w:t xml:space="preserve">9,222</w:t>
            </w:r>
          </w:p>
        </w:tc>
        <w:tc>
          <w:tcPr>
            <w:tcW w:w="2880" w:type="dxa"/>
          </w:tcPr>
          <w:p>
            <w:pPr/>
            <w:r>
              <w:t xml:space="preserve">8,356</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小计 银行业务利息净收入</w:t>
            </w:r>
          </w:p>
        </w:tc>
        <w:tc>
          <w:tcPr>
            <w:tcW w:w="2880" w:type="dxa"/>
          </w:tcPr>
          <w:p>
            <w:pPr/>
            <w:r>
              <w:t xml:space="preserve">54,602 49,306</w:t>
            </w:r>
          </w:p>
        </w:tc>
        <w:tc>
          <w:tcPr>
            <w:tcW w:w="2880" w:type="dxa"/>
          </w:tcPr>
          <w:p>
            <w:pPr/>
            <w:r>
              <w:t xml:space="preserve">53,295 63,132</w:t>
            </w:r>
          </w:p>
        </w:tc>
      </w:tr>
      <w:tr>
        <w:trPr>
          <w:trHeight w:hRule="auto" w:val="0"/>
        </w:trPr>
        <w:tc>
          <w:tcPr>
            <w:tcW w:w="2880" w:type="dxa"/>
          </w:tcPr>
          <w:p>
            <w:pPr/>
            <w:r>
              <w:t xml:space="preserve">25.非保险业务手续费及佣金净收入</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截至2024年6月30日 止6个月期间 （未经审计）</w:t>
            </w:r>
          </w:p>
        </w:tc>
        <w:tc>
          <w:tcPr>
            <w:tcW w:w="2880" w:type="dxa"/>
          </w:tcPr>
          <w:p>
            <w:pPr/>
            <w:r>
              <w:t xml:space="preserve">截至2023年6月30日 止6个月期间 （未经审计）</w:t>
            </w:r>
          </w:p>
        </w:tc>
      </w:tr>
      <w:tr>
        <w:trPr>
          <w:trHeight w:hRule="auto" w:val="0"/>
        </w:trPr>
        <w:tc>
          <w:tcPr>
            <w:tcW w:w="2880" w:type="dxa"/>
          </w:tcPr>
          <w:p>
            <w:pPr/>
            <w:r>
              <w:t xml:space="preserve">非保险业务手续费及佣金收入</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证券经纪业务手续费</w:t>
            </w:r>
          </w:p>
        </w:tc>
        <w:tc>
          <w:tcPr>
            <w:tcW w:w="2880" w:type="dxa"/>
          </w:tcPr>
          <w:p>
            <w:pPr/>
            <w:r>
              <w:t xml:space="preserve">4,435</w:t>
            </w:r>
          </w:p>
        </w:tc>
        <w:tc>
          <w:tcPr>
            <w:tcW w:w="2880" w:type="dxa"/>
          </w:tcPr>
          <w:p>
            <w:pPr/>
            <w:r>
              <w:t xml:space="preserve">4,600</w:t>
            </w:r>
          </w:p>
        </w:tc>
      </w:tr>
      <w:tr>
        <w:trPr>
          <w:trHeight w:hRule="auto" w:val="0"/>
        </w:trPr>
        <w:tc>
          <w:tcPr>
            <w:tcW w:w="2880" w:type="dxa"/>
          </w:tcPr>
          <w:p>
            <w:pPr/>
            <w:r>
              <w:t xml:space="preserve">证券承销业务手续费</w:t>
            </w:r>
          </w:p>
        </w:tc>
        <w:tc>
          <w:tcPr>
            <w:tcW w:w="2880" w:type="dxa"/>
          </w:tcPr>
          <w:p>
            <w:pPr/>
            <w:r>
              <w:t xml:space="preserve">393</w:t>
            </w:r>
          </w:p>
        </w:tc>
        <w:tc>
          <w:tcPr>
            <w:tcW w:w="2880" w:type="dxa"/>
          </w:tcPr>
          <w:p>
            <w:pPr/>
            <w:r>
              <w:t xml:space="preserve">509</w:t>
            </w:r>
          </w:p>
        </w:tc>
      </w:tr>
      <w:tr>
        <w:trPr>
          <w:trHeight w:hRule="auto" w:val="0"/>
        </w:trPr>
        <w:tc>
          <w:tcPr>
            <w:tcW w:w="2880" w:type="dxa"/>
          </w:tcPr>
          <w:p>
            <w:pPr/>
            <w:r>
              <w:t xml:space="preserve">信托产品管理费</w:t>
            </w:r>
          </w:p>
        </w:tc>
        <w:tc>
          <w:tcPr>
            <w:tcW w:w="2880" w:type="dxa"/>
          </w:tcPr>
          <w:p>
            <w:pPr/>
            <w:r>
              <w:t xml:space="preserve">286</w:t>
            </w:r>
          </w:p>
        </w:tc>
        <w:tc>
          <w:tcPr>
            <w:tcW w:w="2880" w:type="dxa"/>
          </w:tcPr>
          <w:p>
            <w:pPr/>
            <w:r>
              <w:t xml:space="preserve">661</w:t>
            </w:r>
          </w:p>
        </w:tc>
      </w:tr>
      <w:tr>
        <w:trPr>
          <w:trHeight w:hRule="auto" w:val="0"/>
        </w:trPr>
        <w:tc>
          <w:tcPr>
            <w:tcW w:w="2880" w:type="dxa"/>
          </w:tcPr>
          <w:p>
            <w:pPr/>
            <w:r>
              <w:t xml:space="preserve">银行业务手续费及佣金</w:t>
            </w:r>
          </w:p>
        </w:tc>
        <w:tc>
          <w:tcPr>
            <w:tcW w:w="2880" w:type="dxa"/>
          </w:tcPr>
          <w:p>
            <w:pPr/>
            <w:r>
              <w:t xml:space="preserve">14,161</w:t>
            </w:r>
          </w:p>
        </w:tc>
        <w:tc>
          <w:tcPr>
            <w:tcW w:w="2880" w:type="dxa"/>
          </w:tcPr>
          <w:p>
            <w:pPr/>
            <w:r>
              <w:t xml:space="preserve">16,544</w:t>
            </w:r>
          </w:p>
        </w:tc>
      </w:tr>
      <w:tr>
        <w:trPr>
          <w:trHeight w:hRule="auto" w:val="0"/>
        </w:trPr>
        <w:tc>
          <w:tcPr>
            <w:tcW w:w="2880" w:type="dxa"/>
          </w:tcPr>
          <w:p>
            <w:pPr/>
            <w:r>
              <w:t xml:space="preserve">其他</w:t>
            </w:r>
          </w:p>
        </w:tc>
        <w:tc>
          <w:tcPr>
            <w:tcW w:w="2880" w:type="dxa"/>
          </w:tcPr>
          <w:p>
            <w:pPr/>
            <w:r>
              <w:t xml:space="preserve">1,839</w:t>
            </w:r>
          </w:p>
        </w:tc>
        <w:tc>
          <w:tcPr>
            <w:tcW w:w="2880" w:type="dxa"/>
          </w:tcPr>
          <w:p>
            <w:pPr/>
            <w:r>
              <w:t xml:space="preserve">1,589</w:t>
            </w:r>
          </w:p>
        </w:tc>
      </w:tr>
      <w:tr>
        <w:trPr>
          <w:trHeight w:hRule="auto" w:val="0"/>
        </w:trPr>
        <w:tc>
          <w:tcPr>
            <w:tcW w:w="2880" w:type="dxa"/>
          </w:tcPr>
          <w:p>
            <w:pPr/>
            <w:r>
              <w:t xml:space="preserve">小计</w:t>
            </w:r>
          </w:p>
        </w:tc>
        <w:tc>
          <w:tcPr>
            <w:tcW w:w="2880" w:type="dxa"/>
          </w:tcPr>
          <w:p>
            <w:pPr/>
            <w:r>
              <w:t xml:space="preserve">21,114</w:t>
            </w:r>
          </w:p>
        </w:tc>
        <w:tc>
          <w:tcPr>
            <w:tcW w:w="2880" w:type="dxa"/>
          </w:tcPr>
          <w:p>
            <w:pPr/>
            <w:r>
              <w:t xml:space="preserve">23,903</w:t>
            </w:r>
          </w:p>
        </w:tc>
      </w:tr>
      <w:tr>
        <w:trPr>
          <w:trHeight w:hRule="auto" w:val="0"/>
        </w:trPr>
        <w:tc>
          <w:tcPr>
            <w:tcW w:w="2880" w:type="dxa"/>
          </w:tcPr>
          <w:p>
            <w:pPr/>
            <w:r>
              <w:t xml:space="preserve">非保险业务手续费及佣金支出</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证券经纪业务手续费</w:t>
            </w:r>
          </w:p>
        </w:tc>
        <w:tc>
          <w:tcPr>
            <w:tcW w:w="2880" w:type="dxa"/>
          </w:tcPr>
          <w:p>
            <w:pPr/>
            <w:r>
              <w:t xml:space="preserve">1,135</w:t>
            </w:r>
          </w:p>
        </w:tc>
        <w:tc>
          <w:tcPr>
            <w:tcW w:w="2880" w:type="dxa"/>
          </w:tcPr>
          <w:p>
            <w:pPr/>
            <w:r>
              <w:t xml:space="preserve">1,227</w:t>
            </w:r>
          </w:p>
        </w:tc>
      </w:tr>
      <w:tr>
        <w:trPr>
          <w:trHeight w:hRule="auto" w:val="0"/>
        </w:trPr>
        <w:tc>
          <w:tcPr>
            <w:tcW w:w="2880" w:type="dxa"/>
          </w:tcPr>
          <w:p>
            <w:pPr/>
            <w:r>
              <w:t xml:space="preserve">银行业务手续费及佣金</w:t>
            </w:r>
          </w:p>
        </w:tc>
        <w:tc>
          <w:tcPr>
            <w:tcW w:w="2880" w:type="dxa"/>
          </w:tcPr>
          <w:p>
            <w:pPr/>
            <w:r>
              <w:t xml:space="preserve">1,935</w:t>
            </w:r>
          </w:p>
        </w:tc>
        <w:tc>
          <w:tcPr>
            <w:tcW w:w="2880" w:type="dxa"/>
          </w:tcPr>
          <w:p>
            <w:pPr/>
            <w:r>
              <w:t xml:space="preserve">2,908</w:t>
            </w:r>
          </w:p>
        </w:tc>
      </w:tr>
      <w:tr>
        <w:trPr>
          <w:trHeight w:hRule="auto" w:val="0"/>
        </w:trPr>
        <w:tc>
          <w:tcPr>
            <w:tcW w:w="2880" w:type="dxa"/>
          </w:tcPr>
          <w:p>
            <w:pPr/>
            <w:r>
              <w:t xml:space="preserve">其他</w:t>
            </w:r>
          </w:p>
        </w:tc>
        <w:tc>
          <w:tcPr>
            <w:tcW w:w="2880" w:type="dxa"/>
          </w:tcPr>
          <w:p>
            <w:pPr/>
            <w:r>
              <w:t xml:space="preserve">558</w:t>
            </w:r>
          </w:p>
        </w:tc>
        <w:tc>
          <w:tcPr>
            <w:tcW w:w="2880" w:type="dxa"/>
          </w:tcPr>
          <w:p>
            <w:pPr/>
            <w:r>
              <w:t xml:space="preserve">233</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小计</w:t>
            </w:r>
          </w:p>
        </w:tc>
        <w:tc>
          <w:tcPr>
            <w:tcW w:w="2880" w:type="dxa"/>
          </w:tcPr>
          <w:p>
            <w:pPr/>
            <w:r>
              <w:t xml:space="preserve">3,628</w:t>
            </w:r>
          </w:p>
        </w:tc>
        <w:tc>
          <w:tcPr>
            <w:tcW w:w="2880" w:type="dxa"/>
          </w:tcPr>
          <w:p>
            <w:pPr/>
            <w:r>
              <w:t xml:space="preserve">4,368</w:t>
            </w:r>
          </w:p>
        </w:tc>
      </w:tr>
      <w:tr>
        <w:trPr>
          <w:trHeight w:hRule="auto" w:val="0"/>
        </w:trPr>
        <w:tc>
          <w:tcPr>
            <w:tcW w:w="2880" w:type="dxa"/>
          </w:tcPr>
          <w:p>
            <w:pPr/>
            <w:r>
              <w:t xml:space="preserve">非保险业务手续费及佣金净收入</w:t>
            </w:r>
          </w:p>
        </w:tc>
        <w:tc>
          <w:tcPr>
            <w:tcW w:w="2880" w:type="dxa"/>
          </w:tcPr>
          <w:p>
            <w:pPr/>
            <w:r>
              <w:t xml:space="preserve">17,486</w:t>
            </w:r>
          </w:p>
        </w:tc>
        <w:tc>
          <w:tcPr>
            <w:tcW w:w="2880" w:type="dxa"/>
          </w:tcPr>
          <w:p>
            <w:pPr/>
            <w:r>
              <w:t xml:space="preserve">19,535</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124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26.非银行业务利息收入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以摊余成本计量的金融资产</w:t>
            </w:r>
          </w:p>
        </w:tc>
        <w:tc>
          <w:tcPr>
            <w:tcW w:w="2880" w:type="dxa"/>
          </w:tcPr>
          <w:p>
            <w:pPr/>
            <w:r>
              <w:t xml:space="preserve">15,604</w:t>
            </w:r>
          </w:p>
        </w:tc>
        <w:tc>
          <w:tcPr>
            <w:tcW w:w="2880" w:type="dxa"/>
          </w:tcPr>
          <w:p>
            <w:pPr/>
            <w:r>
              <w:t xml:space="preserve">15,992</w:t>
            </w:r>
          </w:p>
        </w:tc>
      </w:tr>
      <w:tr>
        <w:trPr>
          <w:trHeight w:hRule="auto" w:val="0"/>
        </w:trPr>
        <w:tc>
          <w:tcPr>
            <w:tcW w:w="2880" w:type="dxa"/>
          </w:tcPr>
          <w:p>
            <w:pPr/>
            <w:r>
              <w:t xml:space="preserve">其他债权投资</w:t>
            </w:r>
          </w:p>
        </w:tc>
        <w:tc>
          <w:tcPr>
            <w:tcW w:w="2880" w:type="dxa"/>
          </w:tcPr>
          <w:p>
            <w:pPr/>
            <w:r>
              <w:t xml:space="preserve">42,456</w:t>
            </w:r>
          </w:p>
        </w:tc>
        <w:tc>
          <w:tcPr>
            <w:tcW w:w="2880" w:type="dxa"/>
          </w:tcPr>
          <w:p>
            <w:pPr/>
            <w:r>
              <w:t xml:space="preserve">43,716</w:t>
            </w:r>
          </w:p>
        </w:tc>
      </w:tr>
      <w:tr>
        <w:trPr>
          <w:trHeight w:hRule="auto" w:val="0"/>
        </w:trPr>
        <w:tc>
          <w:tcPr>
            <w:tcW w:w="2880" w:type="dxa"/>
          </w:tcPr>
          <w:p>
            <w:pPr/>
            <w:r>
              <w:t xml:space="preserve"> </w:t>
            </w:r>
          </w:p>
        </w:tc>
        <w:tc>
          <w:tcPr>
            <w:tcW w:w="2880" w:type="dxa"/>
          </w:tcPr>
          <w:p>
            <w:pPr/>
            <w:r>
              <w:t xml:space="preserve">58,060</w:t>
            </w:r>
          </w:p>
        </w:tc>
        <w:tc>
          <w:tcPr>
            <w:tcW w:w="2880" w:type="dxa"/>
          </w:tcPr>
          <w:p>
            <w:pPr/>
            <w:r>
              <w:t xml:space="preserve">59,708</w:t>
            </w:r>
          </w:p>
        </w:tc>
      </w:tr>
      <w:tr>
        <w:trPr>
          <w:trHeight w:hRule="auto" w:val="0"/>
        </w:trPr>
        <w:tc>
          <w:tcPr>
            <w:tcW w:w="2880" w:type="dxa"/>
          </w:tcPr>
          <w:p>
            <w:pPr/>
            <w:r>
              <w:t xml:space="preserve">27. 投资收益</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截至2024年6月30日 止6个月期间</w:t>
            </w:r>
          </w:p>
        </w:tc>
        <w:tc>
          <w:tcPr>
            <w:tcW w:w="2880" w:type="dxa"/>
          </w:tcPr>
          <w:p>
            <w:pPr/>
            <w:r>
              <w:t xml:space="preserve">截至2023年6月30日 止6个月期间</w:t>
            </w:r>
          </w:p>
        </w:tc>
      </w:tr>
      <w:tr>
        <w:trPr>
          <w:trHeight w:hRule="auto" w:val="0"/>
        </w:trPr>
        <w:tc>
          <w:tcPr>
            <w:tcW w:w="2880" w:type="dxa"/>
          </w:tcPr>
          <w:p>
            <w:pPr/>
            <w:r>
              <w:t xml:space="preserve"> </w:t>
            </w:r>
          </w:p>
        </w:tc>
        <w:tc>
          <w:tcPr>
            <w:tcW w:w="2880" w:type="dxa"/>
          </w:tcPr>
          <w:p>
            <w:pPr/>
            <w:r>
              <w:t xml:space="preserve">（未经审计）</w:t>
            </w:r>
          </w:p>
        </w:tc>
        <w:tc>
          <w:tcPr>
            <w:tcW w:w="2880" w:type="dxa"/>
          </w:tcPr>
          <w:p>
            <w:pPr/>
            <w:r>
              <w:t xml:space="preserve">（未经审计）</w:t>
            </w:r>
          </w:p>
        </w:tc>
      </w:tr>
      <w:tr>
        <w:trPr>
          <w:trHeight w:hRule="auto" w:val="0"/>
        </w:trPr>
        <w:tc>
          <w:tcPr>
            <w:tcW w:w="2880" w:type="dxa"/>
          </w:tcPr>
          <w:p>
            <w:pPr/>
            <w:r>
              <w:t xml:space="preserve">净投资收益</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以公允价值计量且其变动计入当期损益的金融资产</w:t>
            </w:r>
          </w:p>
        </w:tc>
        <w:tc>
          <w:tcPr>
            <w:tcW w:w="2880" w:type="dxa"/>
          </w:tcPr>
          <w:p>
            <w:pPr/>
            <w:r>
              <w:t xml:space="preserve">30,731</w:t>
            </w:r>
          </w:p>
        </w:tc>
        <w:tc>
          <w:tcPr>
            <w:tcW w:w="2880" w:type="dxa"/>
          </w:tcPr>
          <w:p>
            <w:pPr/>
            <w:r>
              <w:t xml:space="preserve">29,820</w:t>
            </w:r>
          </w:p>
        </w:tc>
      </w:tr>
      <w:tr>
        <w:trPr>
          <w:trHeight w:hRule="auto" w:val="0"/>
        </w:trPr>
        <w:tc>
          <w:tcPr>
            <w:tcW w:w="2880" w:type="dxa"/>
          </w:tcPr>
          <w:p>
            <w:pPr/>
            <w:r>
              <w:t xml:space="preserve">其他权益工具投资</w:t>
            </w:r>
          </w:p>
        </w:tc>
        <w:tc>
          <w:tcPr>
            <w:tcW w:w="2880" w:type="dxa"/>
          </w:tcPr>
          <w:p>
            <w:pPr/>
            <w:r>
              <w:t xml:space="preserve">8,444</w:t>
            </w:r>
          </w:p>
        </w:tc>
        <w:tc>
          <w:tcPr>
            <w:tcW w:w="2880" w:type="dxa"/>
          </w:tcPr>
          <w:p>
            <w:pPr/>
            <w:r>
              <w:t xml:space="preserve">6,866</w:t>
            </w:r>
          </w:p>
        </w:tc>
      </w:tr>
      <w:tr>
        <w:trPr>
          <w:trHeight w:hRule="auto" w:val="0"/>
        </w:trPr>
        <w:tc>
          <w:tcPr>
            <w:tcW w:w="2880" w:type="dxa"/>
          </w:tcPr>
          <w:p>
            <w:pPr/>
            <w:r>
              <w:t xml:space="preserve">已实现损益</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以公允价值计量且其变动计入当期损益的金融工具</w:t>
            </w:r>
          </w:p>
        </w:tc>
        <w:tc>
          <w:tcPr>
            <w:tcW w:w="2880" w:type="dxa"/>
          </w:tcPr>
          <w:p>
            <w:pPr/>
            <w:r>
              <w:t xml:space="preserve">(31,833)</w:t>
            </w:r>
          </w:p>
        </w:tc>
        <w:tc>
          <w:tcPr>
            <w:tcW w:w="2880" w:type="dxa"/>
          </w:tcPr>
          <w:p>
            <w:pPr/>
            <w:r>
              <w:t xml:space="preserve">(18,816)</w:t>
            </w:r>
          </w:p>
        </w:tc>
      </w:tr>
      <w:tr>
        <w:trPr>
          <w:trHeight w:hRule="auto" w:val="0"/>
        </w:trPr>
        <w:tc>
          <w:tcPr>
            <w:tcW w:w="2880" w:type="dxa"/>
          </w:tcPr>
          <w:p>
            <w:pPr/>
            <w:r>
              <w:t xml:space="preserve"> </w:t>
            </w:r>
          </w:p>
        </w:tc>
        <w:tc>
          <w:tcPr>
            <w:tcW w:w="2880" w:type="dxa"/>
          </w:tcPr>
          <w:p>
            <w:pPr/>
            <w:r>
              <w:t xml:space="preserve">1,835</w:t>
            </w:r>
          </w:p>
        </w:tc>
        <w:tc>
          <w:tcPr>
            <w:tcW w:w="2880" w:type="dxa"/>
          </w:tcPr>
          <w:p>
            <w:pPr/>
            <w:r>
              <w:t xml:space="preserve">140</w:t>
            </w:r>
          </w:p>
        </w:tc>
      </w:tr>
      <w:tr>
        <w:trPr>
          <w:trHeight w:hRule="auto" w:val="0"/>
        </w:trPr>
        <w:tc>
          <w:tcPr>
            <w:tcW w:w="2880" w:type="dxa"/>
          </w:tcPr>
          <w:p>
            <w:pPr/>
            <w:r>
              <w:t xml:space="preserve">其他债权投资</w:t>
            </w:r>
          </w:p>
        </w:tc>
        <w:tc>
          <w:tcPr>
            <w:tcW w:w="2880" w:type="dxa"/>
          </w:tcPr>
          <w:p>
            <w:pPr/>
            <w:r>
              <w:t xml:space="preserve">729</w:t>
            </w:r>
          </w:p>
        </w:tc>
        <w:tc>
          <w:tcPr>
            <w:tcW w:w="2880" w:type="dxa"/>
          </w:tcPr>
          <w:p>
            <w:pPr/>
            <w:r>
              <w:t xml:space="preserve"> </w:t>
            </w:r>
          </w:p>
        </w:tc>
      </w:tr>
      <w:tr>
        <w:trPr>
          <w:trHeight w:hRule="auto" w:val="0"/>
        </w:trPr>
        <w:tc>
          <w:tcPr>
            <w:tcW w:w="2880" w:type="dxa"/>
          </w:tcPr>
          <w:p>
            <w:pPr/>
            <w:r>
              <w:t xml:space="preserve">以摊余成本计量的金融资产</w:t>
            </w:r>
          </w:p>
        </w:tc>
        <w:tc>
          <w:tcPr>
            <w:tcW w:w="2880" w:type="dxa"/>
          </w:tcPr>
          <w:p>
            <w:pPr/>
            <w:r>
              <w:t xml:space="preserve"> </w:t>
            </w:r>
          </w:p>
        </w:tc>
        <w:tc>
          <w:tcPr>
            <w:tcW w:w="2880" w:type="dxa"/>
          </w:tcPr>
          <w:p>
            <w:pPr/>
            <w:r>
              <w:t xml:space="preserve">(296)</w:t>
            </w:r>
          </w:p>
        </w:tc>
      </w:tr>
      <w:tr>
        <w:trPr>
          <w:trHeight w:hRule="auto" w:val="0"/>
        </w:trPr>
        <w:tc>
          <w:tcPr>
            <w:tcW w:w="2880" w:type="dxa"/>
          </w:tcPr>
          <w:p>
            <w:pPr/>
            <w:r>
              <w:t xml:space="preserve">衍生金融工具</w:t>
            </w:r>
          </w:p>
        </w:tc>
        <w:tc>
          <w:tcPr>
            <w:tcW w:w="2880" w:type="dxa"/>
          </w:tcPr>
          <w:p>
            <w:pPr/>
            <w:r>
              <w:t xml:space="preserve">2,618</w:t>
            </w:r>
          </w:p>
        </w:tc>
        <w:tc>
          <w:tcPr>
            <w:tcW w:w="2880" w:type="dxa"/>
          </w:tcPr>
          <w:p>
            <w:pPr/>
            <w:r>
              <w:t xml:space="preserve">(1,192)</w:t>
            </w:r>
          </w:p>
        </w:tc>
      </w:tr>
      <w:tr>
        <w:trPr>
          <w:trHeight w:hRule="auto" w:val="0"/>
        </w:trPr>
        <w:tc>
          <w:tcPr>
            <w:tcW w:w="2880" w:type="dxa"/>
          </w:tcPr>
          <w:p>
            <w:pPr/>
            <w:r>
              <w:t xml:space="preserve">以公允价值计量且其变动计入其他综合收益的发放贷款及垫款价差收益</w:t>
            </w:r>
          </w:p>
        </w:tc>
        <w:tc>
          <w:tcPr>
            <w:tcW w:w="2880" w:type="dxa"/>
          </w:tcPr>
          <w:p>
            <w:pPr/>
            <w:r>
              <w:t xml:space="preserve">1,749</w:t>
            </w:r>
          </w:p>
        </w:tc>
        <w:tc>
          <w:tcPr>
            <w:tcW w:w="2880" w:type="dxa"/>
          </w:tcPr>
          <w:p>
            <w:pPr/>
            <w:r>
              <w:t xml:space="preserve">1,247</w:t>
            </w:r>
          </w:p>
        </w:tc>
      </w:tr>
      <w:tr>
        <w:trPr>
          <w:trHeight w:hRule="auto" w:val="0"/>
        </w:trPr>
        <w:tc>
          <w:tcPr>
            <w:tcW w:w="2880" w:type="dxa"/>
          </w:tcPr>
          <w:p>
            <w:pPr/>
            <w:r>
              <w:t xml:space="preserve">贵金属业务投资收益</w:t>
            </w:r>
          </w:p>
        </w:tc>
        <w:tc>
          <w:tcPr>
            <w:tcW w:w="2880" w:type="dxa"/>
          </w:tcPr>
          <w:p>
            <w:pPr/>
            <w:r>
              <w:t xml:space="preserve">298</w:t>
            </w:r>
          </w:p>
        </w:tc>
        <w:tc>
          <w:tcPr>
            <w:tcW w:w="2880" w:type="dxa"/>
          </w:tcPr>
          <w:p>
            <w:pPr/>
            <w:r>
              <w:t xml:space="preserve">167</w:t>
            </w:r>
          </w:p>
        </w:tc>
      </w:tr>
      <w:tr>
        <w:trPr>
          <w:trHeight w:hRule="auto" w:val="0"/>
        </w:trPr>
        <w:tc>
          <w:tcPr>
            <w:tcW w:w="2880" w:type="dxa"/>
          </w:tcPr>
          <w:p>
            <w:pPr/>
            <w:r>
              <w:t xml:space="preserve">长期股权投资</w:t>
            </w:r>
          </w:p>
        </w:tc>
        <w:tc>
          <w:tcPr>
            <w:tcW w:w="2880" w:type="dxa"/>
          </w:tcPr>
          <w:p>
            <w:pPr/>
            <w:r>
              <w:t xml:space="preserve">486</w:t>
            </w:r>
          </w:p>
        </w:tc>
        <w:tc>
          <w:tcPr>
            <w:tcW w:w="2880" w:type="dxa"/>
          </w:tcPr>
          <w:p>
            <w:pPr/>
            <w:r>
              <w:t xml:space="preserve">(29)</w:t>
            </w:r>
          </w:p>
        </w:tc>
      </w:tr>
      <w:tr>
        <w:trPr>
          <w:trHeight w:hRule="auto" w:val="0"/>
        </w:trPr>
        <w:tc>
          <w:tcPr>
            <w:tcW w:w="2880" w:type="dxa"/>
          </w:tcPr>
          <w:p>
            <w:pPr/>
            <w:r>
              <w:t xml:space="preserve">债务重组损益</w:t>
            </w:r>
          </w:p>
        </w:tc>
        <w:tc>
          <w:tcPr>
            <w:tcW w:w="2880" w:type="dxa"/>
          </w:tcPr>
          <w:p>
            <w:pPr/>
            <w:r>
              <w:t xml:space="preserve">887</w:t>
            </w:r>
          </w:p>
        </w:tc>
        <w:tc>
          <w:tcPr>
            <w:tcW w:w="2880" w:type="dxa"/>
          </w:tcPr>
          <w:p>
            <w:pPr/>
            <w:r>
              <w:t xml:space="preserve"> </w:t>
            </w:r>
          </w:p>
        </w:tc>
      </w:tr>
      <w:tr>
        <w:trPr>
          <w:trHeight w:hRule="auto" w:val="0"/>
        </w:trPr>
        <w:tc>
          <w:tcPr>
            <w:tcW w:w="2880" w:type="dxa"/>
          </w:tcPr>
          <w:p>
            <w:pPr/>
            <w:r>
              <w:t xml:space="preserve">对联营企业和合营企业的投资损益</w:t>
            </w:r>
          </w:p>
        </w:tc>
        <w:tc>
          <w:tcPr>
            <w:tcW w:w="2880" w:type="dxa"/>
          </w:tcPr>
          <w:p>
            <w:pPr/>
            <w:r>
              <w:t xml:space="preserve">(891)</w:t>
            </w:r>
          </w:p>
        </w:tc>
        <w:tc>
          <w:tcPr>
            <w:tcW w:w="2880" w:type="dxa"/>
          </w:tcPr>
          <w:p>
            <w:pPr/>
            <w:r>
              <w:t xml:space="preserve">2,309</w:t>
            </w:r>
          </w:p>
        </w:tc>
      </w:tr>
      <w:tr>
        <w:trPr>
          <w:trHeight w:hRule="auto" w:val="0"/>
        </w:trPr>
        <w:tc>
          <w:tcPr>
            <w:tcW w:w="2880" w:type="dxa"/>
          </w:tcPr>
          <w:p>
            <w:pPr/>
            <w:r>
              <w:t xml:space="preserve"> </w:t>
            </w:r>
          </w:p>
        </w:tc>
        <w:tc>
          <w:tcPr>
            <w:tcW w:w="2880" w:type="dxa"/>
          </w:tcPr>
          <w:p>
            <w:pPr/>
            <w:r>
              <w:t xml:space="preserve">15,053</w:t>
            </w:r>
          </w:p>
        </w:tc>
        <w:tc>
          <w:tcPr>
            <w:tcW w:w="2880" w:type="dxa"/>
          </w:tcPr>
          <w:p>
            <w:pPr/>
            <w:r>
              <w:t xml:space="preserve">20,216</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中国平安保险(集团)股份有限公司125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中国平安保险(集团)股份有限公司125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截至2024年6月30日 止6个月期间 （未经审计）</w:t>
            </w:r>
          </w:p>
        </w:tc>
        <w:tc>
          <w:tcPr>
            <w:tcW w:w="2880" w:type="dxa"/>
          </w:tcPr>
          <w:p>
            <w:pPr/>
            <w:r>
              <w:t xml:space="preserve">截至2023年6月30日 止6个月期间 （未经审计）</w:t>
            </w:r>
          </w:p>
        </w:tc>
      </w:tr>
      <w:tr>
        <w:trPr>
          <w:trHeight w:hRule="auto" w:val="0"/>
        </w:trPr>
        <w:tc>
          <w:tcPr>
            <w:tcW w:w="2880" w:type="dxa"/>
          </w:tcPr>
          <w:p>
            <w:pPr/>
            <w:r>
              <w:t xml:space="preserve">销售收入</w:t>
            </w:r>
          </w:p>
        </w:tc>
        <w:tc>
          <w:tcPr>
            <w:tcW w:w="2880" w:type="dxa"/>
          </w:tcPr>
          <w:p>
            <w:pPr/>
            <w:r>
              <w:t xml:space="preserve">13,207</w:t>
            </w:r>
          </w:p>
        </w:tc>
        <w:tc>
          <w:tcPr>
            <w:tcW w:w="2880" w:type="dxa"/>
          </w:tcPr>
          <w:p>
            <w:pPr/>
            <w:r>
              <w:t xml:space="preserve">15,367</w:t>
            </w:r>
          </w:p>
        </w:tc>
      </w:tr>
      <w:tr>
        <w:trPr>
          <w:trHeight w:hRule="auto" w:val="0"/>
        </w:trPr>
        <w:tc>
          <w:tcPr>
            <w:tcW w:w="2880" w:type="dxa"/>
          </w:tcPr>
          <w:p>
            <w:pPr/>
            <w:r>
              <w:t xml:space="preserve">高速公路通行费收入</w:t>
            </w:r>
          </w:p>
        </w:tc>
        <w:tc>
          <w:tcPr>
            <w:tcW w:w="2880" w:type="dxa"/>
          </w:tcPr>
          <w:p>
            <w:pPr/>
            <w:r>
              <w:t xml:space="preserve">360</w:t>
            </w:r>
          </w:p>
        </w:tc>
        <w:tc>
          <w:tcPr>
            <w:tcW w:w="2880" w:type="dxa"/>
          </w:tcPr>
          <w:p>
            <w:pPr/>
            <w:r>
              <w:t xml:space="preserve">433</w:t>
            </w:r>
          </w:p>
        </w:tc>
      </w:tr>
      <w:tr>
        <w:trPr>
          <w:trHeight w:hRule="auto" w:val="0"/>
        </w:trPr>
        <w:tc>
          <w:tcPr>
            <w:tcW w:w="2880" w:type="dxa"/>
          </w:tcPr>
          <w:p>
            <w:pPr/>
            <w:r>
              <w:t xml:space="preserve">投资性房地产租金收入</w:t>
            </w:r>
          </w:p>
        </w:tc>
        <w:tc>
          <w:tcPr>
            <w:tcW w:w="2880" w:type="dxa"/>
          </w:tcPr>
          <w:p>
            <w:pPr/>
            <w:r>
              <w:t xml:space="preserve">3,704</w:t>
            </w:r>
          </w:p>
        </w:tc>
        <w:tc>
          <w:tcPr>
            <w:tcW w:w="2880" w:type="dxa"/>
          </w:tcPr>
          <w:p>
            <w:pPr/>
            <w:r>
              <w:t xml:space="preserve">3,210</w:t>
            </w:r>
          </w:p>
        </w:tc>
      </w:tr>
      <w:tr>
        <w:trPr>
          <w:trHeight w:hRule="auto" w:val="0"/>
        </w:trPr>
        <w:tc>
          <w:tcPr>
            <w:tcW w:w="2880" w:type="dxa"/>
          </w:tcPr>
          <w:p>
            <w:pPr/>
            <w:r>
              <w:t xml:space="preserve">企业年金管理费收入</w:t>
            </w:r>
          </w:p>
        </w:tc>
        <w:tc>
          <w:tcPr>
            <w:tcW w:w="2880" w:type="dxa"/>
          </w:tcPr>
          <w:p>
            <w:pPr/>
            <w:r>
              <w:t xml:space="preserve">805</w:t>
            </w:r>
          </w:p>
        </w:tc>
        <w:tc>
          <w:tcPr>
            <w:tcW w:w="2880" w:type="dxa"/>
          </w:tcPr>
          <w:p>
            <w:pPr/>
            <w:r>
              <w:t xml:space="preserve">882</w:t>
            </w:r>
          </w:p>
        </w:tc>
      </w:tr>
      <w:tr>
        <w:trPr>
          <w:trHeight w:hRule="auto" w:val="0"/>
        </w:trPr>
        <w:tc>
          <w:tcPr>
            <w:tcW w:w="2880" w:type="dxa"/>
          </w:tcPr>
          <w:p>
            <w:pPr/>
            <w:r>
              <w:t xml:space="preserve">管理费及咨询服务费收入</w:t>
            </w:r>
          </w:p>
        </w:tc>
        <w:tc>
          <w:tcPr>
            <w:tcW w:w="2880" w:type="dxa"/>
          </w:tcPr>
          <w:p>
            <w:pPr/>
            <w:r>
              <w:t xml:space="preserve">2,863</w:t>
            </w:r>
          </w:p>
        </w:tc>
        <w:tc>
          <w:tcPr>
            <w:tcW w:w="2880" w:type="dxa"/>
          </w:tcPr>
          <w:p>
            <w:pPr/>
            <w:r>
              <w:t xml:space="preserve">3,791</w:t>
            </w:r>
          </w:p>
        </w:tc>
      </w:tr>
      <w:tr>
        <w:trPr>
          <w:trHeight w:hRule="auto" w:val="0"/>
        </w:trPr>
        <w:tc>
          <w:tcPr>
            <w:tcW w:w="2880" w:type="dxa"/>
          </w:tcPr>
          <w:p>
            <w:pPr/>
            <w:r>
              <w:t xml:space="preserve">融资租赁收入</w:t>
            </w:r>
          </w:p>
        </w:tc>
        <w:tc>
          <w:tcPr>
            <w:tcW w:w="2880" w:type="dxa"/>
          </w:tcPr>
          <w:p>
            <w:pPr/>
            <w:r>
              <w:t xml:space="preserve">8,616</w:t>
            </w:r>
          </w:p>
        </w:tc>
        <w:tc>
          <w:tcPr>
            <w:tcW w:w="2880" w:type="dxa"/>
          </w:tcPr>
          <w:p>
            <w:pPr/>
            <w:r>
              <w:t xml:space="preserve">8,422</w:t>
            </w:r>
          </w:p>
        </w:tc>
      </w:tr>
      <w:tr>
        <w:trPr>
          <w:trHeight w:hRule="auto" w:val="0"/>
        </w:trPr>
        <w:tc>
          <w:tcPr>
            <w:tcW w:w="2880" w:type="dxa"/>
          </w:tcPr>
          <w:p>
            <w:pPr/>
            <w:r>
              <w:t xml:space="preserve">其他</w:t>
            </w:r>
          </w:p>
        </w:tc>
        <w:tc>
          <w:tcPr>
            <w:tcW w:w="2880" w:type="dxa"/>
          </w:tcPr>
          <w:p>
            <w:pPr/>
            <w:r>
              <w:t xml:space="preserve">4,148</w:t>
            </w:r>
          </w:p>
        </w:tc>
        <w:tc>
          <w:tcPr>
            <w:tcW w:w="2880" w:type="dxa"/>
          </w:tcPr>
          <w:p>
            <w:pPr/>
            <w:r>
              <w:t xml:space="preserve">3,971</w:t>
            </w:r>
          </w:p>
        </w:tc>
      </w:tr>
      <w:tr>
        <w:trPr>
          <w:trHeight w:hRule="auto" w:val="0"/>
        </w:trPr>
        <w:tc>
          <w:tcPr>
            <w:tcW w:w="2880" w:type="dxa"/>
          </w:tcPr>
          <w:p>
            <w:pPr/>
            <w:r>
              <w:t xml:space="preserve"> </w:t>
            </w:r>
          </w:p>
        </w:tc>
        <w:tc>
          <w:tcPr>
            <w:tcW w:w="2880" w:type="dxa"/>
          </w:tcPr>
          <w:p>
            <w:pPr/>
            <w:r>
              <w:t xml:space="preserve">33,703</w:t>
            </w:r>
          </w:p>
        </w:tc>
        <w:tc>
          <w:tcPr>
            <w:tcW w:w="2880" w:type="dxa"/>
          </w:tcPr>
          <w:p>
            <w:pPr/>
            <w:r>
              <w:t xml:space="preserve">36,076</w:t>
            </w:r>
          </w:p>
        </w:tc>
      </w:tr>
      <w:tr>
        <w:trPr>
          <w:trHeight w:hRule="auto" w:val="0"/>
        </w:trPr>
        <w:tc>
          <w:tcPr>
            <w:tcW w:w="2880" w:type="dxa"/>
          </w:tcPr>
          <w:p>
            <w:pPr/>
            <w:r>
              <w:t xml:space="preserve">30. 保险服务费用</w:t>
            </w:r>
          </w:p>
        </w:tc>
        <w:tc>
          <w:tcPr>
            <w:tcW w:w="2880" w:type="dxa"/>
          </w:tcPr>
          <w:p>
            <w:pPr/>
            <w:r>
              <w:t xml:space="preserve">截至2024年6月30日 止6个月期间 （未经审计）</w:t>
            </w:r>
          </w:p>
        </w:tc>
        <w:tc>
          <w:tcPr>
            <w:tcW w:w="2880" w:type="dxa"/>
          </w:tcPr>
          <w:p>
            <w:pPr/>
            <w:r>
              <w:t xml:space="preserve">截至2023年6月30日 止6个月期间 （未经审计）</w:t>
            </w:r>
          </w:p>
        </w:tc>
      </w:tr>
      <w:tr>
        <w:trPr>
          <w:trHeight w:hRule="auto" w:val="0"/>
        </w:trPr>
        <w:tc>
          <w:tcPr>
            <w:tcW w:w="2880" w:type="dxa"/>
          </w:tcPr>
          <w:p>
            <w:pPr/>
            <w:r>
              <w:t xml:space="preserve">赔款及其他相关费用</w:t>
            </w:r>
          </w:p>
        </w:tc>
        <w:tc>
          <w:tcPr>
            <w:tcW w:w="2880" w:type="dxa"/>
          </w:tcPr>
          <w:p>
            <w:pPr/>
            <w:r>
              <w:t xml:space="preserve">152,504</w:t>
            </w:r>
          </w:p>
        </w:tc>
        <w:tc>
          <w:tcPr>
            <w:tcW w:w="2880" w:type="dxa"/>
          </w:tcPr>
          <w:p>
            <w:pPr/>
            <w:r>
              <w:t xml:space="preserve">149,986</w:t>
            </w:r>
          </w:p>
        </w:tc>
      </w:tr>
      <w:tr>
        <w:trPr>
          <w:trHeight w:hRule="auto" w:val="0"/>
        </w:trPr>
        <w:tc>
          <w:tcPr>
            <w:tcW w:w="2880" w:type="dxa"/>
          </w:tcPr>
          <w:p>
            <w:pPr/>
            <w:r>
              <w:t xml:space="preserve">保险获取现金流量的摊销</w:t>
            </w:r>
          </w:p>
        </w:tc>
        <w:tc>
          <w:tcPr>
            <w:tcW w:w="2880" w:type="dxa"/>
          </w:tcPr>
          <w:p>
            <w:pPr/>
            <w:r>
              <w:t xml:space="preserve">60,026</w:t>
            </w:r>
          </w:p>
        </w:tc>
        <w:tc>
          <w:tcPr>
            <w:tcW w:w="2880" w:type="dxa"/>
          </w:tcPr>
          <w:p>
            <w:pPr/>
            <w:r>
              <w:t xml:space="preserve">58,796</w:t>
            </w:r>
          </w:p>
        </w:tc>
      </w:tr>
      <w:tr>
        <w:trPr>
          <w:trHeight w:hRule="auto" w:val="0"/>
        </w:trPr>
        <w:tc>
          <w:tcPr>
            <w:tcW w:w="2880" w:type="dxa"/>
          </w:tcPr>
          <w:p>
            <w:pPr/>
            <w:r>
              <w:t xml:space="preserve">亏损部分的确认及转回</w:t>
            </w:r>
          </w:p>
        </w:tc>
        <w:tc>
          <w:tcPr>
            <w:tcW w:w="2880" w:type="dxa"/>
          </w:tcPr>
          <w:p>
            <w:pPr/>
            <w:r>
              <w:t xml:space="preserve">6,302</w:t>
            </w:r>
          </w:p>
        </w:tc>
        <w:tc>
          <w:tcPr>
            <w:tcW w:w="2880" w:type="dxa"/>
          </w:tcPr>
          <w:p>
            <w:pPr/>
            <w:r>
              <w:t xml:space="preserve">5,128</w:t>
            </w:r>
          </w:p>
        </w:tc>
      </w:tr>
      <w:tr>
        <w:trPr>
          <w:trHeight w:hRule="auto" w:val="0"/>
        </w:trPr>
        <w:tc>
          <w:tcPr>
            <w:tcW w:w="2880" w:type="dxa"/>
          </w:tcPr>
          <w:p>
            <w:pPr/>
            <w:r>
              <w:t xml:space="preserve"> </w:t>
            </w:r>
          </w:p>
        </w:tc>
        <w:tc>
          <w:tcPr>
            <w:tcW w:w="2880" w:type="dxa"/>
          </w:tcPr>
          <w:p>
            <w:pPr/>
            <w:r>
              <w:t xml:space="preserve">218,832</w:t>
            </w:r>
          </w:p>
        </w:tc>
        <w:tc>
          <w:tcPr>
            <w:tcW w:w="2880" w:type="dxa"/>
          </w:tcPr>
          <w:p>
            <w:pPr/>
            <w:r>
              <w:t xml:space="preserve">213,910</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126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31. </w:t>
      </w:r>
      <w:r>
        <w:rPr>
          <w:sz w:val="20"/>
        </w:rPr>
        <w:t xml:space="preserve">业务及管理费和其他业务成本 </w:t>
      </w:r>
      <w:r>
        <w:rPr>
          <w:sz w:val="20"/>
        </w:rPr>
        <w:t xml:space="preserve">（1）本集团业务及管理费明细如下：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截至2024年6月30日 止6个月期间 （未经审计）</w:t>
            </w:r>
          </w:p>
        </w:tc>
        <w:tc>
          <w:tcPr>
            <w:tcW w:w="2880" w:type="dxa"/>
          </w:tcPr>
          <w:p>
            <w:pPr/>
            <w:r>
              <w:t xml:space="preserve">截至2023年6月30日 止6个月期间 （未经审计）</w:t>
            </w:r>
          </w:p>
        </w:tc>
      </w:tr>
      <w:tr>
        <w:trPr>
          <w:trHeight w:hRule="auto" w:val="0"/>
        </w:trPr>
        <w:tc>
          <w:tcPr>
            <w:tcW w:w="2880" w:type="dxa"/>
          </w:tcPr>
          <w:p>
            <w:pPr/>
            <w:r>
              <w:t xml:space="preserve">职工薪酬</w:t>
            </w:r>
          </w:p>
        </w:tc>
        <w:tc>
          <w:tcPr>
            <w:tcW w:w="2880" w:type="dxa"/>
          </w:tcPr>
          <w:p>
            <w:pPr/>
            <w:r>
              <w:t xml:space="preserve">37,730</w:t>
            </w:r>
          </w:p>
        </w:tc>
        <w:tc>
          <w:tcPr>
            <w:tcW w:w="2880" w:type="dxa"/>
          </w:tcPr>
          <w:p>
            <w:pPr/>
            <w:r>
              <w:t xml:space="preserve">39,862</w:t>
            </w:r>
          </w:p>
        </w:tc>
      </w:tr>
      <w:tr>
        <w:trPr>
          <w:trHeight w:hRule="auto" w:val="0"/>
        </w:trPr>
        <w:tc>
          <w:tcPr>
            <w:tcW w:w="2880" w:type="dxa"/>
          </w:tcPr>
          <w:p>
            <w:pPr/>
            <w:r>
              <w:t xml:space="preserve">其中：薪酬及奖金</w:t>
            </w:r>
          </w:p>
        </w:tc>
        <w:tc>
          <w:tcPr>
            <w:tcW w:w="2880" w:type="dxa"/>
          </w:tcPr>
          <w:p>
            <w:pPr/>
            <w:r>
              <w:t xml:space="preserve">28,697</w:t>
            </w:r>
          </w:p>
        </w:tc>
        <w:tc>
          <w:tcPr>
            <w:tcW w:w="2880" w:type="dxa"/>
          </w:tcPr>
          <w:p>
            <w:pPr/>
            <w:r>
              <w:t xml:space="preserve">30,522</w:t>
            </w:r>
          </w:p>
        </w:tc>
      </w:tr>
      <w:tr>
        <w:trPr>
          <w:trHeight w:hRule="auto" w:val="0"/>
        </w:trPr>
        <w:tc>
          <w:tcPr>
            <w:tcW w:w="2880" w:type="dxa"/>
          </w:tcPr>
          <w:p>
            <w:pPr/>
            <w:r>
              <w:t xml:space="preserve">养老金、社会保险及其他福利</w:t>
            </w:r>
          </w:p>
        </w:tc>
        <w:tc>
          <w:tcPr>
            <w:tcW w:w="2880" w:type="dxa"/>
          </w:tcPr>
          <w:p>
            <w:pPr/>
            <w:r>
              <w:t xml:space="preserve">8,195</w:t>
            </w:r>
          </w:p>
        </w:tc>
        <w:tc>
          <w:tcPr>
            <w:tcW w:w="2880" w:type="dxa"/>
          </w:tcPr>
          <w:p>
            <w:pPr/>
            <w:r>
              <w:t xml:space="preserve">8,410</w:t>
            </w:r>
          </w:p>
        </w:tc>
      </w:tr>
      <w:tr>
        <w:trPr>
          <w:trHeight w:hRule="auto" w:val="0"/>
        </w:trPr>
        <w:tc>
          <w:tcPr>
            <w:tcW w:w="2880" w:type="dxa"/>
          </w:tcPr>
          <w:p>
            <w:pPr/>
            <w:r>
              <w:t xml:space="preserve">物业及设备支出</w:t>
            </w:r>
          </w:p>
        </w:tc>
        <w:tc>
          <w:tcPr>
            <w:tcW w:w="2880" w:type="dxa"/>
          </w:tcPr>
          <w:p>
            <w:pPr/>
            <w:r>
              <w:t xml:space="preserve">8,536</w:t>
            </w:r>
          </w:p>
        </w:tc>
        <w:tc>
          <w:tcPr>
            <w:tcW w:w="2880" w:type="dxa"/>
          </w:tcPr>
          <w:p>
            <w:pPr/>
            <w:r>
              <w:t xml:space="preserve">9,831</w:t>
            </w:r>
          </w:p>
        </w:tc>
      </w:tr>
      <w:tr>
        <w:trPr>
          <w:trHeight w:hRule="auto" w:val="0"/>
        </w:trPr>
        <w:tc>
          <w:tcPr>
            <w:tcW w:w="2880" w:type="dxa"/>
          </w:tcPr>
          <w:p>
            <w:pPr/>
            <w:r>
              <w:t xml:space="preserve">其中：固定资产折旧</w:t>
            </w:r>
          </w:p>
        </w:tc>
        <w:tc>
          <w:tcPr>
            <w:tcW w:w="2880" w:type="dxa"/>
          </w:tcPr>
          <w:p>
            <w:pPr/>
            <w:r>
              <w:t xml:space="preserve">2,241</w:t>
            </w:r>
          </w:p>
        </w:tc>
        <w:tc>
          <w:tcPr>
            <w:tcW w:w="2880" w:type="dxa"/>
          </w:tcPr>
          <w:p>
            <w:pPr/>
            <w:r>
              <w:t xml:space="preserve">2,685</w:t>
            </w:r>
          </w:p>
        </w:tc>
      </w:tr>
      <w:tr>
        <w:trPr>
          <w:trHeight w:hRule="auto" w:val="0"/>
        </w:trPr>
        <w:tc>
          <w:tcPr>
            <w:tcW w:w="2880" w:type="dxa"/>
          </w:tcPr>
          <w:p>
            <w:pPr/>
            <w:r>
              <w:t xml:space="preserve">无形资产摊销</w:t>
            </w:r>
          </w:p>
        </w:tc>
        <w:tc>
          <w:tcPr>
            <w:tcW w:w="2880" w:type="dxa"/>
          </w:tcPr>
          <w:p>
            <w:pPr/>
            <w:r>
              <w:t xml:space="preserve">1,281</w:t>
            </w:r>
          </w:p>
        </w:tc>
        <w:tc>
          <w:tcPr>
            <w:tcW w:w="2880" w:type="dxa"/>
          </w:tcPr>
          <w:p>
            <w:pPr/>
            <w:r>
              <w:t xml:space="preserve">1,204</w:t>
            </w:r>
          </w:p>
        </w:tc>
      </w:tr>
      <w:tr>
        <w:trPr>
          <w:trHeight w:hRule="auto" w:val="0"/>
        </w:trPr>
        <w:tc>
          <w:tcPr>
            <w:tcW w:w="2880" w:type="dxa"/>
          </w:tcPr>
          <w:p>
            <w:pPr/>
            <w:r>
              <w:t xml:space="preserve">使用权资产折旧</w:t>
            </w:r>
          </w:p>
        </w:tc>
        <w:tc>
          <w:tcPr>
            <w:tcW w:w="2880" w:type="dxa"/>
          </w:tcPr>
          <w:p>
            <w:pPr/>
            <w:r>
              <w:t xml:space="preserve">2,045</w:t>
            </w:r>
          </w:p>
        </w:tc>
        <w:tc>
          <w:tcPr>
            <w:tcW w:w="2880" w:type="dxa"/>
          </w:tcPr>
          <w:p>
            <w:pPr/>
            <w:r>
              <w:t xml:space="preserve">2,418</w:t>
            </w:r>
          </w:p>
        </w:tc>
      </w:tr>
      <w:tr>
        <w:trPr>
          <w:trHeight w:hRule="auto" w:val="0"/>
        </w:trPr>
        <w:tc>
          <w:tcPr>
            <w:tcW w:w="2880" w:type="dxa"/>
          </w:tcPr>
          <w:p>
            <w:pPr/>
            <w:r>
              <w:t xml:space="preserve">长期待摊费用摊销</w:t>
            </w:r>
          </w:p>
        </w:tc>
        <w:tc>
          <w:tcPr>
            <w:tcW w:w="2880" w:type="dxa"/>
          </w:tcPr>
          <w:p>
            <w:pPr/>
            <w:r>
              <w:t xml:space="preserve">780</w:t>
            </w:r>
          </w:p>
        </w:tc>
        <w:tc>
          <w:tcPr>
            <w:tcW w:w="2880" w:type="dxa"/>
          </w:tcPr>
          <w:p>
            <w:pPr/>
            <w:r>
              <w:t xml:space="preserve">969</w:t>
            </w:r>
          </w:p>
        </w:tc>
      </w:tr>
      <w:tr>
        <w:trPr>
          <w:trHeight w:hRule="auto" w:val="0"/>
        </w:trPr>
        <w:tc>
          <w:tcPr>
            <w:tcW w:w="2880" w:type="dxa"/>
          </w:tcPr>
          <w:p>
            <w:pPr/>
            <w:r>
              <w:t xml:space="preserve">业务投入及监管费用支出</w:t>
            </w:r>
          </w:p>
        </w:tc>
        <w:tc>
          <w:tcPr>
            <w:tcW w:w="2880" w:type="dxa"/>
          </w:tcPr>
          <w:p>
            <w:pPr/>
            <w:r>
              <w:t xml:space="preserve">24,587</w:t>
            </w:r>
          </w:p>
        </w:tc>
        <w:tc>
          <w:tcPr>
            <w:tcW w:w="2880" w:type="dxa"/>
          </w:tcPr>
          <w:p>
            <w:pPr/>
            <w:r>
              <w:t xml:space="preserve">27,498</w:t>
            </w:r>
          </w:p>
        </w:tc>
      </w:tr>
      <w:tr>
        <w:trPr>
          <w:trHeight w:hRule="auto" w:val="0"/>
        </w:trPr>
        <w:tc>
          <w:tcPr>
            <w:tcW w:w="2880" w:type="dxa"/>
          </w:tcPr>
          <w:p>
            <w:pPr/>
            <w:r>
              <w:t xml:space="preserve"> </w:t>
            </w:r>
          </w:p>
        </w:tc>
        <w:tc>
          <w:tcPr>
            <w:tcW w:w="2880" w:type="dxa"/>
          </w:tcPr>
          <w:p>
            <w:pPr/>
            <w:r>
              <w:t xml:space="preserve">1,149</w:t>
            </w:r>
          </w:p>
        </w:tc>
        <w:tc>
          <w:tcPr>
            <w:tcW w:w="2880" w:type="dxa"/>
          </w:tcPr>
          <w:p>
            <w:pPr/>
            <w:r>
              <w:t xml:space="preserve">1,425</w:t>
            </w:r>
          </w:p>
        </w:tc>
      </w:tr>
      <w:tr>
        <w:trPr>
          <w:trHeight w:hRule="auto" w:val="0"/>
        </w:trPr>
        <w:tc>
          <w:tcPr>
            <w:tcW w:w="2880" w:type="dxa"/>
          </w:tcPr>
          <w:p>
            <w:pPr/>
            <w:r>
              <w:t xml:space="preserve">行政办公支出 其他支出</w:t>
            </w:r>
          </w:p>
        </w:tc>
        <w:tc>
          <w:tcPr>
            <w:tcW w:w="2880" w:type="dxa"/>
          </w:tcPr>
          <w:p>
            <w:pPr/>
            <w:r>
              <w:t xml:space="preserve">3,435</w:t>
            </w:r>
          </w:p>
        </w:tc>
        <w:tc>
          <w:tcPr>
            <w:tcW w:w="2880" w:type="dxa"/>
          </w:tcPr>
          <w:p>
            <w:pPr/>
            <w:r>
              <w:t xml:space="preserve">3,787</w:t>
            </w:r>
          </w:p>
        </w:tc>
      </w:tr>
      <w:tr>
        <w:trPr>
          <w:trHeight w:hRule="auto" w:val="0"/>
        </w:trPr>
        <w:tc>
          <w:tcPr>
            <w:tcW w:w="2880" w:type="dxa"/>
          </w:tcPr>
          <w:p>
            <w:pPr/>
            <w:r>
              <w:t xml:space="preserve"> </w:t>
            </w:r>
          </w:p>
        </w:tc>
        <w:tc>
          <w:tcPr>
            <w:tcW w:w="2880" w:type="dxa"/>
          </w:tcPr>
          <w:p>
            <w:pPr/>
            <w:r>
              <w:t xml:space="preserve">75,437</w:t>
            </w:r>
          </w:p>
        </w:tc>
        <w:tc>
          <w:tcPr>
            <w:tcW w:w="2880" w:type="dxa"/>
          </w:tcPr>
          <w:p>
            <w:pPr/>
            <w:r>
              <w:t xml:space="preserve">82,403</w:t>
            </w:r>
          </w:p>
        </w:tc>
      </w:tr>
      <w:tr>
        <w:trPr>
          <w:trHeight w:hRule="auto" w:val="0"/>
        </w:trPr>
        <w:tc>
          <w:tcPr>
            <w:tcW w:w="2880" w:type="dxa"/>
          </w:tcPr>
          <w:p>
            <w:pPr/>
            <w:r>
              <w:t xml:space="preserve">减：与保险合同履约直接相关的支出</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计入未到期责任负债的保险获取现金流量</w:t>
            </w:r>
          </w:p>
        </w:tc>
        <w:tc>
          <w:tcPr>
            <w:tcW w:w="2880" w:type="dxa"/>
          </w:tcPr>
          <w:p>
            <w:pPr/>
            <w:r>
              <w:t xml:space="preserve">(21,826)</w:t>
            </w:r>
          </w:p>
        </w:tc>
        <w:tc>
          <w:tcPr>
            <w:tcW w:w="2880" w:type="dxa"/>
          </w:tcPr>
          <w:p>
            <w:pPr/>
            <w:r>
              <w:t xml:space="preserve">(27,035)</w:t>
            </w:r>
          </w:p>
        </w:tc>
      </w:tr>
      <w:tr>
        <w:trPr>
          <w:trHeight w:hRule="auto" w:val="0"/>
        </w:trPr>
        <w:tc>
          <w:tcPr>
            <w:tcW w:w="2880" w:type="dxa"/>
          </w:tcPr>
          <w:p>
            <w:pPr/>
            <w:r>
              <w:t xml:space="preserve">计入保险服务费用的金额</w:t>
            </w:r>
          </w:p>
        </w:tc>
        <w:tc>
          <w:tcPr>
            <w:tcW w:w="2880" w:type="dxa"/>
          </w:tcPr>
          <w:p>
            <w:pPr/>
            <w:r>
              <w:t xml:space="preserve">(16,769)</w:t>
            </w:r>
          </w:p>
        </w:tc>
        <w:tc>
          <w:tcPr>
            <w:tcW w:w="2880" w:type="dxa"/>
          </w:tcPr>
          <w:p>
            <w:pPr/>
            <w:r>
              <w:t xml:space="preserve">(17,056)</w:t>
            </w:r>
          </w:p>
        </w:tc>
      </w:tr>
      <w:tr>
        <w:trPr>
          <w:trHeight w:hRule="auto" w:val="0"/>
        </w:trPr>
        <w:tc>
          <w:tcPr>
            <w:tcW w:w="2880" w:type="dxa"/>
          </w:tcPr>
          <w:p>
            <w:pPr/>
            <w:r>
              <w:t xml:space="preserve"> </w:t>
            </w:r>
          </w:p>
        </w:tc>
        <w:tc>
          <w:tcPr>
            <w:tcW w:w="2880" w:type="dxa"/>
          </w:tcPr>
          <w:p>
            <w:pPr/>
            <w:r>
              <w:t xml:space="preserve">(38,595)</w:t>
            </w:r>
          </w:p>
        </w:tc>
        <w:tc>
          <w:tcPr>
            <w:tcW w:w="2880" w:type="dxa"/>
          </w:tcPr>
          <w:p>
            <w:pPr/>
            <w:r>
              <w:t xml:space="preserve">(44,091)</w:t>
            </w:r>
          </w:p>
        </w:tc>
      </w:tr>
      <w:tr>
        <w:trPr>
          <w:trHeight w:hRule="auto" w:val="0"/>
        </w:trPr>
        <w:tc>
          <w:tcPr>
            <w:tcW w:w="2880" w:type="dxa"/>
          </w:tcPr>
          <w:p>
            <w:pPr/>
            <w:r>
              <w:t xml:space="preserve"> </w:t>
            </w:r>
          </w:p>
        </w:tc>
        <w:tc>
          <w:tcPr>
            <w:tcW w:w="2880" w:type="dxa"/>
          </w:tcPr>
          <w:p>
            <w:pPr/>
            <w:r>
              <w:t xml:space="preserve">36,842</w:t>
            </w:r>
          </w:p>
        </w:tc>
        <w:tc>
          <w:tcPr>
            <w:tcW w:w="2880" w:type="dxa"/>
          </w:tcPr>
          <w:p>
            <w:pPr/>
            <w:r>
              <w:t xml:space="preserve">38,312</w:t>
            </w:r>
          </w:p>
        </w:tc>
      </w:tr>
      <w:tr>
        <w:trPr>
          <w:trHeight w:hRule="auto" w:val="0"/>
        </w:trPr>
        <w:tc>
          <w:tcPr>
            <w:tcW w:w="2880" w:type="dxa"/>
          </w:tcPr>
          <w:p>
            <w:pPr/>
            <w:r>
              <w:t xml:space="preserve">(2) 本集团其他业务成本明细如下：</w:t>
            </w:r>
          </w:p>
        </w:tc>
        <w:tc>
          <w:tcPr>
            <w:tcW w:w="2880" w:type="dxa"/>
          </w:tcPr>
          <w:p>
            <w:pPr/>
            <w:r>
              <w:t xml:space="preserve"> </w:t>
            </w:r>
          </w:p>
        </w:tc>
        <w:tc>
          <w:tcPr>
            <w:tcW w:w="2880" w:type="dxa"/>
          </w:tcPr>
          <w:p>
            <w:pPr/>
            <w:r>
              <w:t xml:space="preserve">截至2023年6月30日</w:t>
            </w:r>
          </w:p>
        </w:tc>
      </w:tr>
      <w:tr>
        <w:trPr>
          <w:trHeight w:hRule="auto" w:val="0"/>
        </w:trPr>
        <w:tc>
          <w:tcPr>
            <w:tcW w:w="2880" w:type="dxa"/>
          </w:tcPr>
          <w:p>
            <w:pPr/>
            <w:r>
              <w:t xml:space="preserve"> </w:t>
            </w:r>
          </w:p>
        </w:tc>
        <w:tc>
          <w:tcPr>
            <w:tcW w:w="2880" w:type="dxa"/>
          </w:tcPr>
          <w:p>
            <w:pPr/>
            <w:r>
              <w:t xml:space="preserve">截至2024年6月30日 止6个月期间 （未经审计）</w:t>
            </w:r>
          </w:p>
        </w:tc>
        <w:tc>
          <w:tcPr>
            <w:tcW w:w="2880" w:type="dxa"/>
          </w:tcPr>
          <w:p>
            <w:pPr/>
            <w:r>
              <w:t xml:space="preserve">止6个月期间 （未经审计）</w:t>
            </w:r>
          </w:p>
        </w:tc>
      </w:tr>
      <w:tr>
        <w:trPr>
          <w:trHeight w:hRule="auto" w:val="0"/>
        </w:trPr>
        <w:tc>
          <w:tcPr>
            <w:tcW w:w="2880" w:type="dxa"/>
          </w:tcPr>
          <w:p>
            <w:pPr/>
            <w:r>
              <w:t xml:space="preserve">销售成本</w:t>
            </w:r>
          </w:p>
        </w:tc>
        <w:tc>
          <w:tcPr>
            <w:tcW w:w="2880" w:type="dxa"/>
          </w:tcPr>
          <w:p>
            <w:pPr/>
            <w:r>
              <w:t xml:space="preserve">7,296</w:t>
            </w:r>
          </w:p>
        </w:tc>
        <w:tc>
          <w:tcPr>
            <w:tcW w:w="2880" w:type="dxa"/>
          </w:tcPr>
          <w:p>
            <w:pPr/>
            <w:r>
              <w:t xml:space="preserve">9,052</w:t>
            </w:r>
          </w:p>
        </w:tc>
      </w:tr>
      <w:tr>
        <w:trPr>
          <w:trHeight w:hRule="auto" w:val="0"/>
        </w:trPr>
        <w:tc>
          <w:tcPr>
            <w:tcW w:w="2880" w:type="dxa"/>
          </w:tcPr>
          <w:p>
            <w:pPr/>
            <w:r>
              <w:t xml:space="preserve">投资性房地产折旧及摊销</w:t>
            </w:r>
          </w:p>
        </w:tc>
        <w:tc>
          <w:tcPr>
            <w:tcW w:w="2880" w:type="dxa"/>
          </w:tcPr>
          <w:p>
            <w:pPr/>
            <w:r>
              <w:t xml:space="preserve">2,687</w:t>
            </w:r>
          </w:p>
        </w:tc>
        <w:tc>
          <w:tcPr>
            <w:tcW w:w="2880" w:type="dxa"/>
          </w:tcPr>
          <w:p>
            <w:pPr/>
            <w:r>
              <w:t xml:space="preserve">2,453</w:t>
            </w:r>
          </w:p>
        </w:tc>
      </w:tr>
      <w:tr>
        <w:trPr>
          <w:trHeight w:hRule="auto" w:val="0"/>
        </w:trPr>
        <w:tc>
          <w:tcPr>
            <w:tcW w:w="2880" w:type="dxa"/>
          </w:tcPr>
          <w:p>
            <w:pPr/>
            <w:r>
              <w:t xml:space="preserve">融资租赁业务利息支出</w:t>
            </w:r>
          </w:p>
        </w:tc>
        <w:tc>
          <w:tcPr>
            <w:tcW w:w="2880" w:type="dxa"/>
          </w:tcPr>
          <w:p>
            <w:pPr/>
            <w:r>
              <w:t xml:space="preserve">3,478</w:t>
            </w:r>
          </w:p>
        </w:tc>
        <w:tc>
          <w:tcPr>
            <w:tcW w:w="2880" w:type="dxa"/>
          </w:tcPr>
          <w:p>
            <w:pPr/>
            <w:r>
              <w:t xml:space="preserve">3,440</w:t>
            </w:r>
          </w:p>
        </w:tc>
      </w:tr>
      <w:tr>
        <w:trPr>
          <w:trHeight w:hRule="auto" w:val="0"/>
        </w:trPr>
        <w:tc>
          <w:tcPr>
            <w:tcW w:w="2880" w:type="dxa"/>
          </w:tcPr>
          <w:p>
            <w:pPr/>
            <w:r>
              <w:t xml:space="preserve">其他</w:t>
            </w:r>
          </w:p>
        </w:tc>
        <w:tc>
          <w:tcPr>
            <w:tcW w:w="2880" w:type="dxa"/>
          </w:tcPr>
          <w:p>
            <w:pPr/>
            <w:r>
              <w:t xml:space="preserve">3,854</w:t>
            </w:r>
          </w:p>
        </w:tc>
        <w:tc>
          <w:tcPr>
            <w:tcW w:w="2880" w:type="dxa"/>
          </w:tcPr>
          <w:p>
            <w:pPr/>
            <w:r>
              <w:t xml:space="preserve">3,254</w:t>
            </w:r>
          </w:p>
        </w:tc>
      </w:tr>
      <w:tr>
        <w:trPr>
          <w:trHeight w:hRule="auto" w:val="0"/>
        </w:trPr>
        <w:tc>
          <w:tcPr>
            <w:tcW w:w="2880" w:type="dxa"/>
          </w:tcPr>
          <w:p>
            <w:pPr/>
            <w:r>
              <w:t xml:space="preserve"> </w:t>
            </w:r>
          </w:p>
        </w:tc>
        <w:tc>
          <w:tcPr>
            <w:tcW w:w="2880" w:type="dxa"/>
          </w:tcPr>
          <w:p>
            <w:pPr/>
            <w:r>
              <w:t xml:space="preserve">17,315</w:t>
            </w:r>
          </w:p>
        </w:tc>
        <w:tc>
          <w:tcPr>
            <w:tcW w:w="2880" w:type="dxa"/>
          </w:tcPr>
          <w:p>
            <w:pPr/>
            <w:r>
              <w:t xml:space="preserve">18,199</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中国平安保险(集团）股份有限公司127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中国平安保险(集团）股份有限公司127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32. 信用减值损失</w:t>
            </w:r>
          </w:p>
        </w:tc>
        <w:tc>
          <w:tcPr>
            <w:tcW w:w="2880" w:type="dxa"/>
          </w:tcPr>
          <w:p>
            <w:pPr/>
            <w:r>
              <w:t xml:space="preserve">截至2024年6月30日 止6个月期间 （未经审计）</w:t>
            </w:r>
          </w:p>
        </w:tc>
        <w:tc>
          <w:tcPr>
            <w:tcW w:w="2880" w:type="dxa"/>
          </w:tcPr>
          <w:p>
            <w:pPr/>
            <w:r>
              <w:t xml:space="preserve">截至2023年6月30日 止6个月期间</w:t>
            </w:r>
          </w:p>
        </w:tc>
      </w:tr>
      <w:tr>
        <w:trPr>
          <w:trHeight w:hRule="auto" w:val="0"/>
        </w:trPr>
        <w:tc>
          <w:tcPr>
            <w:tcW w:w="2880" w:type="dxa"/>
          </w:tcPr>
          <w:p>
            <w:pPr/>
            <w:r>
              <w:t xml:space="preserve">合开财务报表项自附注（续） 应收账款</w:t>
            </w:r>
          </w:p>
        </w:tc>
        <w:tc>
          <w:tcPr>
            <w:tcW w:w="2880" w:type="dxa"/>
          </w:tcPr>
          <w:p>
            <w:pPr/>
            <w:r>
              <w:t xml:space="preserve">313</w:t>
            </w:r>
          </w:p>
        </w:tc>
        <w:tc>
          <w:tcPr>
            <w:tcW w:w="2880" w:type="dxa"/>
          </w:tcPr>
          <w:p>
            <w:pPr/>
            <w:r>
              <w:t xml:space="preserve">（未经审计） 147</w:t>
            </w:r>
          </w:p>
        </w:tc>
      </w:tr>
      <w:tr>
        <w:trPr>
          <w:trHeight w:hRule="auto" w:val="0"/>
        </w:trPr>
        <w:tc>
          <w:tcPr>
            <w:tcW w:w="2880" w:type="dxa"/>
          </w:tcPr>
          <w:p>
            <w:pPr/>
            <w:r>
              <w:t xml:space="preserve">发放贷款及垫款</w:t>
            </w:r>
          </w:p>
        </w:tc>
        <w:tc>
          <w:tcPr>
            <w:tcW w:w="2880" w:type="dxa"/>
          </w:tcPr>
          <w:p>
            <w:pPr/>
            <w:r>
              <w:t xml:space="preserve">23,775</w:t>
            </w:r>
          </w:p>
        </w:tc>
        <w:tc>
          <w:tcPr>
            <w:tcW w:w="2880" w:type="dxa"/>
          </w:tcPr>
          <w:p>
            <w:pPr/>
            <w:r>
              <w:t xml:space="preserve">27,663</w:t>
            </w:r>
          </w:p>
        </w:tc>
      </w:tr>
      <w:tr>
        <w:trPr>
          <w:trHeight w:hRule="auto" w:val="0"/>
        </w:trPr>
        <w:tc>
          <w:tcPr>
            <w:tcW w:w="2880" w:type="dxa"/>
          </w:tcPr>
          <w:p>
            <w:pPr/>
            <w:r>
              <w:t xml:space="preserve">其他债权投资</w:t>
            </w:r>
          </w:p>
        </w:tc>
        <w:tc>
          <w:tcPr>
            <w:tcW w:w="2880" w:type="dxa"/>
          </w:tcPr>
          <w:p>
            <w:pPr/>
            <w:r>
              <w:t xml:space="preserve">492</w:t>
            </w:r>
          </w:p>
        </w:tc>
        <w:tc>
          <w:tcPr>
            <w:tcW w:w="2880" w:type="dxa"/>
          </w:tcPr>
          <w:p>
            <w:pPr/>
            <w:r>
              <w:t xml:space="preserve">638</w:t>
            </w:r>
          </w:p>
        </w:tc>
      </w:tr>
      <w:tr>
        <w:trPr>
          <w:trHeight w:hRule="auto" w:val="0"/>
        </w:trPr>
        <w:tc>
          <w:tcPr>
            <w:tcW w:w="2880" w:type="dxa"/>
          </w:tcPr>
          <w:p>
            <w:pPr/>
            <w:r>
              <w:t xml:space="preserve">债权投资</w:t>
            </w:r>
          </w:p>
        </w:tc>
        <w:tc>
          <w:tcPr>
            <w:tcW w:w="2880" w:type="dxa"/>
          </w:tcPr>
          <w:p>
            <w:pPr/>
            <w:r>
              <w:t xml:space="preserve">5,119</w:t>
            </w:r>
          </w:p>
        </w:tc>
        <w:tc>
          <w:tcPr>
            <w:tcW w:w="2880" w:type="dxa"/>
          </w:tcPr>
          <w:p>
            <w:pPr/>
            <w:r>
              <w:t xml:space="preserve">(1,709)</w:t>
            </w:r>
          </w:p>
        </w:tc>
      </w:tr>
      <w:tr>
        <w:trPr>
          <w:trHeight w:hRule="auto" w:val="0"/>
        </w:trPr>
        <w:tc>
          <w:tcPr>
            <w:tcW w:w="2880" w:type="dxa"/>
          </w:tcPr>
          <w:p>
            <w:pPr/>
            <w:r>
              <w:t xml:space="preserve">长期应收款</w:t>
            </w:r>
          </w:p>
        </w:tc>
        <w:tc>
          <w:tcPr>
            <w:tcW w:w="2880" w:type="dxa"/>
          </w:tcPr>
          <w:p>
            <w:pPr/>
            <w:r>
              <w:t xml:space="preserve">523</w:t>
            </w:r>
          </w:p>
        </w:tc>
        <w:tc>
          <w:tcPr>
            <w:tcW w:w="2880" w:type="dxa"/>
          </w:tcPr>
          <w:p>
            <w:pPr/>
            <w:r>
              <w:t xml:space="preserve">144</w:t>
            </w:r>
          </w:p>
        </w:tc>
      </w:tr>
      <w:tr>
        <w:trPr>
          <w:trHeight w:hRule="auto" w:val="0"/>
        </w:trPr>
        <w:tc>
          <w:tcPr>
            <w:tcW w:w="2880" w:type="dxa"/>
          </w:tcPr>
          <w:p>
            <w:pPr/>
            <w:r>
              <w:t xml:space="preserve">拆出资金</w:t>
            </w:r>
          </w:p>
        </w:tc>
        <w:tc>
          <w:tcPr>
            <w:tcW w:w="2880" w:type="dxa"/>
          </w:tcPr>
          <w:p>
            <w:pPr/>
            <w:r>
              <w:t xml:space="preserve">451</w:t>
            </w:r>
          </w:p>
        </w:tc>
        <w:tc>
          <w:tcPr>
            <w:tcW w:w="2880" w:type="dxa"/>
          </w:tcPr>
          <w:p>
            <w:pPr/>
            <w:r>
              <w:t xml:space="preserve">1,373</w:t>
            </w:r>
          </w:p>
        </w:tc>
      </w:tr>
      <w:tr>
        <w:trPr>
          <w:trHeight w:hRule="auto" w:val="0"/>
        </w:trPr>
        <w:tc>
          <w:tcPr>
            <w:tcW w:w="2880" w:type="dxa"/>
          </w:tcPr>
          <w:p>
            <w:pPr/>
            <w:r>
              <w:t xml:space="preserve">信用承诺</w:t>
            </w:r>
          </w:p>
        </w:tc>
        <w:tc>
          <w:tcPr>
            <w:tcW w:w="2880" w:type="dxa"/>
          </w:tcPr>
          <w:p>
            <w:pPr/>
            <w:r>
              <w:t xml:space="preserve">(3,977)</w:t>
            </w:r>
          </w:p>
        </w:tc>
        <w:tc>
          <w:tcPr>
            <w:tcW w:w="2880" w:type="dxa"/>
          </w:tcPr>
          <w:p>
            <w:pPr/>
            <w:r>
              <w:t xml:space="preserve">6,044</w:t>
            </w:r>
          </w:p>
        </w:tc>
      </w:tr>
      <w:tr>
        <w:trPr>
          <w:trHeight w:hRule="auto" w:val="0"/>
        </w:trPr>
        <w:tc>
          <w:tcPr>
            <w:tcW w:w="2880" w:type="dxa"/>
          </w:tcPr>
          <w:p>
            <w:pPr/>
            <w:r>
              <w:t xml:space="preserve">存放银行同业款项</w:t>
            </w:r>
          </w:p>
        </w:tc>
        <w:tc>
          <w:tcPr>
            <w:tcW w:w="2880" w:type="dxa"/>
          </w:tcPr>
          <w:p>
            <w:pPr/>
            <w:r>
              <w:t xml:space="preserve">(134)</w:t>
            </w:r>
          </w:p>
        </w:tc>
        <w:tc>
          <w:tcPr>
            <w:tcW w:w="2880" w:type="dxa"/>
          </w:tcPr>
          <w:p>
            <w:pPr/>
            <w:r>
              <w:t xml:space="preserve">(452)</w:t>
            </w:r>
          </w:p>
        </w:tc>
      </w:tr>
      <w:tr>
        <w:trPr>
          <w:trHeight w:hRule="auto" w:val="0"/>
        </w:trPr>
        <w:tc>
          <w:tcPr>
            <w:tcW w:w="2880" w:type="dxa"/>
          </w:tcPr>
          <w:p>
            <w:pPr/>
            <w:r>
              <w:t xml:space="preserve">其他</w:t>
            </w:r>
          </w:p>
        </w:tc>
        <w:tc>
          <w:tcPr>
            <w:tcW w:w="2880" w:type="dxa"/>
          </w:tcPr>
          <w:p>
            <w:pPr/>
            <w:r>
              <w:t xml:space="preserve">(32)</w:t>
            </w:r>
          </w:p>
        </w:tc>
        <w:tc>
          <w:tcPr>
            <w:tcW w:w="2880" w:type="dxa"/>
          </w:tcPr>
          <w:p>
            <w:pPr/>
            <w:r>
              <w:t xml:space="preserve">2,024</w:t>
            </w:r>
          </w:p>
        </w:tc>
      </w:tr>
      <w:tr>
        <w:trPr>
          <w:trHeight w:hRule="auto" w:val="0"/>
        </w:trPr>
        <w:tc>
          <w:tcPr>
            <w:tcW w:w="2880" w:type="dxa"/>
          </w:tcPr>
          <w:p>
            <w:pPr/>
            <w:r>
              <w:t xml:space="preserve"> </w:t>
            </w:r>
          </w:p>
        </w:tc>
        <w:tc>
          <w:tcPr>
            <w:tcW w:w="2880" w:type="dxa"/>
          </w:tcPr>
          <w:p>
            <w:pPr/>
            <w:r>
              <w:t xml:space="preserve">26,530</w:t>
            </w:r>
          </w:p>
        </w:tc>
        <w:tc>
          <w:tcPr>
            <w:tcW w:w="2880" w:type="dxa"/>
          </w:tcPr>
          <w:p>
            <w:pPr/>
            <w:r>
              <w:t xml:space="preserve">35,872</w:t>
            </w:r>
          </w:p>
        </w:tc>
      </w:tr>
    </w:tbl>
    <w:p>
      <w:pPr>
        <w:sectPr>
          <w:type w:val="continuous"/>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2088"/>
        <w:gridCol w:w="2088"/>
      </w:tblGrid>
      <w:tr>
        <w:trPr>
          <w:trHeight w:hRule="auto" w:val="0"/>
        </w:trPr>
        <w:tc>
          <w:tcPr>
            <w:tcW w:w="4320" w:type="dxa"/>
          </w:tcPr>
          <w:p>
            <w:pPr/>
            <w:r>
              <w:t xml:space="preserve">截至2024年6月30日 止6个月期间 （未经审计）</w:t>
            </w:r>
          </w:p>
        </w:tc>
        <w:tc>
          <w:tcPr>
            <w:tcW w:w="4320" w:type="dxa"/>
          </w:tcPr>
          <w:p>
            <w:pPr/>
            <w:r>
              <w:t xml:space="preserve">截至2023年6月30日 止6个月期间 （未经审计）</w:t>
            </w:r>
          </w:p>
        </w:tc>
      </w:tr>
      <w:tr>
        <w:trPr>
          <w:trHeight w:hRule="auto" w:val="0"/>
        </w:trPr>
        <w:tc>
          <w:tcPr>
            <w:tcW w:w="4320" w:type="dxa"/>
          </w:tcPr>
          <w:p>
            <w:pPr/>
            <w:r>
              <w:t xml:space="preserve">7,265</w:t>
            </w:r>
          </w:p>
        </w:tc>
        <w:tc>
          <w:tcPr>
            <w:tcW w:w="4320" w:type="dxa"/>
          </w:tcPr>
          <w:p>
            <w:pPr/>
            <w:r>
              <w:t xml:space="preserve">11,102</w:t>
            </w:r>
          </w:p>
        </w:tc>
      </w:tr>
      <w:tr>
        <w:trPr>
          <w:trHeight w:hRule="auto" w:val="0"/>
        </w:trPr>
        <w:tc>
          <w:tcPr>
            <w:tcW w:w="4320" w:type="dxa"/>
          </w:tcPr>
          <w:p>
            <w:pPr/>
            <w:r>
              <w:t xml:space="preserve">7,186</w:t>
            </w:r>
          </w:p>
        </w:tc>
        <w:tc>
          <w:tcPr>
            <w:tcW w:w="4320" w:type="dxa"/>
          </w:tcPr>
          <w:p>
            <w:pPr/>
            <w:r>
              <w:t xml:space="preserve">1,422</w:t>
            </w:r>
          </w:p>
        </w:tc>
      </w:tr>
      <w:tr>
        <w:trPr>
          <w:trHeight w:hRule="auto" w:val="0"/>
        </w:trPr>
        <w:tc>
          <w:tcPr>
            <w:tcW w:w="4320" w:type="dxa"/>
          </w:tcPr>
          <w:p>
            <w:pPr/>
            <w:r>
              <w:t xml:space="preserve">14,451</w:t>
            </w:r>
          </w:p>
        </w:tc>
        <w:tc>
          <w:tcPr>
            <w:tcW w:w="4320" w:type="dxa"/>
          </w:tcPr>
          <w:p>
            <w:pPr/>
            <w:r>
              <w:t xml:space="preserve">12,524</w:t>
            </w:r>
          </w:p>
        </w:tc>
      </w:tr>
    </w:tbl>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某些子公司享受税收优惠，但是这些子公司对本集团而言并不重大。除这些子公司外，本集团2024年适用的所得税税率为 </w:t>
      </w:r>
      <w:r>
        <w:rPr>
          <w:sz w:val="20"/>
        </w:rPr>
        <w:t xml:space="preserve">25%。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128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2024年上半年，公司实现归属于母公司股东的营运利润784.82亿元；年化营运ROE16.4%。 </w:t>
      </w:r>
      <w:r>
        <w:rPr>
          <w:sz w:val="20"/>
        </w:rPr>
        <w:t xml:space="preserve">其中，寿险及健康险、财产保险以及银行三大核心业务保持增长，三项业务合计归属于 </w:t>
      </w:r>
      <w:r>
        <w:rPr>
          <w:sz w:val="20"/>
        </w:rPr>
        <w:t xml:space="preserve">母公司股东的营运利润795.65亿元，同比增长1.7%。 </w:t>
      </w:r>
      <w:r>
        <w:rPr>
          <w:sz w:val="20"/>
        </w:rPr>
        <w:t xml:space="preserve">公司现金分红水平保持稳定，将向股东派发2024年中期股息每股现金人民市0.93元。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合并经营业绩</w:t>
      </w:r>
    </w:p>
    <w:p>
      <w:pPr>
        <w:ind w:firstLine="360"/>
      </w:pPr>
      <w:r>
        <w:rPr>
          <w:sz w:val="20"/>
        </w:rPr>
        <w:t xml:space="preserve">本公司通过多渠道分销网络，借助旗下平安寿险、平安产 </w:t>
      </w:r>
      <w:r>
        <w:rPr>
          <w:sz w:val="20"/>
        </w:rPr>
        <w:t xml:space="preserve">险、平安养老险、平安健康险、平安银行、平安信托、平安 </w:t>
      </w:r>
      <w:r>
        <w:rPr>
          <w:sz w:val="20"/>
        </w:rPr>
        <w:t xml:space="preserve">证券、平安资产管理及平安融资租赁等子公司经营金融业 </w:t>
      </w:r>
      <w:r>
        <w:rPr>
          <w:sz w:val="20"/>
        </w:rPr>
        <w:t xml:space="preserve">务，借助陆金所控股、金融壹账通、平安健康、汽车之家等 </w:t>
      </w:r>
      <w:r>
        <w:rPr>
          <w:sz w:val="20"/>
        </w:rPr>
        <w:t xml:space="preserve">成员公司经营科技业务，向客户提供多种金融产品和服务。 </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截全6月30日止61月 （人民币百万元）</w:t>
            </w:r>
          </w:p>
        </w:tc>
        <w:tc>
          <w:tcPr>
            <w:tcW w:w="2880" w:type="dxa"/>
          </w:tcPr>
          <w:p>
            <w:pPr/>
            <w:r>
              <w:t xml:space="preserve">2024年 2023年</w:t>
            </w:r>
          </w:p>
        </w:tc>
        <w:tc>
          <w:tcPr>
            <w:tcW w:w="2880" w:type="dxa"/>
          </w:tcPr>
          <w:p>
            <w:pPr/>
            <w:r>
              <w:t xml:space="preserve">变动（%）</w:t>
            </w:r>
          </w:p>
        </w:tc>
      </w:tr>
      <w:tr>
        <w:trPr>
          <w:trHeight w:hRule="auto" w:val="0"/>
        </w:trPr>
        <w:tc>
          <w:tcPr>
            <w:tcW w:w="2880" w:type="dxa"/>
          </w:tcPr>
          <w:p>
            <w:pPr/>
            <w:r>
              <w:t xml:space="preserve">归属于母公司股东的营运利润(1) 78,482</w:t>
            </w:r>
          </w:p>
        </w:tc>
        <w:tc>
          <w:tcPr>
            <w:tcW w:w="2880" w:type="dxa"/>
          </w:tcPr>
          <w:p>
            <w:pPr/>
            <w:r>
              <w:t xml:space="preserve">78,950</w:t>
            </w:r>
          </w:p>
        </w:tc>
        <w:tc>
          <w:tcPr>
            <w:tcW w:w="2880" w:type="dxa"/>
          </w:tcPr>
          <w:p>
            <w:pPr/>
            <w:r>
              <w:t xml:space="preserve">(0.6)</w:t>
            </w:r>
          </w:p>
        </w:tc>
      </w:tr>
      <w:tr>
        <w:trPr>
          <w:trHeight w:hRule="auto" w:val="0"/>
        </w:trPr>
        <w:tc>
          <w:tcPr>
            <w:tcW w:w="2880" w:type="dxa"/>
          </w:tcPr>
          <w:p>
            <w:pPr/>
            <w:r>
              <w:t xml:space="preserve">基本每股营运收益(元）(1) 4.43</w:t>
            </w:r>
          </w:p>
        </w:tc>
        <w:tc>
          <w:tcPr>
            <w:tcW w:w="2880" w:type="dxa"/>
          </w:tcPr>
          <w:p>
            <w:pPr/>
            <w:r>
              <w:t xml:space="preserve">4.46</w:t>
            </w:r>
          </w:p>
        </w:tc>
        <w:tc>
          <w:tcPr>
            <w:tcW w:w="2880" w:type="dxa"/>
          </w:tcPr>
          <w:p>
            <w:pPr/>
            <w:r>
              <w:t xml:space="preserve">(0.7)</w:t>
            </w:r>
          </w:p>
        </w:tc>
      </w:tr>
      <w:tr>
        <w:trPr>
          <w:trHeight w:hRule="auto" w:val="0"/>
        </w:trPr>
        <w:tc>
          <w:tcPr>
            <w:tcW w:w="2880" w:type="dxa"/>
          </w:tcPr>
          <w:p>
            <w:pPr/>
            <w:r>
              <w:t xml:space="preserve">营运ROE(年化，%))</w:t>
            </w:r>
          </w:p>
        </w:tc>
        <w:tc>
          <w:tcPr>
            <w:tcW w:w="2880" w:type="dxa"/>
          </w:tcPr>
          <w:p>
            <w:pPr/>
            <w:r>
              <w:t xml:space="preserve">16.4 17.6</w:t>
            </w:r>
          </w:p>
        </w:tc>
        <w:tc>
          <w:tcPr>
            <w:tcW w:w="2880" w:type="dxa"/>
          </w:tcPr>
          <w:p>
            <w:pPr/>
            <w:r>
              <w:t xml:space="preserve">下降1.2个 百分点</w:t>
            </w:r>
          </w:p>
        </w:tc>
      </w:tr>
      <w:tr>
        <w:trPr>
          <w:trHeight w:hRule="auto" w:val="0"/>
        </w:trPr>
        <w:tc>
          <w:tcPr>
            <w:tcW w:w="2880" w:type="dxa"/>
          </w:tcPr>
          <w:p>
            <w:pPr/>
            <w:r>
              <w:t xml:space="preserve">中期每股股息（元）</w:t>
            </w:r>
          </w:p>
        </w:tc>
        <w:tc>
          <w:tcPr>
            <w:tcW w:w="2880" w:type="dxa"/>
          </w:tcPr>
          <w:p>
            <w:pPr/>
            <w:r>
              <w:t xml:space="preserve">0.93 0.93</w:t>
            </w:r>
          </w:p>
        </w:tc>
        <w:tc>
          <w:tcPr>
            <w:tcW w:w="2880" w:type="dxa"/>
          </w:tcPr>
          <w:p>
            <w:pPr/>
            <w:r>
              <w:t xml:space="preserve"> </w:t>
            </w:r>
          </w:p>
        </w:tc>
      </w:tr>
      <w:tr>
        <w:trPr>
          <w:trHeight w:hRule="auto" w:val="0"/>
        </w:trPr>
        <w:tc>
          <w:tcPr>
            <w:tcW w:w="2880" w:type="dxa"/>
          </w:tcPr>
          <w:p>
            <w:pPr/>
            <w:r>
              <w:t xml:space="preserve">归属于母公司股东的净利润 74,619</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69,841</w:t>
            </w:r>
          </w:p>
        </w:tc>
        <w:tc>
          <w:tcPr>
            <w:tcW w:w="2880" w:type="dxa"/>
          </w:tcPr>
          <w:p>
            <w:pPr/>
            <w:r>
              <w:t xml:space="preserve">6.8</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上升0.8个</w:t>
            </w:r>
          </w:p>
        </w:tc>
      </w:tr>
      <w:tr>
        <w:trPr>
          <w:trHeight w:hRule="auto" w:val="0"/>
        </w:trPr>
        <w:tc>
          <w:tcPr>
            <w:tcW w:w="2880" w:type="dxa"/>
          </w:tcPr>
          <w:p>
            <w:pPr/>
            <w:r>
              <w:t xml:space="preserve">ROE(年化，%)</w:t>
            </w:r>
          </w:p>
        </w:tc>
        <w:tc>
          <w:tcPr>
            <w:tcW w:w="2880" w:type="dxa"/>
          </w:tcPr>
          <w:p>
            <w:pPr/>
            <w:r>
              <w:t xml:space="preserve">16.2 15.4</w:t>
            </w:r>
          </w:p>
        </w:tc>
        <w:tc>
          <w:tcPr>
            <w:tcW w:w="2880" w:type="dxa"/>
          </w:tcPr>
          <w:p>
            <w:pPr/>
            <w:r>
              <w:t xml:space="preserve">百分点</w:t>
            </w:r>
          </w:p>
        </w:tc>
      </w:tr>
    </w:tbl>
    <w:p>
      <w:pPr>
        <w:ind w:firstLine="360"/>
      </w:pPr>
      <w:r>
        <w:rPr>
          <w:sz w:val="20"/>
        </w:rPr>
        <w:t xml:space="preserve">注：（1）当期及去年同期的营运利润基于2023年未的长期投资回报率假设 </w:t>
      </w:r>
      <w:r>
        <w:rPr>
          <w:sz w:val="20"/>
        </w:rPr>
        <w:t xml:space="preserve">(4.5%)计算。 </w:t>
      </w:r>
    </w:p>
    <w:p>
      <w:pPr>
        <w:ind w:firstLine="360"/>
      </w:pPr>
      <w:r>
        <w:rPr>
          <w:sz w:val="20"/>
        </w:rPr>
        <w:t xml:space="preserve">二零二四年中报 </w:t>
      </w:r>
    </w:p>
    <w:p>
      <w:pPr>
        <w:pStyle w:val="Heading1"/>
      </w:pPr>
      <w:r>
        <w:t xml:space="preserve">集团营运利润概览</w:t>
      </w:r>
    </w:p>
    <w:p>
      <w:pPr>
        <w:ind w:firstLine="360"/>
      </w:pPr>
      <w:r>
        <w:rPr>
          <w:sz w:val="20"/>
        </w:rPr>
        <w:t xml:space="preserve">由于寿险及健康险业务的大部分业务为长期业务，为更好地 </w:t>
      </w:r>
      <w:r>
        <w:rPr>
          <w:sz w:val="20"/>
        </w:rPr>
        <w:t xml:space="preserve">评估和比较经营业绩表现及趋势，本公司使用营运利润指标 </w:t>
      </w:r>
      <w:r>
        <w:rPr>
          <w:sz w:val="20"/>
        </w:rPr>
        <w:t xml:space="preserve">予以衡量。该指标以财务报表净利润为基础，剔除短期波动 </w:t>
      </w:r>
      <w:r>
        <w:rPr>
          <w:sz w:val="20"/>
        </w:rPr>
        <w:t xml:space="preserve">性较大的损益表项自和管理层认为不属于日常营运收支的 </w:t>
      </w:r>
      <w:r>
        <w:rPr>
          <w:sz w:val="20"/>
        </w:rPr>
        <w:t xml:space="preserve">次性重大项目及其他： </w:t>
      </w:r>
    </w:p>
    <w:p>
      <w:pPr>
        <w:ind w:firstLine="360"/>
      </w:pPr>
      <w:r>
        <w:rPr>
          <w:sz w:val="20"/>
        </w:rPr>
        <w:t xml:space="preserve">短期投资波动，适用于除浮动收费法（1以外的寿险及健 </w:t>
      </w:r>
      <w:r>
        <w:rPr>
          <w:sz w:val="20"/>
        </w:rPr>
        <w:t xml:space="preserve">康险业务；该短期波动为前述业务实际投资回报与内会 </w:t>
      </w:r>
      <w:r>
        <w:rPr>
          <w:sz w:val="20"/>
        </w:rPr>
        <w:t xml:space="preserve">价值长期投资回报假设的差异，剔除短期投资波动后， </w:t>
      </w:r>
      <w:r>
        <w:rPr>
          <w:sz w:val="20"/>
        </w:rPr>
        <w:t xml:space="preserve">前述寿险及健康险业务的投资回报率锁定为4.5%（2)，支 </w:t>
      </w:r>
      <w:r>
        <w:rPr>
          <w:sz w:val="20"/>
        </w:rPr>
        <w:t xml:space="preserve">持这类业务的以公允价值计量且其变动计入其他综合收 </w:t>
      </w:r>
      <w:r>
        <w:rPr>
          <w:sz w:val="20"/>
        </w:rPr>
        <w:t xml:space="preserve">益的债权投资以成本计算； </w:t>
      </w:r>
    </w:p>
    <w:p>
      <w:pPr>
        <w:ind w:firstLine="360"/>
      </w:pPr>
      <w:r>
        <w:rPr>
          <w:sz w:val="20"/>
        </w:rPr>
        <w:t xml:space="preserve">管理层认为不属于日常营运收支的一次性重大项目及其 </w:t>
      </w:r>
      <w:r>
        <w:rPr>
          <w:sz w:val="20"/>
        </w:rPr>
        <w:t xml:space="preserve">他。2024年上半年、2023年上半年该类事项为本公司 </w:t>
      </w:r>
      <w:r>
        <w:rPr>
          <w:sz w:val="20"/>
        </w:rPr>
        <w:t xml:space="preserve">持有的以陆金所控股为标的的可转换本票的价值重估损 </w:t>
      </w:r>
      <w:r>
        <w:rPr>
          <w:sz w:val="20"/>
        </w:rPr>
        <w:t xml:space="preserve">益。 </w:t>
      </w:r>
    </w:p>
    <w:p>
      <w:pPr>
        <w:ind w:firstLine="360"/>
      </w:pPr>
      <w:r>
        <w:rPr>
          <w:sz w:val="20"/>
        </w:rPr>
        <w:t xml:space="preserve">注：（1）适用浮动收费法的保险合同负债金融变动额与支持该类业务的基础项 </w:t>
      </w:r>
      <w:r>
        <w:rPr>
          <w:sz w:val="20"/>
        </w:rPr>
        <w:t xml:space="preserve">目资产的公允价值变动额相匹配，因此在度量营运相关指标时不进行 </w:t>
      </w:r>
      <w:r>
        <w:rPr>
          <w:sz w:val="20"/>
        </w:rPr>
        <w:t xml:space="preserve">调整。 </w:t>
      </w:r>
      <w:r>
        <w:rPr>
          <w:sz w:val="20"/>
        </w:rPr>
        <w:t xml:space="preserve">（2）当期及去年同期的营运利润基于2023年未的长期投资回报率假设 </w:t>
      </w:r>
      <w:r>
        <w:rPr>
          <w:sz w:val="20"/>
        </w:rPr>
        <w:t xml:space="preserve">(4.5%)计算。 </w:t>
      </w:r>
    </w:p>
    <w:p>
      <w:pPr>
        <w:ind w:firstLine="360"/>
      </w:pPr>
      <w:r>
        <w:rPr>
          <w:sz w:val="20"/>
        </w:rPr>
        <w:t xml:space="preserve">中国平安保险(集团)股份有限公司11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中国平安保险(集团)股份有限公司11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（1）基本每股收益 </w:t>
      </w:r>
      <w:r>
        <w:rPr>
          <w:sz w:val="20"/>
        </w:rPr>
        <w:t xml:space="preserve">基本每股收益以归属于母公司普通股股东的合并净利润除以母公司发行在外普通股的加权平均数计算，但不包括本集团购回的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归属于母公司普通股股东的合并净利润（人民币百万元） </w:t>
      </w:r>
      <w:r>
        <w:rPr>
          <w:sz w:val="20"/>
        </w:rPr>
        <w:t xml:space="preserve">当期发行在外普通股的加权平均数（百万股） </w:t>
      </w:r>
      <w:r>
        <w:rPr>
          <w:sz w:val="20"/>
        </w:rPr>
        <w:t xml:space="preserve">基本每股收益（人民币元） </w:t>
      </w:r>
    </w:p>
    <w:p>
      <w:pPr>
        <w:pStyle w:val="Heading1"/>
      </w:pPr>
      <w:r>
        <w:t xml:space="preserve">(2）稀释每股收益</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稀释每股收益以全部稀释性潜在普通股均已转换为假设，以调整后归属于母公司普通股股东的合并净利润除以调整后的当期发 </w:t>
      </w:r>
      <w:r>
        <w:rPr>
          <w:sz w:val="20"/>
        </w:rPr>
        <w:t xml:space="preserve">行在外普通股加权平均数计算。本公司具有稀释性的潜在普通股为核心人员持股计划以及长期服务计划。 </w:t>
      </w: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截至2024年6月30日 止6个月期间 （未经审计）</w:t>
            </w:r>
          </w:p>
        </w:tc>
        <w:tc>
          <w:tcPr>
            <w:tcW w:w="2880" w:type="dxa"/>
          </w:tcPr>
          <w:p>
            <w:pPr/>
            <w:r>
              <w:t xml:space="preserve">截至2023年6月30日 止6个月期间 （未经审计）</w:t>
            </w:r>
          </w:p>
        </w:tc>
      </w:tr>
      <w:tr>
        <w:trPr>
          <w:trHeight w:hRule="auto" w:val="0"/>
        </w:trPr>
        <w:tc>
          <w:tcPr>
            <w:tcW w:w="2880" w:type="dxa"/>
          </w:tcPr>
          <w:p>
            <w:pPr/>
            <w:r>
              <w:t xml:space="preserve">归属于母公司普通股股东的合并净利润（人民币百万元）</w:t>
            </w:r>
          </w:p>
        </w:tc>
        <w:tc>
          <w:tcPr>
            <w:tcW w:w="2880" w:type="dxa"/>
          </w:tcPr>
          <w:p>
            <w:pPr/>
            <w:r>
              <w:t xml:space="preserve">74,619</w:t>
            </w:r>
          </w:p>
        </w:tc>
        <w:tc>
          <w:tcPr>
            <w:tcW w:w="2880" w:type="dxa"/>
          </w:tcPr>
          <w:p>
            <w:pPr/>
            <w:r>
              <w:t xml:space="preserve">69,841</w:t>
            </w:r>
          </w:p>
        </w:tc>
      </w:tr>
      <w:tr>
        <w:trPr>
          <w:trHeight w:hRule="auto" w:val="0"/>
        </w:trPr>
        <w:tc>
          <w:tcPr>
            <w:tcW w:w="2880" w:type="dxa"/>
          </w:tcPr>
          <w:p>
            <w:pPr/>
            <w:r>
              <w:t xml:space="preserve">当期发行在外普通股的加权平均数（百万股）</w:t>
            </w:r>
          </w:p>
        </w:tc>
        <w:tc>
          <w:tcPr>
            <w:tcW w:w="2880" w:type="dxa"/>
          </w:tcPr>
          <w:p>
            <w:pPr/>
            <w:r>
              <w:t xml:space="preserve">17,729</w:t>
            </w:r>
          </w:p>
        </w:tc>
        <w:tc>
          <w:tcPr>
            <w:tcW w:w="2880" w:type="dxa"/>
          </w:tcPr>
          <w:p>
            <w:pPr/>
            <w:r>
              <w:t xml:space="preserve">17,704</w:t>
            </w:r>
          </w:p>
        </w:tc>
      </w:tr>
      <w:tr>
        <w:trPr>
          <w:trHeight w:hRule="auto" w:val="0"/>
        </w:trPr>
        <w:tc>
          <w:tcPr>
            <w:tcW w:w="2880" w:type="dxa"/>
          </w:tcPr>
          <w:p>
            <w:pPr/>
            <w:r>
              <w:t xml:space="preserve">加：假定核心人员持股计划所持股份全部转换为普通股的股数（百万股）</w:t>
            </w:r>
          </w:p>
        </w:tc>
        <w:tc>
          <w:tcPr>
            <w:tcW w:w="2880" w:type="dxa"/>
          </w:tcPr>
          <w:p>
            <w:pPr/>
            <w:r>
              <w:t xml:space="preserve">27</w:t>
            </w:r>
          </w:p>
        </w:tc>
        <w:tc>
          <w:tcPr>
            <w:tcW w:w="2880" w:type="dxa"/>
          </w:tcPr>
          <w:p>
            <w:pPr/>
            <w:r>
              <w:t xml:space="preserve">27</w:t>
            </w:r>
          </w:p>
        </w:tc>
      </w:tr>
      <w:tr>
        <w:trPr>
          <w:trHeight w:hRule="auto" w:val="0"/>
        </w:trPr>
        <w:tc>
          <w:tcPr>
            <w:tcW w:w="2880" w:type="dxa"/>
          </w:tcPr>
          <w:p>
            <w:pPr/>
            <w:r>
              <w:t xml:space="preserve">加：假定长期服务计划的公司股份数全部转换为普通股的股数（百万股）</w:t>
            </w:r>
          </w:p>
        </w:tc>
        <w:tc>
          <w:tcPr>
            <w:tcW w:w="2880" w:type="dxa"/>
          </w:tcPr>
          <w:p>
            <w:pPr/>
            <w:r>
              <w:t xml:space="preserve">351</w:t>
            </w:r>
          </w:p>
        </w:tc>
        <w:tc>
          <w:tcPr>
            <w:tcW w:w="2880" w:type="dxa"/>
          </w:tcPr>
          <w:p>
            <w:pPr/>
            <w:r>
              <w:t xml:space="preserve">310</w:t>
            </w:r>
          </w:p>
        </w:tc>
      </w:tr>
      <w:tr>
        <w:trPr>
          <w:trHeight w:hRule="auto" w:val="0"/>
        </w:trPr>
        <w:tc>
          <w:tcPr>
            <w:tcW w:w="2880" w:type="dxa"/>
          </w:tcPr>
          <w:p>
            <w:pPr/>
            <w:r>
              <w:t xml:space="preserve">用以计算稀释每股收益的当期发行在外普通股的加权平均数（百万股）</w:t>
            </w:r>
          </w:p>
        </w:tc>
        <w:tc>
          <w:tcPr>
            <w:tcW w:w="2880" w:type="dxa"/>
          </w:tcPr>
          <w:p>
            <w:pPr/>
            <w:r>
              <w:t xml:space="preserve">18,107</w:t>
            </w:r>
          </w:p>
        </w:tc>
        <w:tc>
          <w:tcPr>
            <w:tcW w:w="2880" w:type="dxa"/>
          </w:tcPr>
          <w:p>
            <w:pPr/>
            <w:r>
              <w:t xml:space="preserve">18,041</w:t>
            </w:r>
          </w:p>
        </w:tc>
      </w:tr>
      <w:tr>
        <w:trPr>
          <w:trHeight w:hRule="auto" w:val="0"/>
        </w:trPr>
        <w:tc>
          <w:tcPr>
            <w:tcW w:w="2880" w:type="dxa"/>
          </w:tcPr>
          <w:p>
            <w:pPr/>
            <w:r>
              <w:t xml:space="preserve">稀释每股收益（人民币元）</w:t>
            </w:r>
          </w:p>
        </w:tc>
        <w:tc>
          <w:tcPr>
            <w:tcW w:w="2880" w:type="dxa"/>
          </w:tcPr>
          <w:p>
            <w:pPr/>
            <w:r>
              <w:t xml:space="preserve">4.12</w:t>
            </w:r>
          </w:p>
        </w:tc>
        <w:tc>
          <w:tcPr>
            <w:tcW w:w="2880" w:type="dxa"/>
          </w:tcPr>
          <w:p>
            <w:pPr/>
            <w:r>
              <w:t xml:space="preserve">3.87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中国平安保险（集团)股份有限公司129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中国平安保险（集团)股份有限公司129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截载至2024年6月30日止6个月期间 </w:t>
      </w:r>
    </w:p>
    <w:p>
      <w:pPr>
        <w:ind w:firstLine="360"/>
      </w:pPr>
      <w:r>
        <w:rPr>
          <w:sz w:val="20"/>
        </w:rPr>
        <w:t xml:space="preserve">（除特别注明外，金额单位为人民币百万元） </w:t>
      </w:r>
    </w:p>
    <w:p>
      <w:pPr>
        <w:pStyle w:val="Heading1"/>
      </w:pPr>
      <w:r>
        <w:t xml:space="preserve">五、中期简要合并财务报表项目附注（续）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864"/>
        <w:gridCol w:w="864"/>
        <w:gridCol w:w="864"/>
        <w:gridCol w:w="864"/>
        <w:gridCol w:w="864"/>
        <w:gridCol w:w="864"/>
        <w:gridCol w:w="864"/>
        <w:gridCol w:w="864"/>
        <w:gridCol w:w="864"/>
        <w:gridCol w:w="864"/>
      </w:tblGrid>
      <w:tr>
        <w:trPr>
          <w:trHeight w:hRule="auto" w:val="0"/>
        </w:trPr>
        <w:tc>
          <w:tcPr>
            <w:tcW w:w="864" w:type="dxa"/>
          </w:tcPr>
          <w:p>
            <w:pPr/>
            <w:r>
              <w:t xml:space="preserve"> </w:t>
            </w:r>
          </w:p>
        </w:tc>
        <w:tc>
          <w:tcPr>
            <w:tcW w:w="3456" w:type="dxa"/>
            <w:gridSpan w:val="4"/>
          </w:tcPr>
          <w:p>
            <w:pPr/>
            <w:r>
              <w:t xml:space="preserve">资产负债表中其他综合收益（未经审计）</w:t>
            </w:r>
          </w:p>
        </w:tc>
        <w:tc>
          <w:tcPr>
            <w:tcW w:w="4320" w:type="dxa"/>
            <w:gridSpan w:val="5"/>
          </w:tcPr>
          <w:p>
            <w:pPr/>
            <w:r>
              <w:t xml:space="preserve">截至2024年6月30日止6个月期间利润表中其他综合收益（未经审计）</w:t>
            </w:r>
          </w:p>
        </w:tc>
      </w:tr>
      <w:tr>
        <w:trPr>
          <w:trHeight w:hRule="auto" w:val="0"/>
        </w:trPr>
        <w:tc>
          <w:tcPr>
            <w:tcW w:w="864" w:type="dxa"/>
          </w:tcPr>
          <w:p>
            <w:pPr/>
            <w:r>
              <w:t xml:space="preserve">的调行情洗</w:t>
            </w:r>
          </w:p>
        </w:tc>
        <w:tc>
          <w:tcPr>
            <w:tcW w:w="864" w:type="dxa"/>
          </w:tcPr>
          <w:p>
            <w:pPr/>
            <w:r>
              <w:t xml:space="preserve">2023年 12月31日</w:t>
            </w:r>
          </w:p>
        </w:tc>
        <w:tc>
          <w:tcPr>
            <w:tcW w:w="864" w:type="dxa"/>
          </w:tcPr>
          <w:p>
            <w:pPr/>
            <w:r>
              <w:t xml:space="preserve">税后归属于 母公司</w:t>
            </w:r>
          </w:p>
        </w:tc>
        <w:tc>
          <w:tcPr>
            <w:tcW w:w="864" w:type="dxa"/>
          </w:tcPr>
          <w:p>
            <w:pPr/>
            <w:r>
              <w:t xml:space="preserve">其他综合收益 转入留存收益</w:t>
            </w:r>
          </w:p>
        </w:tc>
        <w:tc>
          <w:tcPr>
            <w:tcW w:w="864" w:type="dxa"/>
          </w:tcPr>
          <w:p>
            <w:pPr/>
            <w:r>
              <w:t xml:space="preserve">2024年 6月30日</w:t>
            </w:r>
          </w:p>
        </w:tc>
        <w:tc>
          <w:tcPr>
            <w:tcW w:w="864" w:type="dxa"/>
          </w:tcPr>
          <w:p>
            <w:pPr/>
            <w:r>
              <w:t xml:space="preserve">本期所得税 前发生额</w:t>
            </w:r>
          </w:p>
        </w:tc>
        <w:tc>
          <w:tcPr>
            <w:tcW w:w="864" w:type="dxa"/>
          </w:tcPr>
          <w:p>
            <w:pPr/>
            <w:r>
              <w:t xml:space="preserve">其他综合收益 本期转出</w:t>
            </w:r>
          </w:p>
        </w:tc>
        <w:tc>
          <w:tcPr>
            <w:tcW w:w="864" w:type="dxa"/>
          </w:tcPr>
          <w:p>
            <w:pPr/>
            <w:r>
              <w:t xml:space="preserve">所得税 影响</w:t>
            </w:r>
          </w:p>
        </w:tc>
        <w:tc>
          <w:tcPr>
            <w:tcW w:w="864" w:type="dxa"/>
          </w:tcPr>
          <w:p>
            <w:pPr/>
            <w:r>
              <w:t xml:space="preserve">税后归属于 母公司</w:t>
            </w:r>
          </w:p>
        </w:tc>
        <w:tc>
          <w:tcPr>
            <w:tcW w:w="864" w:type="dxa"/>
          </w:tcPr>
          <w:p>
            <w:pPr/>
            <w:r>
              <w:t xml:space="preserve">税后归属于 少数股东</w:t>
            </w:r>
          </w:p>
        </w:tc>
      </w:tr>
      <w:tr>
        <w:trPr>
          <w:trHeight w:hRule="auto" w:val="0"/>
        </w:trPr>
        <w:tc>
          <w:tcPr>
            <w:tcW w:w="864" w:type="dxa"/>
          </w:tcPr>
          <w:p>
            <w:pPr/>
            <w:r>
              <w:t xml:space="preserve">将重分类进损益的其他综合收益 以公允价值计量且其变动计入其他综合</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收益的债务工具公允价值变动</w:t>
            </w:r>
          </w:p>
        </w:tc>
        <w:tc>
          <w:tcPr>
            <w:tcW w:w="864" w:type="dxa"/>
          </w:tcPr>
          <w:p>
            <w:pPr/>
            <w:r>
              <w:t xml:space="preserve">203,239</w:t>
            </w:r>
          </w:p>
        </w:tc>
        <w:tc>
          <w:tcPr>
            <w:tcW w:w="864" w:type="dxa"/>
          </w:tcPr>
          <w:p>
            <w:pPr/>
            <w:r>
              <w:t xml:space="preserve">112,596</w:t>
            </w:r>
          </w:p>
        </w:tc>
        <w:tc>
          <w:tcPr>
            <w:tcW w:w="864" w:type="dxa"/>
          </w:tcPr>
          <w:p>
            <w:pPr/>
            <w:r>
              <w:t xml:space="preserve"> </w:t>
            </w:r>
          </w:p>
        </w:tc>
        <w:tc>
          <w:tcPr>
            <w:tcW w:w="864" w:type="dxa"/>
          </w:tcPr>
          <w:p>
            <w:pPr/>
            <w:r>
              <w:t xml:space="preserve">315,835</w:t>
            </w:r>
          </w:p>
        </w:tc>
        <w:tc>
          <w:tcPr>
            <w:tcW w:w="864" w:type="dxa"/>
          </w:tcPr>
          <w:p>
            <w:pPr/>
            <w:r>
              <w:t xml:space="preserve">153,700</w:t>
            </w:r>
          </w:p>
        </w:tc>
        <w:tc>
          <w:tcPr>
            <w:tcW w:w="864" w:type="dxa"/>
          </w:tcPr>
          <w:p>
            <w:pPr/>
            <w:r>
              <w:t xml:space="preserve">(2,629)</w:t>
            </w:r>
          </w:p>
        </w:tc>
        <w:tc>
          <w:tcPr>
            <w:tcW w:w="864" w:type="dxa"/>
          </w:tcPr>
          <w:p>
            <w:pPr/>
            <w:r>
              <w:t xml:space="preserve">(37,570)</w:t>
            </w:r>
          </w:p>
        </w:tc>
        <w:tc>
          <w:tcPr>
            <w:tcW w:w="864" w:type="dxa"/>
          </w:tcPr>
          <w:p>
            <w:pPr/>
            <w:r>
              <w:t xml:space="preserve">112,596</w:t>
            </w:r>
          </w:p>
        </w:tc>
        <w:tc>
          <w:tcPr>
            <w:tcW w:w="864" w:type="dxa"/>
          </w:tcPr>
          <w:p>
            <w:pPr/>
            <w:r>
              <w:t xml:space="preserve">905</w:t>
            </w:r>
          </w:p>
        </w:tc>
      </w:tr>
      <w:tr>
        <w:trPr>
          <w:trHeight w:hRule="auto" w:val="0"/>
        </w:trPr>
        <w:tc>
          <w:tcPr>
            <w:tcW w:w="864" w:type="dxa"/>
          </w:tcPr>
          <w:p>
            <w:pPr/>
            <w:r>
              <w:t xml:space="preserve">以公允价值计量且其变动计入其他综合 收益的债务工具信用减值准备</w:t>
            </w:r>
          </w:p>
        </w:tc>
        <w:tc>
          <w:tcPr>
            <w:tcW w:w="864" w:type="dxa"/>
          </w:tcPr>
          <w:p>
            <w:pPr/>
            <w:r>
              <w:t xml:space="preserve">7,546</w:t>
            </w:r>
          </w:p>
        </w:tc>
        <w:tc>
          <w:tcPr>
            <w:tcW w:w="864" w:type="dxa"/>
          </w:tcPr>
          <w:p>
            <w:pPr/>
            <w:r>
              <w:t xml:space="preserve">180</w:t>
            </w:r>
          </w:p>
        </w:tc>
        <w:tc>
          <w:tcPr>
            <w:tcW w:w="864" w:type="dxa"/>
          </w:tcPr>
          <w:p>
            <w:pPr/>
            <w:r>
              <w:t xml:space="preserve"> </w:t>
            </w:r>
          </w:p>
        </w:tc>
        <w:tc>
          <w:tcPr>
            <w:tcW w:w="864" w:type="dxa"/>
          </w:tcPr>
          <w:p>
            <w:pPr/>
            <w:r>
              <w:t xml:space="preserve">7,726</w:t>
            </w:r>
          </w:p>
        </w:tc>
        <w:tc>
          <w:tcPr>
            <w:tcW w:w="864" w:type="dxa"/>
          </w:tcPr>
          <w:p>
            <w:pPr/>
            <w:r>
              <w:t xml:space="preserve">3,003</w:t>
            </w:r>
          </w:p>
        </w:tc>
        <w:tc>
          <w:tcPr>
            <w:tcW w:w="864" w:type="dxa"/>
          </w:tcPr>
          <w:p>
            <w:pPr/>
            <w:r>
              <w:t xml:space="preserve"> </w:t>
            </w:r>
          </w:p>
        </w:tc>
        <w:tc>
          <w:tcPr>
            <w:tcW w:w="864" w:type="dxa"/>
          </w:tcPr>
          <w:p>
            <w:pPr/>
            <w:r>
              <w:t xml:space="preserve">25 </w:t>
            </w:r>
          </w:p>
        </w:tc>
        <w:tc>
          <w:tcPr>
            <w:tcW w:w="864" w:type="dxa"/>
          </w:tcPr>
          <w:p>
            <w:pPr/>
            <w:r>
              <w:t xml:space="preserve">180</w:t>
            </w:r>
          </w:p>
        </w:tc>
        <w:tc>
          <w:tcPr>
            <w:tcW w:w="864" w:type="dxa"/>
          </w:tcPr>
          <w:p>
            <w:pPr/>
            <w:r>
              <w:t xml:space="preserve">(255)</w:t>
            </w:r>
          </w:p>
        </w:tc>
      </w:tr>
      <w:tr>
        <w:trPr>
          <w:trHeight w:hRule="auto" w:val="0"/>
        </w:trPr>
        <w:tc>
          <w:tcPr>
            <w:tcW w:w="864" w:type="dxa"/>
          </w:tcPr>
          <w:p>
            <w:pPr/>
            <w:r>
              <w:t xml:space="preserve">可转损益的保险合同金融变动</w:t>
            </w:r>
          </w:p>
        </w:tc>
        <w:tc>
          <w:tcPr>
            <w:tcW w:w="864" w:type="dxa"/>
          </w:tcPr>
          <w:p>
            <w:pPr/>
            <w:r>
              <w:t xml:space="preserve">(228,707)</w:t>
            </w:r>
          </w:p>
        </w:tc>
        <w:tc>
          <w:tcPr>
            <w:tcW w:w="864" w:type="dxa"/>
          </w:tcPr>
          <w:p>
            <w:pPr/>
            <w:r>
              <w:t xml:space="preserve">(134,376)</w:t>
            </w:r>
          </w:p>
        </w:tc>
        <w:tc>
          <w:tcPr>
            <w:tcW w:w="864" w:type="dxa"/>
          </w:tcPr>
          <w:p>
            <w:pPr/>
            <w:r>
              <w:t xml:space="preserve"> </w:t>
            </w:r>
          </w:p>
        </w:tc>
        <w:tc>
          <w:tcPr>
            <w:tcW w:w="864" w:type="dxa"/>
          </w:tcPr>
          <w:p>
            <w:pPr/>
            <w:r>
              <w:t xml:space="preserve">(363,083)</w:t>
            </w:r>
          </w:p>
        </w:tc>
        <w:tc>
          <w:tcPr>
            <w:tcW w:w="864" w:type="dxa"/>
          </w:tcPr>
          <w:p>
            <w:pPr/>
            <w:r>
              <w:t xml:space="preserve">(180,191)</w:t>
            </w:r>
          </w:p>
        </w:tc>
        <w:tc>
          <w:tcPr>
            <w:tcW w:w="864" w:type="dxa"/>
          </w:tcPr>
          <w:p>
            <w:pPr/>
            <w:r>
              <w:t xml:space="preserve">(3,103) 148</w:t>
            </w:r>
          </w:p>
        </w:tc>
        <w:tc>
          <w:tcPr>
            <w:tcW w:w="864" w:type="dxa"/>
          </w:tcPr>
          <w:p>
            <w:pPr/>
            <w:r>
              <w:t xml:space="preserve">45,010</w:t>
            </w:r>
          </w:p>
        </w:tc>
        <w:tc>
          <w:tcPr>
            <w:tcW w:w="864" w:type="dxa"/>
          </w:tcPr>
          <w:p>
            <w:pPr/>
            <w:r>
              <w:t xml:space="preserve">(134,376)</w:t>
            </w:r>
          </w:p>
        </w:tc>
        <w:tc>
          <w:tcPr>
            <w:tcW w:w="864" w:type="dxa"/>
          </w:tcPr>
          <w:p>
            <w:pPr/>
            <w:r>
              <w:t xml:space="preserve">(657)</w:t>
            </w:r>
          </w:p>
        </w:tc>
      </w:tr>
      <w:tr>
        <w:trPr>
          <w:trHeight w:hRule="auto" w:val="0"/>
        </w:trPr>
        <w:tc>
          <w:tcPr>
            <w:tcW w:w="864" w:type="dxa"/>
          </w:tcPr>
          <w:p>
            <w:pPr/>
            <w:r>
              <w:t xml:space="preserve">可转损益的分出再保险合同金融变动</w:t>
            </w:r>
          </w:p>
        </w:tc>
        <w:tc>
          <w:tcPr>
            <w:tcW w:w="864" w:type="dxa"/>
          </w:tcPr>
          <w:p>
            <w:pPr/>
            <w:r>
              <w:t xml:space="preserve">260</w:t>
            </w:r>
          </w:p>
        </w:tc>
        <w:tc>
          <w:tcPr>
            <w:tcW w:w="864" w:type="dxa"/>
          </w:tcPr>
          <w:p>
            <w:pPr/>
            <w:r>
              <w:t xml:space="preserve">301</w:t>
            </w:r>
          </w:p>
        </w:tc>
        <w:tc>
          <w:tcPr>
            <w:tcW w:w="864" w:type="dxa"/>
          </w:tcPr>
          <w:p>
            <w:pPr/>
            <w:r>
              <w:t xml:space="preserve"> </w:t>
            </w:r>
          </w:p>
        </w:tc>
        <w:tc>
          <w:tcPr>
            <w:tcW w:w="864" w:type="dxa"/>
          </w:tcPr>
          <w:p>
            <w:pPr/>
            <w:r>
              <w:t xml:space="preserve">561</w:t>
            </w:r>
          </w:p>
        </w:tc>
        <w:tc>
          <w:tcPr>
            <w:tcW w:w="864" w:type="dxa"/>
          </w:tcPr>
          <w:p>
            <w:pPr/>
            <w:r>
              <w:t xml:space="preserve">403</w:t>
            </w:r>
          </w:p>
        </w:tc>
        <w:tc>
          <w:tcPr>
            <w:tcW w:w="864" w:type="dxa"/>
          </w:tcPr>
          <w:p>
            <w:pPr/>
            <w:r>
              <w:t xml:space="preserve"> </w:t>
            </w:r>
          </w:p>
        </w:tc>
        <w:tc>
          <w:tcPr>
            <w:tcW w:w="864" w:type="dxa"/>
          </w:tcPr>
          <w:p>
            <w:pPr/>
            <w:r>
              <w:t xml:space="preserve">(101)</w:t>
            </w:r>
          </w:p>
        </w:tc>
        <w:tc>
          <w:tcPr>
            <w:tcW w:w="864" w:type="dxa"/>
          </w:tcPr>
          <w:p>
            <w:pPr/>
            <w:r>
              <w:t xml:space="preserve">301</w:t>
            </w:r>
          </w:p>
        </w:tc>
        <w:tc>
          <w:tcPr>
            <w:tcW w:w="864" w:type="dxa"/>
          </w:tcPr>
          <w:p>
            <w:pPr/>
            <w:r>
              <w:t xml:space="preserve">1</w:t>
            </w:r>
          </w:p>
        </w:tc>
      </w:tr>
      <w:tr>
        <w:trPr>
          <w:trHeight w:hRule="auto" w:val="0"/>
        </w:trPr>
        <w:tc>
          <w:tcPr>
            <w:tcW w:w="864" w:type="dxa"/>
          </w:tcPr>
          <w:p>
            <w:pPr/>
            <w:r>
              <w:t xml:space="preserve">现金流量套期储备</w:t>
            </w:r>
          </w:p>
        </w:tc>
        <w:tc>
          <w:tcPr>
            <w:tcW w:w="864" w:type="dxa"/>
          </w:tcPr>
          <w:p>
            <w:pPr/>
            <w:r>
              <w:t xml:space="preserve">(162)</w:t>
            </w:r>
          </w:p>
        </w:tc>
        <w:tc>
          <w:tcPr>
            <w:tcW w:w="864" w:type="dxa"/>
          </w:tcPr>
          <w:p>
            <w:pPr/>
            <w:r>
              <w:t xml:space="preserve">319</w:t>
            </w:r>
          </w:p>
        </w:tc>
        <w:tc>
          <w:tcPr>
            <w:tcW w:w="864" w:type="dxa"/>
          </w:tcPr>
          <w:p>
            <w:pPr/>
            <w:r>
              <w:t xml:space="preserve"> </w:t>
            </w:r>
          </w:p>
        </w:tc>
        <w:tc>
          <w:tcPr>
            <w:tcW w:w="864" w:type="dxa"/>
          </w:tcPr>
          <w:p>
            <w:pPr/>
            <w:r>
              <w:t xml:space="preserve">157</w:t>
            </w:r>
          </w:p>
        </w:tc>
        <w:tc>
          <w:tcPr>
            <w:tcW w:w="864" w:type="dxa"/>
          </w:tcPr>
          <w:p>
            <w:pPr/>
            <w:r>
              <w:t xml:space="preserve">424</w:t>
            </w:r>
          </w:p>
        </w:tc>
        <w:tc>
          <w:tcPr>
            <w:tcW w:w="864" w:type="dxa"/>
          </w:tcPr>
          <w:p>
            <w:pPr/>
            <w:r>
              <w:t xml:space="preserve"> </w:t>
            </w:r>
          </w:p>
        </w:tc>
        <w:tc>
          <w:tcPr>
            <w:tcW w:w="864" w:type="dxa"/>
          </w:tcPr>
          <w:p>
            <w:pPr/>
            <w:r>
              <w:t xml:space="preserve">(106)</w:t>
            </w:r>
          </w:p>
        </w:tc>
        <w:tc>
          <w:tcPr>
            <w:tcW w:w="864" w:type="dxa"/>
          </w:tcPr>
          <w:p>
            <w:pPr/>
            <w:r>
              <w:t xml:space="preserve">319</w:t>
            </w:r>
          </w:p>
        </w:tc>
        <w:tc>
          <w:tcPr>
            <w:tcW w:w="864" w:type="dxa"/>
          </w:tcPr>
          <w:p>
            <w:pPr/>
            <w:r>
              <w:t xml:space="preserve">(1)</w:t>
            </w:r>
          </w:p>
        </w:tc>
      </w:tr>
      <w:tr>
        <w:trPr>
          <w:trHeight w:hRule="auto" w:val="0"/>
        </w:trPr>
        <w:tc>
          <w:tcPr>
            <w:tcW w:w="864" w:type="dxa"/>
          </w:tcPr>
          <w:p>
            <w:pPr/>
            <w:r>
              <w:t xml:space="preserve">外币财务报表折算差额</w:t>
            </w:r>
          </w:p>
        </w:tc>
        <w:tc>
          <w:tcPr>
            <w:tcW w:w="864" w:type="dxa"/>
          </w:tcPr>
          <w:p>
            <w:pPr/>
            <w:r>
              <w:t xml:space="preserve">2,801</w:t>
            </w:r>
          </w:p>
        </w:tc>
        <w:tc>
          <w:tcPr>
            <w:tcW w:w="864" w:type="dxa"/>
          </w:tcPr>
          <w:p>
            <w:pPr/>
            <w:r>
              <w:t xml:space="preserve">314</w:t>
            </w:r>
          </w:p>
        </w:tc>
        <w:tc>
          <w:tcPr>
            <w:tcW w:w="864" w:type="dxa"/>
          </w:tcPr>
          <w:p>
            <w:pPr/>
            <w:r>
              <w:t xml:space="preserve"> </w:t>
            </w:r>
          </w:p>
        </w:tc>
        <w:tc>
          <w:tcPr>
            <w:tcW w:w="864" w:type="dxa"/>
          </w:tcPr>
          <w:p>
            <w:pPr/>
            <w:r>
              <w:t xml:space="preserve">3,115</w:t>
            </w:r>
          </w:p>
        </w:tc>
        <w:tc>
          <w:tcPr>
            <w:tcW w:w="864" w:type="dxa"/>
          </w:tcPr>
          <w:p>
            <w:pPr/>
            <w:r>
              <w:t xml:space="preserve">333</w:t>
            </w:r>
          </w:p>
        </w:tc>
        <w:tc>
          <w:tcPr>
            <w:tcW w:w="864" w:type="dxa"/>
          </w:tcPr>
          <w:p>
            <w:pPr/>
            <w:r>
              <w:t xml:space="preserve"> </w:t>
            </w:r>
          </w:p>
        </w:tc>
        <w:tc>
          <w:tcPr>
            <w:tcW w:w="864" w:type="dxa"/>
          </w:tcPr>
          <w:p>
            <w:pPr/>
            <w:r>
              <w:t xml:space="preserve"> </w:t>
            </w:r>
          </w:p>
        </w:tc>
        <w:tc>
          <w:tcPr>
            <w:tcW w:w="864" w:type="dxa"/>
          </w:tcPr>
          <w:p>
            <w:pPr/>
            <w:r>
              <w:t xml:space="preserve">314</w:t>
            </w:r>
          </w:p>
        </w:tc>
        <w:tc>
          <w:tcPr>
            <w:tcW w:w="864" w:type="dxa"/>
          </w:tcPr>
          <w:p>
            <w:pPr/>
            <w:r>
              <w:t xml:space="preserve">19</w:t>
            </w:r>
          </w:p>
        </w:tc>
      </w:tr>
      <w:tr>
        <w:trPr>
          <w:trHeight w:hRule="auto" w:val="0"/>
        </w:trPr>
        <w:tc>
          <w:tcPr>
            <w:tcW w:w="864" w:type="dxa"/>
          </w:tcPr>
          <w:p>
            <w:pPr/>
            <w:r>
              <w:t xml:space="preserve">权益法下可转损益的其他综合收益</w:t>
            </w:r>
          </w:p>
        </w:tc>
        <w:tc>
          <w:tcPr>
            <w:tcW w:w="864" w:type="dxa"/>
          </w:tcPr>
          <w:p>
            <w:pPr/>
            <w:r>
              <w:t xml:space="preserve">112</w:t>
            </w:r>
          </w:p>
        </w:tc>
        <w:tc>
          <w:tcPr>
            <w:tcW w:w="864" w:type="dxa"/>
          </w:tcPr>
          <w:p>
            <w:pPr/>
            <w:r>
              <w:t xml:space="preserve">182</w:t>
            </w:r>
          </w:p>
        </w:tc>
        <w:tc>
          <w:tcPr>
            <w:tcW w:w="864" w:type="dxa"/>
          </w:tcPr>
          <w:p>
            <w:pPr/>
            <w:r>
              <w:t xml:space="preserve"> </w:t>
            </w:r>
          </w:p>
        </w:tc>
        <w:tc>
          <w:tcPr>
            <w:tcW w:w="864" w:type="dxa"/>
          </w:tcPr>
          <w:p>
            <w:pPr/>
            <w:r>
              <w:t xml:space="preserve">294</w:t>
            </w:r>
          </w:p>
        </w:tc>
        <w:tc>
          <w:tcPr>
            <w:tcW w:w="864" w:type="dxa"/>
          </w:tcPr>
          <w:p>
            <w:pPr/>
            <w:r>
              <w:t xml:space="preserve">264</w:t>
            </w:r>
          </w:p>
        </w:tc>
        <w:tc>
          <w:tcPr>
            <w:tcW w:w="864" w:type="dxa"/>
          </w:tcPr>
          <w:p>
            <w:pPr/>
            <w:r>
              <w:t xml:space="preserve"> </w:t>
            </w:r>
          </w:p>
        </w:tc>
        <w:tc>
          <w:tcPr>
            <w:tcW w:w="864" w:type="dxa"/>
          </w:tcPr>
          <w:p>
            <w:pPr/>
            <w:r>
              <w:t xml:space="preserve">(14)</w:t>
            </w:r>
          </w:p>
        </w:tc>
        <w:tc>
          <w:tcPr>
            <w:tcW w:w="864" w:type="dxa"/>
          </w:tcPr>
          <w:p>
            <w:pPr/>
            <w:r>
              <w:t xml:space="preserve">182</w:t>
            </w:r>
          </w:p>
        </w:tc>
        <w:tc>
          <w:tcPr>
            <w:tcW w:w="864" w:type="dxa"/>
          </w:tcPr>
          <w:p>
            <w:pPr/>
            <w:r>
              <w:t xml:space="preserve">68</w:t>
            </w:r>
          </w:p>
        </w:tc>
      </w:tr>
      <w:tr>
        <w:trPr>
          <w:trHeight w:hRule="auto" w:val="0"/>
        </w:trPr>
        <w:tc>
          <w:tcPr>
            <w:tcW w:w="864" w:type="dxa"/>
          </w:tcPr>
          <w:p>
            <w:pPr/>
            <w:r>
              <w:t xml:space="preserve">不能重分类进损益的其他综合收益</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其他权益工具投资公允价值变动</w:t>
            </w:r>
          </w:p>
        </w:tc>
        <w:tc>
          <w:tcPr>
            <w:tcW w:w="864" w:type="dxa"/>
          </w:tcPr>
          <w:p>
            <w:pPr/>
            <w:r>
              <w:t xml:space="preserve">(17,221)</w:t>
            </w:r>
          </w:p>
        </w:tc>
        <w:tc>
          <w:tcPr>
            <w:tcW w:w="864" w:type="dxa"/>
          </w:tcPr>
          <w:p>
            <w:pPr/>
            <w:r>
              <w:t xml:space="preserve">20,913</w:t>
            </w:r>
          </w:p>
        </w:tc>
        <w:tc>
          <w:tcPr>
            <w:tcW w:w="864" w:type="dxa"/>
          </w:tcPr>
          <w:p>
            <w:pPr/>
            <w:r>
              <w:t xml:space="preserve"> </w:t>
            </w:r>
          </w:p>
        </w:tc>
        <w:tc>
          <w:tcPr>
            <w:tcW w:w="864" w:type="dxa"/>
          </w:tcPr>
          <w:p>
            <w:pPr/>
            <w:r>
              <w:t xml:space="preserve">3,692</w:t>
            </w:r>
          </w:p>
        </w:tc>
        <w:tc>
          <w:tcPr>
            <w:tcW w:w="864" w:type="dxa"/>
          </w:tcPr>
          <w:p>
            <w:pPr/>
            <w:r>
              <w:t xml:space="preserve">28,180</w:t>
            </w:r>
          </w:p>
        </w:tc>
        <w:tc>
          <w:tcPr>
            <w:tcW w:w="864" w:type="dxa"/>
          </w:tcPr>
          <w:p>
            <w:pPr/>
            <w:r>
              <w:t xml:space="preserve"> </w:t>
            </w:r>
          </w:p>
        </w:tc>
        <w:tc>
          <w:tcPr>
            <w:tcW w:w="864" w:type="dxa"/>
          </w:tcPr>
          <w:p>
            <w:pPr/>
            <w:r>
              <w:t xml:space="preserve">(7,029)</w:t>
            </w:r>
          </w:p>
        </w:tc>
        <w:tc>
          <w:tcPr>
            <w:tcW w:w="864" w:type="dxa"/>
          </w:tcPr>
          <w:p>
            <w:pPr/>
            <w:r>
              <w:t xml:space="preserve">20,913</w:t>
            </w:r>
          </w:p>
        </w:tc>
        <w:tc>
          <w:tcPr>
            <w:tcW w:w="864" w:type="dxa"/>
          </w:tcPr>
          <w:p>
            <w:pPr/>
            <w:r>
              <w:t xml:space="preserve">238</w:t>
            </w:r>
          </w:p>
        </w:tc>
      </w:tr>
      <w:tr>
        <w:trPr>
          <w:trHeight w:hRule="auto" w:val="0"/>
        </w:trPr>
        <w:tc>
          <w:tcPr>
            <w:tcW w:w="864" w:type="dxa"/>
          </w:tcPr>
          <w:p>
            <w:pPr/>
            <w:r>
              <w:t xml:space="preserve">不能转损益的保险合同金融变动</w:t>
            </w:r>
          </w:p>
        </w:tc>
        <w:tc>
          <w:tcPr>
            <w:tcW w:w="864" w:type="dxa"/>
          </w:tcPr>
          <w:p>
            <w:pPr/>
            <w:r>
              <w:t xml:space="preserve">18,305</w:t>
            </w:r>
          </w:p>
        </w:tc>
        <w:tc>
          <w:tcPr>
            <w:tcW w:w="864" w:type="dxa"/>
          </w:tcPr>
          <w:p>
            <w:pPr/>
            <w:r>
              <w:t xml:space="preserve">(16,148)</w:t>
            </w:r>
          </w:p>
        </w:tc>
        <w:tc>
          <w:tcPr>
            <w:tcW w:w="864" w:type="dxa"/>
          </w:tcPr>
          <w:p>
            <w:pPr/>
            <w:r>
              <w:t xml:space="preserve"> </w:t>
            </w:r>
          </w:p>
        </w:tc>
        <w:tc>
          <w:tcPr>
            <w:tcW w:w="864" w:type="dxa"/>
          </w:tcPr>
          <w:p>
            <w:pPr/>
            <w:r>
              <w:t xml:space="preserve">2,157</w:t>
            </w:r>
          </w:p>
        </w:tc>
        <w:tc>
          <w:tcPr>
            <w:tcW w:w="864" w:type="dxa"/>
          </w:tcPr>
          <w:p>
            <w:pPr/>
            <w:r>
              <w:t xml:space="preserve">(21,636)</w:t>
            </w:r>
          </w:p>
        </w:tc>
        <w:tc>
          <w:tcPr>
            <w:tcW w:w="864" w:type="dxa"/>
          </w:tcPr>
          <w:p>
            <w:pPr/>
            <w:r>
              <w:t xml:space="preserve"> </w:t>
            </w:r>
          </w:p>
        </w:tc>
        <w:tc>
          <w:tcPr>
            <w:tcW w:w="864" w:type="dxa"/>
          </w:tcPr>
          <w:p>
            <w:pPr/>
            <w:r>
              <w:t xml:space="preserve">5,409</w:t>
            </w:r>
          </w:p>
        </w:tc>
        <w:tc>
          <w:tcPr>
            <w:tcW w:w="864" w:type="dxa"/>
          </w:tcPr>
          <w:p>
            <w:pPr/>
            <w:r>
              <w:t xml:space="preserve">(16,148)</w:t>
            </w:r>
          </w:p>
        </w:tc>
        <w:tc>
          <w:tcPr>
            <w:tcW w:w="864" w:type="dxa"/>
          </w:tcPr>
          <w:p>
            <w:pPr/>
            <w:r>
              <w:t xml:space="preserve">(79)</w:t>
            </w:r>
          </w:p>
        </w:tc>
      </w:tr>
      <w:tr>
        <w:trPr>
          <w:trHeight w:hRule="auto" w:val="0"/>
        </w:trPr>
        <w:tc>
          <w:tcPr>
            <w:tcW w:w="864" w:type="dxa"/>
          </w:tcPr>
          <w:p>
            <w:pPr/>
            <w:r>
              <w:t xml:space="preserve">权益法下不可转损益的其他综合收益</w:t>
            </w:r>
          </w:p>
        </w:tc>
        <w:tc>
          <w:tcPr>
            <w:tcW w:w="864" w:type="dxa"/>
          </w:tcPr>
          <w:p>
            <w:pPr/>
            <w:r>
              <w:t xml:space="preserve">2,297</w:t>
            </w:r>
          </w:p>
        </w:tc>
        <w:tc>
          <w:tcPr>
            <w:tcW w:w="864" w:type="dxa"/>
          </w:tcPr>
          <w:p>
            <w:pPr/>
            <w:r>
              <w:t xml:space="preserve">695</w:t>
            </w:r>
          </w:p>
        </w:tc>
        <w:tc>
          <w:tcPr>
            <w:tcW w:w="864" w:type="dxa"/>
          </w:tcPr>
          <w:p>
            <w:pPr/>
            <w:r>
              <w:t xml:space="preserve"> </w:t>
            </w:r>
          </w:p>
        </w:tc>
        <w:tc>
          <w:tcPr>
            <w:tcW w:w="864" w:type="dxa"/>
          </w:tcPr>
          <w:p>
            <w:pPr/>
            <w:r>
              <w:t xml:space="preserve">2,992</w:t>
            </w:r>
          </w:p>
        </w:tc>
        <w:tc>
          <w:tcPr>
            <w:tcW w:w="864" w:type="dxa"/>
          </w:tcPr>
          <w:p>
            <w:pPr/>
            <w:r>
              <w:t xml:space="preserve">911</w:t>
            </w:r>
          </w:p>
        </w:tc>
        <w:tc>
          <w:tcPr>
            <w:tcW w:w="864" w:type="dxa"/>
          </w:tcPr>
          <w:p>
            <w:pPr/>
            <w:r>
              <w:t xml:space="preserve"> </w:t>
            </w:r>
          </w:p>
        </w:tc>
        <w:tc>
          <w:tcPr>
            <w:tcW w:w="864" w:type="dxa"/>
          </w:tcPr>
          <w:p>
            <w:pPr/>
            <w:r>
              <w:t xml:space="preserve">(217)</w:t>
            </w:r>
          </w:p>
        </w:tc>
        <w:tc>
          <w:tcPr>
            <w:tcW w:w="864" w:type="dxa"/>
          </w:tcPr>
          <w:p>
            <w:pPr/>
            <w:r>
              <w:t xml:space="preserve">695</w:t>
            </w:r>
          </w:p>
        </w:tc>
        <w:tc>
          <w:tcPr>
            <w:tcW w:w="864" w:type="dxa"/>
          </w:tcPr>
          <w:p>
            <w:pPr/>
            <w:r>
              <w:t xml:space="preserve">(1)</w:t>
            </w:r>
          </w:p>
        </w:tc>
      </w:tr>
      <w:tr>
        <w:trPr>
          <w:trHeight w:hRule="auto" w:val="0"/>
        </w:trPr>
        <w:tc>
          <w:tcPr>
            <w:tcW w:w="864" w:type="dxa"/>
          </w:tcPr>
          <w:p>
            <w:pPr/>
            <w:r>
              <w:t xml:space="preserve">其他综合收益转入留存收益</w:t>
            </w:r>
          </w:p>
        </w:tc>
        <w:tc>
          <w:tcPr>
            <w:tcW w:w="864" w:type="dxa"/>
          </w:tcPr>
          <w:p>
            <w:pPr/>
            <w:r>
              <w:t xml:space="preserve">(1,514)</w:t>
            </w:r>
          </w:p>
        </w:tc>
        <w:tc>
          <w:tcPr>
            <w:tcW w:w="864" w:type="dxa"/>
          </w:tcPr>
          <w:p>
            <w:pPr/>
            <w:r>
              <w:t xml:space="preserve">.</w:t>
            </w:r>
          </w:p>
        </w:tc>
        <w:tc>
          <w:tcPr>
            <w:tcW w:w="864" w:type="dxa"/>
          </w:tcPr>
          <w:p>
            <w:pPr/>
            <w:r>
              <w:t xml:space="preserve">(539)</w:t>
            </w:r>
          </w:p>
        </w:tc>
        <w:tc>
          <w:tcPr>
            <w:tcW w:w="864" w:type="dxa"/>
          </w:tcPr>
          <w:p>
            <w:pPr/>
            <w:r>
              <w:t xml:space="preserve">(2,053)</w:t>
            </w:r>
          </w:p>
        </w:tc>
        <w:tc>
          <w:tcPr>
            <w:tcW w:w="864" w:type="dxa"/>
          </w:tcPr>
          <w:p>
            <w:pPr/>
            <w:r>
              <w:t xml:space="preserve">-</w:t>
            </w:r>
          </w:p>
        </w:tc>
        <w:tc>
          <w:tcPr>
            <w:tcW w:w="864" w:type="dxa"/>
          </w:tcPr>
          <w:p>
            <w:pPr/>
            <w:r>
              <w:t xml:space="preserve">-</w:t>
            </w:r>
          </w:p>
        </w:tc>
        <w:tc>
          <w:tcPr>
            <w:tcW w:w="864" w:type="dxa"/>
          </w:tcPr>
          <w:p>
            <w:pPr/>
            <w:r>
              <w:t xml:space="preserve">.</w:t>
            </w:r>
          </w:p>
        </w:tc>
        <w:tc>
          <w:tcPr>
            <w:tcW w:w="864" w:type="dxa"/>
          </w:tcPr>
          <w:p>
            <w:pPr/>
            <w:r>
              <w:t xml:space="preserve"> </w:t>
            </w:r>
          </w:p>
        </w:tc>
        <w:tc>
          <w:tcPr>
            <w:tcW w:w="864" w:type="dxa"/>
          </w:tcPr>
          <w:p>
            <w:pPr/>
            <w:r>
              <w:t xml:space="preserve">-</w:t>
            </w:r>
          </w:p>
        </w:tc>
      </w:tr>
      <w:tr>
        <w:trPr>
          <w:trHeight w:hRule="auto" w:val="0"/>
        </w:trPr>
        <w:tc>
          <w:tcPr>
            <w:tcW w:w="864" w:type="dxa"/>
          </w:tcPr>
          <w:p>
            <w:pPr/>
            <w:r>
              <w:t xml:space="preserve">合计</w:t>
            </w:r>
          </w:p>
        </w:tc>
        <w:tc>
          <w:tcPr>
            <w:tcW w:w="864" w:type="dxa"/>
          </w:tcPr>
          <w:p>
            <w:pPr/>
            <w:r>
              <w:t xml:space="preserve">(13,044)</w:t>
            </w:r>
          </w:p>
        </w:tc>
        <w:tc>
          <w:tcPr>
            <w:tcW w:w="864" w:type="dxa"/>
          </w:tcPr>
          <w:p>
            <w:pPr/>
            <w:r>
              <w:t xml:space="preserve">(15,024)</w:t>
            </w:r>
          </w:p>
        </w:tc>
        <w:tc>
          <w:tcPr>
            <w:tcW w:w="864" w:type="dxa"/>
          </w:tcPr>
          <w:p>
            <w:pPr/>
            <w:r>
              <w:t xml:space="preserve">(539)</w:t>
            </w:r>
          </w:p>
        </w:tc>
        <w:tc>
          <w:tcPr>
            <w:tcW w:w="864" w:type="dxa"/>
          </w:tcPr>
          <w:p>
            <w:pPr/>
            <w:r>
              <w:t xml:space="preserve">(28,607)</w:t>
            </w:r>
          </w:p>
        </w:tc>
        <w:tc>
          <w:tcPr>
            <w:tcW w:w="864" w:type="dxa"/>
          </w:tcPr>
          <w:p>
            <w:pPr/>
            <w:r>
              <w:t xml:space="preserve">(14,609)</w:t>
            </w:r>
          </w:p>
        </w:tc>
        <w:tc>
          <w:tcPr>
            <w:tcW w:w="864" w:type="dxa"/>
          </w:tcPr>
          <w:p>
            <w:pPr/>
            <w:r>
              <w:t xml:space="preserve">(5,584)</w:t>
            </w:r>
          </w:p>
        </w:tc>
        <w:tc>
          <w:tcPr>
            <w:tcW w:w="864" w:type="dxa"/>
          </w:tcPr>
          <w:p>
            <w:pPr/>
            <w:r>
              <w:t xml:space="preserve">5,407</w:t>
            </w:r>
          </w:p>
        </w:tc>
        <w:tc>
          <w:tcPr>
            <w:tcW w:w="864" w:type="dxa"/>
          </w:tcPr>
          <w:p>
            <w:pPr/>
            <w:r>
              <w:t xml:space="preserve">(15,024)</w:t>
            </w:r>
          </w:p>
        </w:tc>
        <w:tc>
          <w:tcPr>
            <w:tcW w:w="864" w:type="dxa"/>
          </w:tcPr>
          <w:p>
            <w:pPr/>
            <w:r>
              <w:t xml:space="preserve">238</w:t>
            </w:r>
          </w:p>
        </w:tc>
      </w:tr>
      <w:tr>
        <w:trPr>
          <w:trHeight w:hRule="auto" w:val="0"/>
        </w:trPr>
        <w:tc>
          <w:tcPr>
            <w:tcW w:w="864" w:type="dxa"/>
          </w:tcPr>
          <w:p>
            <w:pPr/>
            <w:r>
              <w:t xml:space="preserve"> </w:t>
            </w:r>
          </w:p>
        </w:tc>
        <w:tc>
          <w:tcPr>
            <w:tcW w:w="3456" w:type="dxa"/>
            <w:gridSpan w:val="4"/>
          </w:tcPr>
          <w:p>
            <w:pPr/>
            <w:r>
              <w:t xml:space="preserve">资产负债表中其他综合收益（未经审计）</w:t>
            </w:r>
          </w:p>
        </w:tc>
        <w:tc>
          <w:tcPr>
            <w:tcW w:w="4320" w:type="dxa"/>
            <w:gridSpan w:val="5"/>
          </w:tcPr>
          <w:p>
            <w:pPr/>
            <w:r>
              <w:t xml:space="preserve">截至2023年6月30日止6个月期间利润表中其他综合收益（未经审计）</w:t>
            </w:r>
          </w:p>
        </w:tc>
      </w:tr>
      <w:tr>
        <w:trPr>
          <w:trHeight w:hRule="auto" w:val="0"/>
        </w:trPr>
        <w:tc>
          <w:tcPr>
            <w:tcW w:w="864" w:type="dxa"/>
          </w:tcPr>
          <w:p>
            <w:pPr/>
            <w:r>
              <w:t xml:space="preserve"> </w:t>
            </w:r>
          </w:p>
        </w:tc>
        <w:tc>
          <w:tcPr>
            <w:tcW w:w="864" w:type="dxa"/>
          </w:tcPr>
          <w:p>
            <w:pPr/>
            <w:r>
              <w:t xml:space="preserve">2022年 12月31日</w:t>
            </w:r>
          </w:p>
        </w:tc>
        <w:tc>
          <w:tcPr>
            <w:tcW w:w="864" w:type="dxa"/>
          </w:tcPr>
          <w:p>
            <w:pPr/>
            <w:r>
              <w:t xml:space="preserve">税后归属于 母公司</w:t>
            </w:r>
          </w:p>
        </w:tc>
        <w:tc>
          <w:tcPr>
            <w:tcW w:w="864" w:type="dxa"/>
          </w:tcPr>
          <w:p>
            <w:pPr/>
            <w:r>
              <w:t xml:space="preserve">其他综合收益 转入留存收益</w:t>
            </w:r>
          </w:p>
        </w:tc>
        <w:tc>
          <w:tcPr>
            <w:tcW w:w="864" w:type="dxa"/>
          </w:tcPr>
          <w:p>
            <w:pPr/>
            <w:r>
              <w:t xml:space="preserve">2023年 6月30日</w:t>
            </w:r>
          </w:p>
        </w:tc>
        <w:tc>
          <w:tcPr>
            <w:tcW w:w="864" w:type="dxa"/>
          </w:tcPr>
          <w:p>
            <w:pPr/>
            <w:r>
              <w:t xml:space="preserve">本期所得税 前发生额</w:t>
            </w:r>
          </w:p>
        </w:tc>
        <w:tc>
          <w:tcPr>
            <w:tcW w:w="864" w:type="dxa"/>
          </w:tcPr>
          <w:p>
            <w:pPr/>
            <w:r>
              <w:t xml:space="preserve">其他综合收益 本期转出</w:t>
            </w:r>
          </w:p>
        </w:tc>
        <w:tc>
          <w:tcPr>
            <w:tcW w:w="864" w:type="dxa"/>
          </w:tcPr>
          <w:p>
            <w:pPr/>
            <w:r>
              <w:t xml:space="preserve">所得税 影响</w:t>
            </w:r>
          </w:p>
        </w:tc>
        <w:tc>
          <w:tcPr>
            <w:tcW w:w="864" w:type="dxa"/>
          </w:tcPr>
          <w:p>
            <w:pPr/>
            <w:r>
              <w:t xml:space="preserve">税后归属于 母公司</w:t>
            </w:r>
          </w:p>
        </w:tc>
        <w:tc>
          <w:tcPr>
            <w:tcW w:w="864" w:type="dxa"/>
          </w:tcPr>
          <w:p>
            <w:pPr/>
            <w:r>
              <w:t xml:space="preserve">税后归属于 少数股东</w:t>
            </w:r>
          </w:p>
        </w:tc>
      </w:tr>
      <w:tr>
        <w:trPr>
          <w:trHeight w:hRule="auto" w:val="0"/>
        </w:trPr>
        <w:tc>
          <w:tcPr>
            <w:tcW w:w="864" w:type="dxa"/>
          </w:tcPr>
          <w:p>
            <w:pPr/>
            <w:r>
              <w:t xml:space="preserve">将重分类进损益的其他综合收益</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以公允价值计量且其变动计入其他综合 收益的债务工具公允价值变动</w:t>
            </w:r>
          </w:p>
        </w:tc>
        <w:tc>
          <w:tcPr>
            <w:tcW w:w="864" w:type="dxa"/>
          </w:tcPr>
          <w:p>
            <w:pPr/>
            <w:r>
              <w:t xml:space="preserve">112,940</w:t>
            </w:r>
          </w:p>
        </w:tc>
        <w:tc>
          <w:tcPr>
            <w:tcW w:w="864" w:type="dxa"/>
          </w:tcPr>
          <w:p>
            <w:pPr/>
            <w:r>
              <w:t xml:space="preserve">44,190</w:t>
            </w:r>
          </w:p>
        </w:tc>
        <w:tc>
          <w:tcPr>
            <w:tcW w:w="864" w:type="dxa"/>
          </w:tcPr>
          <w:p>
            <w:pPr/>
            <w:r>
              <w:t xml:space="preserve"> </w:t>
            </w:r>
          </w:p>
        </w:tc>
        <w:tc>
          <w:tcPr>
            <w:tcW w:w="864" w:type="dxa"/>
          </w:tcPr>
          <w:p>
            <w:pPr/>
            <w:r>
              <w:t xml:space="preserve">157,130</w:t>
            </w:r>
          </w:p>
        </w:tc>
        <w:tc>
          <w:tcPr>
            <w:tcW w:w="864" w:type="dxa"/>
          </w:tcPr>
          <w:p>
            <w:pPr/>
            <w:r>
              <w:t xml:space="preserve">59,228</w:t>
            </w:r>
          </w:p>
        </w:tc>
        <w:tc>
          <w:tcPr>
            <w:tcW w:w="864" w:type="dxa"/>
          </w:tcPr>
          <w:p>
            <w:pPr/>
            <w:r>
              <w:t xml:space="preserve">25</w:t>
            </w:r>
          </w:p>
        </w:tc>
        <w:tc>
          <w:tcPr>
            <w:tcW w:w="864" w:type="dxa"/>
          </w:tcPr>
          <w:p>
            <w:pPr/>
            <w:r>
              <w:t xml:space="preserve">(14,553)</w:t>
            </w:r>
          </w:p>
        </w:tc>
        <w:tc>
          <w:tcPr>
            <w:tcW w:w="864" w:type="dxa"/>
          </w:tcPr>
          <w:p>
            <w:pPr/>
            <w:r>
              <w:t xml:space="preserve">44,190</w:t>
            </w:r>
          </w:p>
        </w:tc>
        <w:tc>
          <w:tcPr>
            <w:tcW w:w="864" w:type="dxa"/>
          </w:tcPr>
          <w:p>
            <w:pPr/>
            <w:r>
              <w:t xml:space="preserve">510</w:t>
            </w:r>
          </w:p>
        </w:tc>
      </w:tr>
      <w:tr>
        <w:trPr>
          <w:trHeight w:hRule="auto" w:val="0"/>
        </w:trPr>
        <w:tc>
          <w:tcPr>
            <w:tcW w:w="864" w:type="dxa"/>
          </w:tcPr>
          <w:p>
            <w:pPr/>
            <w:r>
              <w:t xml:space="preserve">以公允价值计量且其变动计入其他综合</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收益的债务工具信用减值准备</w:t>
            </w:r>
          </w:p>
        </w:tc>
        <w:tc>
          <w:tcPr>
            <w:tcW w:w="864" w:type="dxa"/>
          </w:tcPr>
          <w:p>
            <w:pPr/>
            <w:r>
              <w:t xml:space="preserve">7,489</w:t>
            </w:r>
          </w:p>
        </w:tc>
        <w:tc>
          <w:tcPr>
            <w:tcW w:w="864" w:type="dxa"/>
          </w:tcPr>
          <w:p>
            <w:pPr/>
            <w:r>
              <w:t xml:space="preserve">331 </w:t>
            </w:r>
          </w:p>
        </w:tc>
        <w:tc>
          <w:tcPr>
            <w:tcW w:w="864" w:type="dxa"/>
          </w:tcPr>
          <w:p>
            <w:pPr/>
            <w:r>
              <w:t xml:space="preserve"> </w:t>
            </w:r>
          </w:p>
        </w:tc>
        <w:tc>
          <w:tcPr>
            <w:tcW w:w="864" w:type="dxa"/>
          </w:tcPr>
          <w:p>
            <w:pPr/>
            <w:r>
              <w:t xml:space="preserve">7,820</w:t>
            </w:r>
          </w:p>
        </w:tc>
        <w:tc>
          <w:tcPr>
            <w:tcW w:w="864" w:type="dxa"/>
          </w:tcPr>
          <w:p>
            <w:pPr/>
            <w:r>
              <w:t xml:space="preserve">3,176</w:t>
            </w:r>
          </w:p>
        </w:tc>
        <w:tc>
          <w:tcPr>
            <w:tcW w:w="864" w:type="dxa"/>
          </w:tcPr>
          <w:p>
            <w:pPr/>
            <w:r>
              <w:t xml:space="preserve">(3,053)</w:t>
            </w:r>
          </w:p>
        </w:tc>
        <w:tc>
          <w:tcPr>
            <w:tcW w:w="864" w:type="dxa"/>
          </w:tcPr>
          <w:p>
            <w:pPr/>
            <w:r>
              <w:t xml:space="preserve">(33) </w:t>
            </w:r>
          </w:p>
        </w:tc>
        <w:tc>
          <w:tcPr>
            <w:tcW w:w="864" w:type="dxa"/>
          </w:tcPr>
          <w:p>
            <w:pPr/>
            <w:r>
              <w:t xml:space="preserve">331</w:t>
            </w:r>
          </w:p>
        </w:tc>
        <w:tc>
          <w:tcPr>
            <w:tcW w:w="864" w:type="dxa"/>
          </w:tcPr>
          <w:p>
            <w:pPr/>
            <w:r>
              <w:t xml:space="preserve">(241)</w:t>
            </w:r>
          </w:p>
        </w:tc>
      </w:tr>
      <w:tr>
        <w:trPr>
          <w:trHeight w:hRule="auto" w:val="0"/>
        </w:trPr>
        <w:tc>
          <w:tcPr>
            <w:tcW w:w="864" w:type="dxa"/>
          </w:tcPr>
          <w:p>
            <w:pPr/>
            <w:r>
              <w:t xml:space="preserve">可转损益的保险合同金融变动</w:t>
            </w:r>
          </w:p>
        </w:tc>
        <w:tc>
          <w:tcPr>
            <w:tcW w:w="864" w:type="dxa"/>
          </w:tcPr>
          <w:p>
            <w:pPr/>
            <w:r>
              <w:t xml:space="preserve">(112,259)</w:t>
            </w:r>
          </w:p>
        </w:tc>
        <w:tc>
          <w:tcPr>
            <w:tcW w:w="864" w:type="dxa"/>
          </w:tcPr>
          <w:p>
            <w:pPr/>
            <w:r>
              <w:t xml:space="preserve">(53,889)</w:t>
            </w:r>
          </w:p>
        </w:tc>
        <w:tc>
          <w:tcPr>
            <w:tcW w:w="864" w:type="dxa"/>
          </w:tcPr>
          <w:p>
            <w:pPr/>
            <w:r>
              <w:t xml:space="preserve"> </w:t>
            </w:r>
          </w:p>
        </w:tc>
        <w:tc>
          <w:tcPr>
            <w:tcW w:w="864" w:type="dxa"/>
          </w:tcPr>
          <w:p>
            <w:pPr/>
            <w:r>
              <w:t xml:space="preserve">(166,148)</w:t>
            </w:r>
          </w:p>
        </w:tc>
        <w:tc>
          <w:tcPr>
            <w:tcW w:w="864" w:type="dxa"/>
          </w:tcPr>
          <w:p>
            <w:pPr/>
            <w:r>
              <w:t xml:space="preserve">(72,367)</w:t>
            </w:r>
          </w:p>
        </w:tc>
        <w:tc>
          <w:tcPr>
            <w:tcW w:w="864" w:type="dxa"/>
          </w:tcPr>
          <w:p>
            <w:pPr/>
            <w:r>
              <w:t xml:space="preserve">148</w:t>
            </w:r>
          </w:p>
        </w:tc>
        <w:tc>
          <w:tcPr>
            <w:tcW w:w="864" w:type="dxa"/>
          </w:tcPr>
          <w:p>
            <w:pPr/>
            <w:r>
              <w:t xml:space="preserve">18,055</w:t>
            </w:r>
          </w:p>
        </w:tc>
        <w:tc>
          <w:tcPr>
            <w:tcW w:w="864" w:type="dxa"/>
          </w:tcPr>
          <w:p>
            <w:pPr/>
            <w:r>
              <w:t xml:space="preserve">(53,889)</w:t>
            </w:r>
          </w:p>
        </w:tc>
        <w:tc>
          <w:tcPr>
            <w:tcW w:w="864" w:type="dxa"/>
          </w:tcPr>
          <w:p>
            <w:pPr/>
            <w:r>
              <w:t xml:space="preserve">(275)</w:t>
            </w:r>
          </w:p>
        </w:tc>
      </w:tr>
      <w:tr>
        <w:trPr>
          <w:trHeight w:hRule="auto" w:val="0"/>
        </w:trPr>
        <w:tc>
          <w:tcPr>
            <w:tcW w:w="864" w:type="dxa"/>
          </w:tcPr>
          <w:p>
            <w:pPr/>
            <w:r>
              <w:t xml:space="preserve">可转损益的分出再保险合同金融变动</w:t>
            </w:r>
          </w:p>
        </w:tc>
        <w:tc>
          <w:tcPr>
            <w:tcW w:w="864" w:type="dxa"/>
          </w:tcPr>
          <w:p>
            <w:pPr/>
            <w:r>
              <w:t xml:space="preserve">21</w:t>
            </w:r>
          </w:p>
        </w:tc>
        <w:tc>
          <w:tcPr>
            <w:tcW w:w="864" w:type="dxa"/>
          </w:tcPr>
          <w:p>
            <w:pPr/>
            <w:r>
              <w:t xml:space="preserve">169</w:t>
            </w:r>
          </w:p>
        </w:tc>
        <w:tc>
          <w:tcPr>
            <w:tcW w:w="864" w:type="dxa"/>
          </w:tcPr>
          <w:p>
            <w:pPr/>
            <w:r>
              <w:t xml:space="preserve"> </w:t>
            </w:r>
          </w:p>
        </w:tc>
        <w:tc>
          <w:tcPr>
            <w:tcW w:w="864" w:type="dxa"/>
          </w:tcPr>
          <w:p>
            <w:pPr/>
            <w:r>
              <w:t xml:space="preserve">190</w:t>
            </w:r>
          </w:p>
        </w:tc>
        <w:tc>
          <w:tcPr>
            <w:tcW w:w="864" w:type="dxa"/>
          </w:tcPr>
          <w:p>
            <w:pPr/>
            <w:r>
              <w:t xml:space="preserve">226</w:t>
            </w:r>
          </w:p>
        </w:tc>
        <w:tc>
          <w:tcPr>
            <w:tcW w:w="864" w:type="dxa"/>
          </w:tcPr>
          <w:p>
            <w:pPr/>
            <w:r>
              <w:t xml:space="preserve"> </w:t>
            </w:r>
          </w:p>
        </w:tc>
        <w:tc>
          <w:tcPr>
            <w:tcW w:w="864" w:type="dxa"/>
          </w:tcPr>
          <w:p>
            <w:pPr/>
            <w:r>
              <w:t xml:space="preserve">(56)</w:t>
            </w:r>
          </w:p>
        </w:tc>
        <w:tc>
          <w:tcPr>
            <w:tcW w:w="864" w:type="dxa"/>
          </w:tcPr>
          <w:p>
            <w:pPr/>
            <w:r>
              <w:t xml:space="preserve">169</w:t>
            </w:r>
          </w:p>
        </w:tc>
        <w:tc>
          <w:tcPr>
            <w:tcW w:w="864" w:type="dxa"/>
          </w:tcPr>
          <w:p>
            <w:pPr/>
            <w:r>
              <w:t xml:space="preserve">1</w:t>
            </w:r>
          </w:p>
        </w:tc>
      </w:tr>
      <w:tr>
        <w:trPr>
          <w:trHeight w:hRule="auto" w:val="0"/>
        </w:trPr>
        <w:tc>
          <w:tcPr>
            <w:tcW w:w="864" w:type="dxa"/>
          </w:tcPr>
          <w:p>
            <w:pPr/>
            <w:r>
              <w:t xml:space="preserve">现金流量套期储备</w:t>
            </w:r>
          </w:p>
        </w:tc>
        <w:tc>
          <w:tcPr>
            <w:tcW w:w="864" w:type="dxa"/>
          </w:tcPr>
          <w:p>
            <w:pPr/>
            <w:r>
              <w:t xml:space="preserve">(517)</w:t>
            </w:r>
          </w:p>
        </w:tc>
        <w:tc>
          <w:tcPr>
            <w:tcW w:w="864" w:type="dxa"/>
          </w:tcPr>
          <w:p>
            <w:pPr/>
            <w:r>
              <w:t xml:space="preserve">118</w:t>
            </w:r>
          </w:p>
        </w:tc>
        <w:tc>
          <w:tcPr>
            <w:tcW w:w="864" w:type="dxa"/>
          </w:tcPr>
          <w:p>
            <w:pPr/>
            <w:r>
              <w:t xml:space="preserve"> </w:t>
            </w:r>
          </w:p>
        </w:tc>
        <w:tc>
          <w:tcPr>
            <w:tcW w:w="864" w:type="dxa"/>
          </w:tcPr>
          <w:p>
            <w:pPr/>
            <w:r>
              <w:t xml:space="preserve">(399)</w:t>
            </w:r>
          </w:p>
        </w:tc>
        <w:tc>
          <w:tcPr>
            <w:tcW w:w="864" w:type="dxa"/>
          </w:tcPr>
          <w:p>
            <w:pPr/>
            <w:r>
              <w:t xml:space="preserve">161</w:t>
            </w:r>
          </w:p>
        </w:tc>
        <w:tc>
          <w:tcPr>
            <w:tcW w:w="864" w:type="dxa"/>
          </w:tcPr>
          <w:p>
            <w:pPr/>
            <w:r>
              <w:t xml:space="preserve"> </w:t>
            </w:r>
          </w:p>
        </w:tc>
        <w:tc>
          <w:tcPr>
            <w:tcW w:w="864" w:type="dxa"/>
          </w:tcPr>
          <w:p>
            <w:pPr/>
            <w:r>
              <w:t xml:space="preserve">(40) </w:t>
            </w:r>
          </w:p>
        </w:tc>
        <w:tc>
          <w:tcPr>
            <w:tcW w:w="864" w:type="dxa"/>
          </w:tcPr>
          <w:p>
            <w:pPr/>
            <w:r>
              <w:t xml:space="preserve">118</w:t>
            </w:r>
          </w:p>
        </w:tc>
        <w:tc>
          <w:tcPr>
            <w:tcW w:w="864" w:type="dxa"/>
          </w:tcPr>
          <w:p>
            <w:pPr/>
            <w:r>
              <w:t xml:space="preserve">3</w:t>
            </w:r>
          </w:p>
        </w:tc>
      </w:tr>
      <w:tr>
        <w:trPr>
          <w:trHeight w:hRule="auto" w:val="0"/>
        </w:trPr>
        <w:tc>
          <w:tcPr>
            <w:tcW w:w="864" w:type="dxa"/>
          </w:tcPr>
          <w:p>
            <w:pPr/>
            <w:r>
              <w:t xml:space="preserve">外币财务报表折算差额</w:t>
            </w:r>
          </w:p>
        </w:tc>
        <w:tc>
          <w:tcPr>
            <w:tcW w:w="864" w:type="dxa"/>
          </w:tcPr>
          <w:p>
            <w:pPr/>
            <w:r>
              <w:t xml:space="preserve">2,046</w:t>
            </w:r>
          </w:p>
        </w:tc>
        <w:tc>
          <w:tcPr>
            <w:tcW w:w="864" w:type="dxa"/>
          </w:tcPr>
          <w:p>
            <w:pPr/>
            <w:r>
              <w:t xml:space="preserve">1,640</w:t>
            </w:r>
          </w:p>
        </w:tc>
        <w:tc>
          <w:tcPr>
            <w:tcW w:w="864" w:type="dxa"/>
          </w:tcPr>
          <w:p>
            <w:pPr/>
            <w:r>
              <w:t xml:space="preserve"> </w:t>
            </w:r>
          </w:p>
        </w:tc>
        <w:tc>
          <w:tcPr>
            <w:tcW w:w="864" w:type="dxa"/>
          </w:tcPr>
          <w:p>
            <w:pPr/>
            <w:r>
              <w:t xml:space="preserve">3,686</w:t>
            </w:r>
          </w:p>
        </w:tc>
        <w:tc>
          <w:tcPr>
            <w:tcW w:w="864" w:type="dxa"/>
          </w:tcPr>
          <w:p>
            <w:pPr/>
            <w:r>
              <w:t xml:space="preserve">1,720</w:t>
            </w:r>
          </w:p>
        </w:tc>
        <w:tc>
          <w:tcPr>
            <w:tcW w:w="864" w:type="dxa"/>
          </w:tcPr>
          <w:p>
            <w:pPr/>
            <w:r>
              <w:t xml:space="preserve">-</w:t>
            </w:r>
          </w:p>
        </w:tc>
        <w:tc>
          <w:tcPr>
            <w:tcW w:w="864" w:type="dxa"/>
          </w:tcPr>
          <w:p>
            <w:pPr/>
            <w:r>
              <w:t xml:space="preserve">-</w:t>
            </w:r>
          </w:p>
        </w:tc>
        <w:tc>
          <w:tcPr>
            <w:tcW w:w="864" w:type="dxa"/>
          </w:tcPr>
          <w:p>
            <w:pPr/>
            <w:r>
              <w:t xml:space="preserve">1,640</w:t>
            </w:r>
          </w:p>
        </w:tc>
        <w:tc>
          <w:tcPr>
            <w:tcW w:w="864" w:type="dxa"/>
          </w:tcPr>
          <w:p>
            <w:pPr/>
            <w:r>
              <w:t xml:space="preserve">80</w:t>
            </w:r>
          </w:p>
        </w:tc>
      </w:tr>
      <w:tr>
        <w:trPr>
          <w:trHeight w:hRule="auto" w:val="0"/>
        </w:trPr>
        <w:tc>
          <w:tcPr>
            <w:tcW w:w="864" w:type="dxa"/>
          </w:tcPr>
          <w:p>
            <w:pPr/>
            <w:r>
              <w:t xml:space="preserve">权益法下可转损益的其他综合收益</w:t>
            </w:r>
          </w:p>
        </w:tc>
        <w:tc>
          <w:tcPr>
            <w:tcW w:w="864" w:type="dxa"/>
          </w:tcPr>
          <w:p>
            <w:pPr/>
            <w:r>
              <w:t xml:space="preserve">776</w:t>
            </w:r>
          </w:p>
        </w:tc>
        <w:tc>
          <w:tcPr>
            <w:tcW w:w="864" w:type="dxa"/>
          </w:tcPr>
          <w:p>
            <w:pPr/>
            <w:r>
              <w:t xml:space="preserve">(603)</w:t>
            </w:r>
          </w:p>
        </w:tc>
        <w:tc>
          <w:tcPr>
            <w:tcW w:w="864" w:type="dxa"/>
          </w:tcPr>
          <w:p>
            <w:pPr/>
            <w:r>
              <w:t xml:space="preserve"> </w:t>
            </w:r>
          </w:p>
        </w:tc>
        <w:tc>
          <w:tcPr>
            <w:tcW w:w="864" w:type="dxa"/>
          </w:tcPr>
          <w:p>
            <w:pPr/>
            <w:r>
              <w:t xml:space="preserve">173 </w:t>
            </w:r>
          </w:p>
        </w:tc>
        <w:tc>
          <w:tcPr>
            <w:tcW w:w="864" w:type="dxa"/>
          </w:tcPr>
          <w:p>
            <w:pPr/>
            <w:r>
              <w:t xml:space="preserve">(662)</w:t>
            </w:r>
          </w:p>
        </w:tc>
        <w:tc>
          <w:tcPr>
            <w:tcW w:w="864" w:type="dxa"/>
          </w:tcPr>
          <w:p>
            <w:pPr/>
            <w:r>
              <w:t xml:space="preserve"> </w:t>
            </w:r>
          </w:p>
        </w:tc>
        <w:tc>
          <w:tcPr>
            <w:tcW w:w="864" w:type="dxa"/>
          </w:tcPr>
          <w:p>
            <w:pPr/>
            <w:r>
              <w:t xml:space="preserve">79</w:t>
            </w:r>
          </w:p>
        </w:tc>
        <w:tc>
          <w:tcPr>
            <w:tcW w:w="864" w:type="dxa"/>
          </w:tcPr>
          <w:p>
            <w:pPr/>
            <w:r>
              <w:t xml:space="preserve">(603)</w:t>
            </w:r>
          </w:p>
        </w:tc>
        <w:tc>
          <w:tcPr>
            <w:tcW w:w="864" w:type="dxa"/>
          </w:tcPr>
          <w:p>
            <w:pPr/>
            <w:r>
              <w:t xml:space="preserve">20</w:t>
            </w:r>
          </w:p>
        </w:tc>
      </w:tr>
      <w:tr>
        <w:trPr>
          <w:trHeight w:hRule="auto" w:val="0"/>
        </w:trPr>
        <w:tc>
          <w:tcPr>
            <w:tcW w:w="864" w:type="dxa"/>
          </w:tcPr>
          <w:p>
            <w:pPr/>
            <w:r>
              <w:t xml:space="preserve">不能重分类进损益的其他综合收益</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其他权益工具投资公允价值变动</w:t>
            </w:r>
          </w:p>
        </w:tc>
        <w:tc>
          <w:tcPr>
            <w:tcW w:w="864" w:type="dxa"/>
          </w:tcPr>
          <w:p>
            <w:pPr/>
            <w:r>
              <w:t xml:space="preserve">(34,800)</w:t>
            </w:r>
          </w:p>
        </w:tc>
        <w:tc>
          <w:tcPr>
            <w:tcW w:w="864" w:type="dxa"/>
          </w:tcPr>
          <w:p>
            <w:pPr/>
            <w:r>
              <w:t xml:space="preserve">21,980</w:t>
            </w:r>
          </w:p>
        </w:tc>
        <w:tc>
          <w:tcPr>
            <w:tcW w:w="864" w:type="dxa"/>
          </w:tcPr>
          <w:p>
            <w:pPr/>
            <w:r>
              <w:t xml:space="preserve"> </w:t>
            </w:r>
          </w:p>
        </w:tc>
        <w:tc>
          <w:tcPr>
            <w:tcW w:w="864" w:type="dxa"/>
          </w:tcPr>
          <w:p>
            <w:pPr/>
            <w:r>
              <w:t xml:space="preserve">(12,820)</w:t>
            </w:r>
          </w:p>
        </w:tc>
        <w:tc>
          <w:tcPr>
            <w:tcW w:w="864" w:type="dxa"/>
          </w:tcPr>
          <w:p>
            <w:pPr/>
            <w:r>
              <w:t xml:space="preserve">29,317</w:t>
            </w:r>
          </w:p>
        </w:tc>
        <w:tc>
          <w:tcPr>
            <w:tcW w:w="864" w:type="dxa"/>
          </w:tcPr>
          <w:p>
            <w:pPr/>
            <w:r>
              <w:t xml:space="preserve"> </w:t>
            </w:r>
          </w:p>
        </w:tc>
        <w:tc>
          <w:tcPr>
            <w:tcW w:w="864" w:type="dxa"/>
          </w:tcPr>
          <w:p>
            <w:pPr/>
            <w:r>
              <w:t xml:space="preserve">(7,323)</w:t>
            </w:r>
          </w:p>
        </w:tc>
        <w:tc>
          <w:tcPr>
            <w:tcW w:w="864" w:type="dxa"/>
          </w:tcPr>
          <w:p>
            <w:pPr/>
            <w:r>
              <w:t xml:space="preserve">21,980</w:t>
            </w:r>
          </w:p>
        </w:tc>
        <w:tc>
          <w:tcPr>
            <w:tcW w:w="864" w:type="dxa"/>
          </w:tcPr>
          <w:p>
            <w:pPr/>
            <w:r>
              <w:t xml:space="preserve">14</w:t>
            </w:r>
          </w:p>
        </w:tc>
      </w:tr>
      <w:tr>
        <w:trPr>
          <w:trHeight w:hRule="auto" w:val="0"/>
        </w:trPr>
        <w:tc>
          <w:tcPr>
            <w:tcW w:w="864" w:type="dxa"/>
          </w:tcPr>
          <w:p>
            <w:pPr/>
            <w:r>
              <w:t xml:space="preserve">不能转损益的保险合同金融变动</w:t>
            </w:r>
          </w:p>
        </w:tc>
        <w:tc>
          <w:tcPr>
            <w:tcW w:w="864" w:type="dxa"/>
          </w:tcPr>
          <w:p>
            <w:pPr/>
            <w:r>
              <w:t xml:space="preserve">29,313</w:t>
            </w:r>
          </w:p>
        </w:tc>
        <w:tc>
          <w:tcPr>
            <w:tcW w:w="864" w:type="dxa"/>
          </w:tcPr>
          <w:p>
            <w:pPr/>
            <w:r>
              <w:t xml:space="preserve">(14,953)</w:t>
            </w:r>
          </w:p>
        </w:tc>
        <w:tc>
          <w:tcPr>
            <w:tcW w:w="864" w:type="dxa"/>
          </w:tcPr>
          <w:p>
            <w:pPr/>
            <w:r>
              <w:t xml:space="preserve"> </w:t>
            </w:r>
          </w:p>
        </w:tc>
        <w:tc>
          <w:tcPr>
            <w:tcW w:w="864" w:type="dxa"/>
          </w:tcPr>
          <w:p>
            <w:pPr/>
            <w:r>
              <w:t xml:space="preserve">14,360</w:t>
            </w:r>
          </w:p>
        </w:tc>
        <w:tc>
          <w:tcPr>
            <w:tcW w:w="864" w:type="dxa"/>
          </w:tcPr>
          <w:p>
            <w:pPr/>
            <w:r>
              <w:t xml:space="preserve">(20,038)</w:t>
            </w:r>
          </w:p>
        </w:tc>
        <w:tc>
          <w:tcPr>
            <w:tcW w:w="864" w:type="dxa"/>
          </w:tcPr>
          <w:p>
            <w:pPr/>
            <w:r>
              <w:t xml:space="preserve"> </w:t>
            </w:r>
          </w:p>
        </w:tc>
        <w:tc>
          <w:tcPr>
            <w:tcW w:w="864" w:type="dxa"/>
          </w:tcPr>
          <w:p>
            <w:pPr/>
            <w:r>
              <w:t xml:space="preserve">5,012</w:t>
            </w:r>
          </w:p>
        </w:tc>
        <w:tc>
          <w:tcPr>
            <w:tcW w:w="864" w:type="dxa"/>
          </w:tcPr>
          <w:p>
            <w:pPr/>
            <w:r>
              <w:t xml:space="preserve">(14,953)</w:t>
            </w:r>
          </w:p>
        </w:tc>
        <w:tc>
          <w:tcPr>
            <w:tcW w:w="864" w:type="dxa"/>
          </w:tcPr>
          <w:p>
            <w:pPr/>
            <w:r>
              <w:t xml:space="preserve">(73)</w:t>
            </w:r>
          </w:p>
        </w:tc>
      </w:tr>
      <w:tr>
        <w:trPr>
          <w:trHeight w:hRule="auto" w:val="0"/>
        </w:trPr>
        <w:tc>
          <w:tcPr>
            <w:tcW w:w="864" w:type="dxa"/>
          </w:tcPr>
          <w:p>
            <w:pPr/>
            <w:r>
              <w:t xml:space="preserve">权益法下不可转损益的其他综合收益</w:t>
            </w:r>
          </w:p>
        </w:tc>
        <w:tc>
          <w:tcPr>
            <w:tcW w:w="864" w:type="dxa"/>
          </w:tcPr>
          <w:p>
            <w:pPr/>
            <w:r>
              <w:t xml:space="preserve">2,307</w:t>
            </w:r>
          </w:p>
        </w:tc>
        <w:tc>
          <w:tcPr>
            <w:tcW w:w="864" w:type="dxa"/>
          </w:tcPr>
          <w:p>
            <w:pPr/>
            <w:r>
              <w:t xml:space="preserve">515</w:t>
            </w:r>
          </w:p>
        </w:tc>
        <w:tc>
          <w:tcPr>
            <w:tcW w:w="864" w:type="dxa"/>
          </w:tcPr>
          <w:p>
            <w:pPr/>
            <w:r>
              <w:t xml:space="preserve"> </w:t>
            </w:r>
          </w:p>
        </w:tc>
        <w:tc>
          <w:tcPr>
            <w:tcW w:w="864" w:type="dxa"/>
          </w:tcPr>
          <w:p>
            <w:pPr/>
            <w:r>
              <w:t xml:space="preserve">2,822</w:t>
            </w:r>
          </w:p>
        </w:tc>
        <w:tc>
          <w:tcPr>
            <w:tcW w:w="864" w:type="dxa"/>
          </w:tcPr>
          <w:p>
            <w:pPr/>
            <w:r>
              <w:t xml:space="preserve">680</w:t>
            </w:r>
          </w:p>
        </w:tc>
        <w:tc>
          <w:tcPr>
            <w:tcW w:w="864" w:type="dxa"/>
          </w:tcPr>
          <w:p>
            <w:pPr/>
            <w:r>
              <w:t xml:space="preserve"> </w:t>
            </w:r>
          </w:p>
        </w:tc>
        <w:tc>
          <w:tcPr>
            <w:tcW w:w="864" w:type="dxa"/>
          </w:tcPr>
          <w:p>
            <w:pPr/>
            <w:r>
              <w:t xml:space="preserve">(164) </w:t>
            </w:r>
          </w:p>
        </w:tc>
        <w:tc>
          <w:tcPr>
            <w:tcW w:w="864" w:type="dxa"/>
          </w:tcPr>
          <w:p>
            <w:pPr/>
            <w:r>
              <w:t xml:space="preserve">515</w:t>
            </w:r>
          </w:p>
        </w:tc>
        <w:tc>
          <w:tcPr>
            <w:tcW w:w="864" w:type="dxa"/>
          </w:tcPr>
          <w:p>
            <w:pPr/>
            <w:r>
              <w:t xml:space="preserve">1</w:t>
            </w:r>
          </w:p>
        </w:tc>
      </w:tr>
      <w:tr>
        <w:trPr>
          <w:trHeight w:hRule="auto" w:val="0"/>
        </w:trPr>
        <w:tc>
          <w:tcPr>
            <w:tcW w:w="864" w:type="dxa"/>
          </w:tcPr>
          <w:p>
            <w:pPr/>
            <w:r>
              <w:t xml:space="preserve">其他综合收益转入留存收益</w:t>
            </w:r>
          </w:p>
        </w:tc>
        <w:tc>
          <w:tcPr>
            <w:tcW w:w="864" w:type="dxa"/>
          </w:tcPr>
          <w:p>
            <w:pPr/>
            <w:r>
              <w:t xml:space="preserve">(1,825)</w:t>
            </w:r>
          </w:p>
        </w:tc>
        <w:tc>
          <w:tcPr>
            <w:tcW w:w="864" w:type="dxa"/>
          </w:tcPr>
          <w:p>
            <w:pPr/>
            <w:r>
              <w:t xml:space="preserve">-</w:t>
            </w:r>
          </w:p>
        </w:tc>
        <w:tc>
          <w:tcPr>
            <w:tcW w:w="864" w:type="dxa"/>
          </w:tcPr>
          <w:p>
            <w:pPr/>
            <w:r>
              <w:t xml:space="preserve">540 </w:t>
            </w:r>
          </w:p>
        </w:tc>
        <w:tc>
          <w:tcPr>
            <w:tcW w:w="864" w:type="dxa"/>
          </w:tcPr>
          <w:p>
            <w:pPr/>
            <w:r>
              <w:t xml:space="preserve">(1,285)</w:t>
            </w:r>
          </w:p>
        </w:tc>
        <w:tc>
          <w:tcPr>
            <w:tcW w:w="864" w:type="dxa"/>
          </w:tcPr>
          <w:p>
            <w:pPr/>
            <w:r>
              <w:t xml:space="preserve">-</w:t>
            </w:r>
          </w:p>
        </w:tc>
        <w:tc>
          <w:tcPr>
            <w:tcW w:w="864" w:type="dxa"/>
          </w:tcPr>
          <w:p>
            <w:pPr/>
            <w:r>
              <w:t xml:space="preserve">-</w:t>
            </w:r>
          </w:p>
        </w:tc>
        <w:tc>
          <w:tcPr>
            <w:tcW w:w="864" w:type="dxa"/>
          </w:tcPr>
          <w:p>
            <w:pPr/>
            <w:r>
              <w:t xml:space="preserve">-</w:t>
            </w:r>
          </w:p>
        </w:tc>
        <w:tc>
          <w:tcPr>
            <w:tcW w:w="864" w:type="dxa"/>
          </w:tcPr>
          <w:p>
            <w:pPr/>
            <w:r>
              <w:t xml:space="preserve"> </w:t>
            </w:r>
          </w:p>
        </w:tc>
        <w:tc>
          <w:tcPr>
            <w:tcW w:w="864" w:type="dxa"/>
          </w:tcPr>
          <w:p>
            <w:pPr/>
            <w:r>
              <w:t xml:space="preserve">-</w:t>
            </w:r>
          </w:p>
        </w:tc>
      </w:tr>
      <w:tr>
        <w:trPr>
          <w:trHeight w:hRule="auto" w:val="0"/>
        </w:trPr>
        <w:tc>
          <w:tcPr>
            <w:tcW w:w="864" w:type="dxa"/>
          </w:tcPr>
          <w:p>
            <w:pPr/>
            <w:r>
              <w:t xml:space="preserve">合计</w:t>
            </w:r>
          </w:p>
        </w:tc>
        <w:tc>
          <w:tcPr>
            <w:tcW w:w="864" w:type="dxa"/>
          </w:tcPr>
          <w:p>
            <w:pPr/>
            <w:r>
              <w:t xml:space="preserve">5,491</w:t>
            </w:r>
          </w:p>
        </w:tc>
        <w:tc>
          <w:tcPr>
            <w:tcW w:w="864" w:type="dxa"/>
          </w:tcPr>
          <w:p>
            <w:pPr/>
            <w:r>
              <w:t xml:space="preserve">(502)</w:t>
            </w:r>
          </w:p>
        </w:tc>
        <w:tc>
          <w:tcPr>
            <w:tcW w:w="864" w:type="dxa"/>
          </w:tcPr>
          <w:p>
            <w:pPr/>
            <w:r>
              <w:t xml:space="preserve">540</w:t>
            </w:r>
          </w:p>
        </w:tc>
        <w:tc>
          <w:tcPr>
            <w:tcW w:w="864" w:type="dxa"/>
          </w:tcPr>
          <w:p>
            <w:pPr/>
            <w:r>
              <w:t xml:space="preserve">5,529</w:t>
            </w:r>
          </w:p>
        </w:tc>
        <w:tc>
          <w:tcPr>
            <w:tcW w:w="864" w:type="dxa"/>
          </w:tcPr>
          <w:p>
            <w:pPr/>
            <w:r>
              <w:t xml:space="preserve">1,441</w:t>
            </w:r>
          </w:p>
        </w:tc>
        <w:tc>
          <w:tcPr>
            <w:tcW w:w="864" w:type="dxa"/>
          </w:tcPr>
          <w:p>
            <w:pPr/>
            <w:r>
              <w:t xml:space="preserve">(2,880)</w:t>
            </w:r>
          </w:p>
        </w:tc>
        <w:tc>
          <w:tcPr>
            <w:tcW w:w="864" w:type="dxa"/>
          </w:tcPr>
          <w:p>
            <w:pPr/>
            <w:r>
              <w:t xml:space="preserve">977</w:t>
            </w:r>
          </w:p>
        </w:tc>
        <w:tc>
          <w:tcPr>
            <w:tcW w:w="864" w:type="dxa"/>
          </w:tcPr>
          <w:p>
            <w:pPr/>
            <w:r>
              <w:t xml:space="preserve">(502)</w:t>
            </w:r>
          </w:p>
        </w:tc>
        <w:tc>
          <w:tcPr>
            <w:tcW w:w="864" w:type="dxa"/>
          </w:tcPr>
          <w:p>
            <w:pPr/>
            <w:r>
              <w:t xml:space="preserve">40</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130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五、中期简要合并财务报表项目附注（续） </w:t>
      </w:r>
      <w:r>
        <w:rPr>
          <w:sz w:val="20"/>
        </w:rPr>
        <w:t xml:space="preserve">36.现金流量表补充资料 </w:t>
      </w:r>
      <w:r>
        <w:rPr>
          <w:sz w:val="20"/>
        </w:rPr>
        <w:t xml:space="preserve">现金及现金等价物包括以下项目（原始期限均不超过三个月）：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现金</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库存现金</w:t>
            </w:r>
          </w:p>
        </w:tc>
        <w:tc>
          <w:tcPr>
            <w:tcW w:w="2880" w:type="dxa"/>
          </w:tcPr>
          <w:p>
            <w:pPr/>
            <w:r>
              <w:t xml:space="preserve">3,342</w:t>
            </w:r>
          </w:p>
        </w:tc>
        <w:tc>
          <w:tcPr>
            <w:tcW w:w="2880" w:type="dxa"/>
          </w:tcPr>
          <w:p>
            <w:pPr/>
            <w:r>
              <w:t xml:space="preserve">3,690</w:t>
            </w:r>
          </w:p>
        </w:tc>
      </w:tr>
      <w:tr>
        <w:trPr>
          <w:trHeight w:hRule="auto" w:val="0"/>
        </w:trPr>
        <w:tc>
          <w:tcPr>
            <w:tcW w:w="2880" w:type="dxa"/>
          </w:tcPr>
          <w:p>
            <w:pPr/>
            <w:r>
              <w:t xml:space="preserve">银行存款</w:t>
            </w:r>
          </w:p>
        </w:tc>
        <w:tc>
          <w:tcPr>
            <w:tcW w:w="2880" w:type="dxa"/>
          </w:tcPr>
          <w:p>
            <w:pPr/>
            <w:r>
              <w:t xml:space="preserve">110,568</w:t>
            </w:r>
          </w:p>
        </w:tc>
        <w:tc>
          <w:tcPr>
            <w:tcW w:w="2880" w:type="dxa"/>
          </w:tcPr>
          <w:p>
            <w:pPr/>
            <w:r>
              <w:t xml:space="preserve">111,616</w:t>
            </w:r>
          </w:p>
        </w:tc>
      </w:tr>
      <w:tr>
        <w:trPr>
          <w:trHeight w:hRule="auto" w:val="0"/>
        </w:trPr>
        <w:tc>
          <w:tcPr>
            <w:tcW w:w="2880" w:type="dxa"/>
          </w:tcPr>
          <w:p>
            <w:pPr/>
            <w:r>
              <w:t xml:space="preserve">存放中央银行款项</w:t>
            </w:r>
          </w:p>
        </w:tc>
        <w:tc>
          <w:tcPr>
            <w:tcW w:w="2880" w:type="dxa"/>
          </w:tcPr>
          <w:p>
            <w:pPr/>
            <w:r>
              <w:t xml:space="preserve">92,945</w:t>
            </w:r>
          </w:p>
        </w:tc>
        <w:tc>
          <w:tcPr>
            <w:tcW w:w="2880" w:type="dxa"/>
          </w:tcPr>
          <w:p>
            <w:pPr/>
            <w:r>
              <w:t xml:space="preserve">43,432</w:t>
            </w:r>
          </w:p>
        </w:tc>
      </w:tr>
      <w:tr>
        <w:trPr>
          <w:trHeight w:hRule="auto" w:val="0"/>
        </w:trPr>
        <w:tc>
          <w:tcPr>
            <w:tcW w:w="2880" w:type="dxa"/>
          </w:tcPr>
          <w:p>
            <w:pPr/>
            <w:r>
              <w:t xml:space="preserve">存放银行同业款项</w:t>
            </w:r>
          </w:p>
        </w:tc>
        <w:tc>
          <w:tcPr>
            <w:tcW w:w="2880" w:type="dxa"/>
          </w:tcPr>
          <w:p>
            <w:pPr/>
            <w:r>
              <w:t xml:space="preserve">66,505</w:t>
            </w:r>
          </w:p>
        </w:tc>
        <w:tc>
          <w:tcPr>
            <w:tcW w:w="2880" w:type="dxa"/>
          </w:tcPr>
          <w:p>
            <w:pPr/>
            <w:r>
              <w:t xml:space="preserve">62,569</w:t>
            </w:r>
          </w:p>
        </w:tc>
      </w:tr>
      <w:tr>
        <w:trPr>
          <w:trHeight w:hRule="auto" w:val="0"/>
        </w:trPr>
        <w:tc>
          <w:tcPr>
            <w:tcW w:w="2880" w:type="dxa"/>
          </w:tcPr>
          <w:p>
            <w:pPr/>
            <w:r>
              <w:t xml:space="preserve">其他货币资金</w:t>
            </w:r>
          </w:p>
        </w:tc>
        <w:tc>
          <w:tcPr>
            <w:tcW w:w="2880" w:type="dxa"/>
          </w:tcPr>
          <w:p>
            <w:pPr/>
            <w:r>
              <w:t xml:space="preserve">7,430</w:t>
            </w:r>
          </w:p>
        </w:tc>
        <w:tc>
          <w:tcPr>
            <w:tcW w:w="2880" w:type="dxa"/>
          </w:tcPr>
          <w:p>
            <w:pPr/>
            <w:r>
              <w:t xml:space="preserve">10,987</w:t>
            </w:r>
          </w:p>
        </w:tc>
      </w:tr>
      <w:tr>
        <w:trPr>
          <w:trHeight w:hRule="auto" w:val="0"/>
        </w:trPr>
        <w:tc>
          <w:tcPr>
            <w:tcW w:w="2880" w:type="dxa"/>
          </w:tcPr>
          <w:p>
            <w:pPr/>
            <w:r>
              <w:t xml:space="preserve">结算备付金</w:t>
            </w:r>
          </w:p>
        </w:tc>
        <w:tc>
          <w:tcPr>
            <w:tcW w:w="2880" w:type="dxa"/>
          </w:tcPr>
          <w:p>
            <w:pPr/>
            <w:r>
              <w:t xml:space="preserve">3,410</w:t>
            </w:r>
          </w:p>
        </w:tc>
        <w:tc>
          <w:tcPr>
            <w:tcW w:w="2880" w:type="dxa"/>
          </w:tcPr>
          <w:p>
            <w:pPr/>
            <w:r>
              <w:t xml:space="preserve">4,463</w:t>
            </w:r>
          </w:p>
        </w:tc>
      </w:tr>
      <w:tr>
        <w:trPr>
          <w:trHeight w:hRule="auto" w:val="0"/>
        </w:trPr>
        <w:tc>
          <w:tcPr>
            <w:tcW w:w="2880" w:type="dxa"/>
          </w:tcPr>
          <w:p>
            <w:pPr/>
            <w:r>
              <w:t xml:space="preserve">拆出资金</w:t>
            </w:r>
          </w:p>
        </w:tc>
        <w:tc>
          <w:tcPr>
            <w:tcW w:w="2880" w:type="dxa"/>
          </w:tcPr>
          <w:p>
            <w:pPr/>
            <w:r>
              <w:t xml:space="preserve">72,458</w:t>
            </w:r>
          </w:p>
        </w:tc>
        <w:tc>
          <w:tcPr>
            <w:tcW w:w="2880" w:type="dxa"/>
          </w:tcPr>
          <w:p>
            <w:pPr/>
            <w:r>
              <w:t xml:space="preserve">80,373</w:t>
            </w:r>
          </w:p>
        </w:tc>
      </w:tr>
      <w:tr>
        <w:trPr>
          <w:trHeight w:hRule="auto" w:val="0"/>
        </w:trPr>
        <w:tc>
          <w:tcPr>
            <w:tcW w:w="2880" w:type="dxa"/>
          </w:tcPr>
          <w:p>
            <w:pPr/>
            <w:r>
              <w:t xml:space="preserve">小计</w:t>
            </w:r>
          </w:p>
        </w:tc>
        <w:tc>
          <w:tcPr>
            <w:tcW w:w="2880" w:type="dxa"/>
          </w:tcPr>
          <w:p>
            <w:pPr/>
            <w:r>
              <w:t xml:space="preserve">356,658</w:t>
            </w:r>
          </w:p>
        </w:tc>
        <w:tc>
          <w:tcPr>
            <w:tcW w:w="2880" w:type="dxa"/>
          </w:tcPr>
          <w:p>
            <w:pPr/>
            <w:r>
              <w:t xml:space="preserve">317,130</w:t>
            </w:r>
          </w:p>
        </w:tc>
      </w:tr>
      <w:tr>
        <w:trPr>
          <w:trHeight w:hRule="auto" w:val="0"/>
        </w:trPr>
        <w:tc>
          <w:tcPr>
            <w:tcW w:w="2880" w:type="dxa"/>
          </w:tcPr>
          <w:p>
            <w:pPr/>
            <w:r>
              <w:t xml:space="preserve">现金等价物</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债券投资</w:t>
            </w:r>
          </w:p>
        </w:tc>
        <w:tc>
          <w:tcPr>
            <w:tcW w:w="2880" w:type="dxa"/>
          </w:tcPr>
          <w:p>
            <w:pPr/>
            <w:r>
              <w:t xml:space="preserve">12,768</w:t>
            </w:r>
          </w:p>
        </w:tc>
        <w:tc>
          <w:tcPr>
            <w:tcW w:w="2880" w:type="dxa"/>
          </w:tcPr>
          <w:p>
            <w:pPr/>
            <w:r>
              <w:t xml:space="preserve">3,995</w:t>
            </w:r>
          </w:p>
        </w:tc>
      </w:tr>
      <w:tr>
        <w:trPr>
          <w:trHeight w:hRule="auto" w:val="0"/>
        </w:trPr>
        <w:tc>
          <w:tcPr>
            <w:tcW w:w="2880" w:type="dxa"/>
          </w:tcPr>
          <w:p>
            <w:pPr/>
            <w:r>
              <w:t xml:space="preserve">买入返售金融资产</w:t>
            </w:r>
          </w:p>
        </w:tc>
        <w:tc>
          <w:tcPr>
            <w:tcW w:w="2880" w:type="dxa"/>
          </w:tcPr>
          <w:p>
            <w:pPr/>
            <w:r>
              <w:t xml:space="preserve">113,282</w:t>
            </w:r>
          </w:p>
        </w:tc>
        <w:tc>
          <w:tcPr>
            <w:tcW w:w="2880" w:type="dxa"/>
          </w:tcPr>
          <w:p>
            <w:pPr/>
            <w:r>
              <w:t xml:space="preserve">159,347</w:t>
            </w:r>
          </w:p>
        </w:tc>
      </w:tr>
      <w:tr>
        <w:trPr>
          <w:trHeight w:hRule="auto" w:val="0"/>
        </w:trPr>
        <w:tc>
          <w:tcPr>
            <w:tcW w:w="2880" w:type="dxa"/>
          </w:tcPr>
          <w:p>
            <w:pPr/>
            <w:r>
              <w:t xml:space="preserve">小计</w:t>
            </w:r>
          </w:p>
        </w:tc>
        <w:tc>
          <w:tcPr>
            <w:tcW w:w="2880" w:type="dxa"/>
          </w:tcPr>
          <w:p>
            <w:pPr/>
            <w:r>
              <w:t xml:space="preserve">126,050</w:t>
            </w:r>
          </w:p>
        </w:tc>
        <w:tc>
          <w:tcPr>
            <w:tcW w:w="2880" w:type="dxa"/>
          </w:tcPr>
          <w:p>
            <w:pPr/>
            <w:r>
              <w:t xml:space="preserve">163,342</w:t>
            </w:r>
          </w:p>
        </w:tc>
      </w:tr>
      <w:tr>
        <w:trPr>
          <w:trHeight w:hRule="auto" w:val="0"/>
        </w:trPr>
        <w:tc>
          <w:tcPr>
            <w:tcW w:w="2880" w:type="dxa"/>
          </w:tcPr>
          <w:p>
            <w:pPr/>
            <w:r>
              <w:t xml:space="preserve">期/年末现金及现金等价物余额</w:t>
            </w:r>
          </w:p>
        </w:tc>
        <w:tc>
          <w:tcPr>
            <w:tcW w:w="2880" w:type="dxa"/>
          </w:tcPr>
          <w:p>
            <w:pPr/>
            <w:r>
              <w:t xml:space="preserve">482,708</w:t>
            </w:r>
          </w:p>
        </w:tc>
        <w:tc>
          <w:tcPr>
            <w:tcW w:w="2880" w:type="dxa"/>
          </w:tcPr>
          <w:p>
            <w:pPr/>
            <w:r>
              <w:t xml:space="preserve">480,472</w:t>
            </w:r>
          </w:p>
        </w:tc>
      </w:tr>
    </w:tbl>
    <w:p>
      <w:pPr>
        <w:ind w:firstLine="360"/>
      </w:pPr>
      <w:r>
        <w:rPr>
          <w:sz w:val="20"/>
        </w:rPr>
        <w:t xml:space="preserve">37. </w:t>
      </w:r>
      <w:r>
        <w:rPr>
          <w:sz w:val="20"/>
        </w:rPr>
        <w:t xml:space="preserve">金融工具的分类及其公允价值 </w:t>
      </w:r>
      <w:r>
        <w:rPr>
          <w:sz w:val="20"/>
        </w:rPr>
        <w:t xml:space="preserve">本集团的主要金融工具，包括货币资金、定期存款、债券、基金、股票、贷款、借款、银行同业及其他金融机构存放款项及吸 </w:t>
      </w:r>
      <w:r>
        <w:rPr>
          <w:sz w:val="20"/>
        </w:rPr>
        <w:t xml:space="preserve">收存款等。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中国平安保险(集团)股份有限公司131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中国平安保险(集团)股份有限公司131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ind w:firstLine="360"/>
      </w:pPr>
      <w:r>
        <w:rPr>
          <w:sz w:val="20"/>
        </w:rPr>
        <w:t xml:space="preserve">五、中期简要合并财务报表项目附注（续） </w:t>
      </w:r>
      <w:r>
        <w:rPr>
          <w:sz w:val="20"/>
        </w:rPr>
        <w:t xml:space="preserve">37.金融工具的分类及其公允价值（续）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资产负债表日的各类金融工具的账面价值和公允价值如下：</w:t>
            </w:r>
          </w:p>
        </w:tc>
        <w:tc>
          <w:tcPr>
            <w:tcW w:w="6912" w:type="dxa"/>
            <w:gridSpan w:val="4"/>
          </w:tcPr>
          <w:p>
            <w:pPr/>
            <w:r>
              <w:t xml:space="preserve"> </w:t>
            </w:r>
          </w:p>
        </w:tc>
      </w:tr>
      <w:tr>
        <w:trPr>
          <w:trHeight w:hRule="auto" w:val="0"/>
        </w:trPr>
        <w:tc>
          <w:tcPr>
            <w:tcW w:w="1728" w:type="dxa"/>
          </w:tcPr>
          <w:p>
            <w:pPr/>
            <w:r>
              <w:t xml:space="preserve"> </w:t>
            </w:r>
          </w:p>
        </w:tc>
        <w:tc>
          <w:tcPr>
            <w:tcW w:w="3456" w:type="dxa"/>
            <w:gridSpan w:val="2"/>
          </w:tcPr>
          <w:p>
            <w:pPr/>
            <w:r>
              <w:t xml:space="preserve">账面价值</w:t>
            </w:r>
          </w:p>
        </w:tc>
        <w:tc>
          <w:tcPr>
            <w:tcW w:w="3456" w:type="dxa"/>
            <w:gridSpan w:val="2"/>
          </w:tcPr>
          <w:p>
            <w:pPr/>
            <w:r>
              <w:t xml:space="preserve">公允价值</w:t>
            </w:r>
          </w:p>
        </w:tc>
      </w:tr>
      <w:tr>
        <w:trPr>
          <w:trHeight w:hRule="auto" w:val="0"/>
        </w:trPr>
        <w:tc>
          <w:tcPr>
            <w:tcW w:w="1728" w:type="dxa"/>
          </w:tcPr>
          <w:p>
            <w:pPr/>
            <w:r>
              <w:t xml:space="preserve"> </w:t>
            </w:r>
          </w:p>
        </w:tc>
        <w:tc>
          <w:tcPr>
            <w:tcW w:w="1728" w:type="dxa"/>
          </w:tcPr>
          <w:p>
            <w:pPr/>
            <w:r>
              <w:t xml:space="preserve">2024年6月30日 （未经审计）</w:t>
            </w:r>
          </w:p>
        </w:tc>
        <w:tc>
          <w:tcPr>
            <w:tcW w:w="1728" w:type="dxa"/>
          </w:tcPr>
          <w:p>
            <w:pPr/>
            <w:r>
              <w:t xml:space="preserve">2023年12月31日 （经审计）</w:t>
            </w:r>
          </w:p>
        </w:tc>
        <w:tc>
          <w:tcPr>
            <w:tcW w:w="1728" w:type="dxa"/>
          </w:tcPr>
          <w:p>
            <w:pPr/>
            <w:r>
              <w:t xml:space="preserve">2024年6月30日 （未经审计）</w:t>
            </w:r>
          </w:p>
        </w:tc>
        <w:tc>
          <w:tcPr>
            <w:tcW w:w="1728" w:type="dxa"/>
          </w:tcPr>
          <w:p>
            <w:pPr/>
            <w:r>
              <w:t xml:space="preserve">2023年12月31日 （经审计）</w:t>
            </w:r>
          </w:p>
        </w:tc>
      </w:tr>
      <w:tr>
        <w:trPr>
          <w:trHeight w:hRule="auto" w:val="0"/>
        </w:trPr>
        <w:tc>
          <w:tcPr>
            <w:tcW w:w="1728" w:type="dxa"/>
          </w:tcPr>
          <w:p>
            <w:pPr/>
            <w:r>
              <w:t xml:space="preserve">金融资产</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货币资金</w:t>
            </w:r>
          </w:p>
        </w:tc>
        <w:tc>
          <w:tcPr>
            <w:tcW w:w="1728" w:type="dxa"/>
          </w:tcPr>
          <w:p>
            <w:pPr/>
            <w:r>
              <w:t xml:space="preserve">592,584</w:t>
            </w:r>
          </w:p>
        </w:tc>
        <w:tc>
          <w:tcPr>
            <w:tcW w:w="1728" w:type="dxa"/>
          </w:tcPr>
          <w:p>
            <w:pPr/>
            <w:r>
              <w:t xml:space="preserve">577,212</w:t>
            </w:r>
          </w:p>
        </w:tc>
        <w:tc>
          <w:tcPr>
            <w:tcW w:w="1728" w:type="dxa"/>
          </w:tcPr>
          <w:p>
            <w:pPr/>
            <w:r>
              <w:t xml:space="preserve">592,584</w:t>
            </w:r>
          </w:p>
        </w:tc>
        <w:tc>
          <w:tcPr>
            <w:tcW w:w="1728" w:type="dxa"/>
          </w:tcPr>
          <w:p>
            <w:pPr/>
            <w:r>
              <w:t xml:space="preserve">577,212</w:t>
            </w:r>
          </w:p>
        </w:tc>
      </w:tr>
      <w:tr>
        <w:trPr>
          <w:trHeight w:hRule="auto" w:val="0"/>
        </w:trPr>
        <w:tc>
          <w:tcPr>
            <w:tcW w:w="1728" w:type="dxa"/>
          </w:tcPr>
          <w:p>
            <w:pPr/>
            <w:r>
              <w:t xml:space="preserve">结算备付金</w:t>
            </w:r>
          </w:p>
        </w:tc>
        <w:tc>
          <w:tcPr>
            <w:tcW w:w="1728" w:type="dxa"/>
          </w:tcPr>
          <w:p>
            <w:pPr/>
            <w:r>
              <w:t xml:space="preserve">20,109</w:t>
            </w:r>
          </w:p>
        </w:tc>
        <w:tc>
          <w:tcPr>
            <w:tcW w:w="1728" w:type="dxa"/>
          </w:tcPr>
          <w:p>
            <w:pPr/>
            <w:r>
              <w:t xml:space="preserve">19,387</w:t>
            </w:r>
          </w:p>
        </w:tc>
        <w:tc>
          <w:tcPr>
            <w:tcW w:w="1728" w:type="dxa"/>
          </w:tcPr>
          <w:p>
            <w:pPr/>
            <w:r>
              <w:t xml:space="preserve">20,109</w:t>
            </w:r>
          </w:p>
        </w:tc>
        <w:tc>
          <w:tcPr>
            <w:tcW w:w="1728" w:type="dxa"/>
          </w:tcPr>
          <w:p>
            <w:pPr/>
            <w:r>
              <w:t xml:space="preserve">19,387</w:t>
            </w:r>
          </w:p>
        </w:tc>
      </w:tr>
      <w:tr>
        <w:trPr>
          <w:trHeight w:hRule="auto" w:val="0"/>
        </w:trPr>
        <w:tc>
          <w:tcPr>
            <w:tcW w:w="1728" w:type="dxa"/>
          </w:tcPr>
          <w:p>
            <w:pPr/>
            <w:r>
              <w:t xml:space="preserve">拆出资金</w:t>
            </w:r>
          </w:p>
        </w:tc>
        <w:tc>
          <w:tcPr>
            <w:tcW w:w="1728" w:type="dxa"/>
          </w:tcPr>
          <w:p>
            <w:pPr/>
            <w:r>
              <w:t xml:space="preserve">259,821</w:t>
            </w:r>
          </w:p>
        </w:tc>
        <w:tc>
          <w:tcPr>
            <w:tcW w:w="1728" w:type="dxa"/>
          </w:tcPr>
          <w:p>
            <w:pPr/>
            <w:r>
              <w:t xml:space="preserve">220,707</w:t>
            </w:r>
          </w:p>
        </w:tc>
        <w:tc>
          <w:tcPr>
            <w:tcW w:w="1728" w:type="dxa"/>
          </w:tcPr>
          <w:p>
            <w:pPr/>
            <w:r>
              <w:t xml:space="preserve">259,821</w:t>
            </w:r>
          </w:p>
        </w:tc>
        <w:tc>
          <w:tcPr>
            <w:tcW w:w="1728" w:type="dxa"/>
          </w:tcPr>
          <w:p>
            <w:pPr/>
            <w:r>
              <w:t xml:space="preserve">220,707</w:t>
            </w:r>
          </w:p>
        </w:tc>
      </w:tr>
      <w:tr>
        <w:trPr>
          <w:trHeight w:hRule="auto" w:val="0"/>
        </w:trPr>
        <w:tc>
          <w:tcPr>
            <w:tcW w:w="1728" w:type="dxa"/>
          </w:tcPr>
          <w:p>
            <w:pPr/>
            <w:r>
              <w:t xml:space="preserve">买入返售金融资产</w:t>
            </w:r>
          </w:p>
        </w:tc>
        <w:tc>
          <w:tcPr>
            <w:tcW w:w="1728" w:type="dxa"/>
          </w:tcPr>
          <w:p>
            <w:pPr/>
            <w:r>
              <w:t xml:space="preserve">117,255</w:t>
            </w:r>
          </w:p>
        </w:tc>
        <w:tc>
          <w:tcPr>
            <w:tcW w:w="1728" w:type="dxa"/>
          </w:tcPr>
          <w:p>
            <w:pPr/>
            <w:r>
              <w:t xml:space="preserve">167,660</w:t>
            </w:r>
          </w:p>
        </w:tc>
        <w:tc>
          <w:tcPr>
            <w:tcW w:w="1728" w:type="dxa"/>
          </w:tcPr>
          <w:p>
            <w:pPr/>
            <w:r>
              <w:t xml:space="preserve">117,255</w:t>
            </w:r>
          </w:p>
        </w:tc>
        <w:tc>
          <w:tcPr>
            <w:tcW w:w="1728" w:type="dxa"/>
          </w:tcPr>
          <w:p>
            <w:pPr/>
            <w:r>
              <w:t xml:space="preserve">167,660</w:t>
            </w:r>
          </w:p>
        </w:tc>
      </w:tr>
      <w:tr>
        <w:trPr>
          <w:trHeight w:hRule="auto" w:val="0"/>
        </w:trPr>
        <w:tc>
          <w:tcPr>
            <w:tcW w:w="1728" w:type="dxa"/>
          </w:tcPr>
          <w:p>
            <w:pPr/>
            <w:r>
              <w:t xml:space="preserve">应收账款</w:t>
            </w:r>
          </w:p>
        </w:tc>
        <w:tc>
          <w:tcPr>
            <w:tcW w:w="1728" w:type="dxa"/>
          </w:tcPr>
          <w:p>
            <w:pPr/>
            <w:r>
              <w:t xml:space="preserve">39,661</w:t>
            </w:r>
          </w:p>
        </w:tc>
        <w:tc>
          <w:tcPr>
            <w:tcW w:w="1728" w:type="dxa"/>
          </w:tcPr>
          <w:p>
            <w:pPr/>
            <w:r>
              <w:t xml:space="preserve">35,636</w:t>
            </w:r>
          </w:p>
        </w:tc>
        <w:tc>
          <w:tcPr>
            <w:tcW w:w="1728" w:type="dxa"/>
          </w:tcPr>
          <w:p>
            <w:pPr/>
            <w:r>
              <w:t xml:space="preserve">39,661</w:t>
            </w:r>
          </w:p>
        </w:tc>
        <w:tc>
          <w:tcPr>
            <w:tcW w:w="1728" w:type="dxa"/>
          </w:tcPr>
          <w:p>
            <w:pPr/>
            <w:r>
              <w:t xml:space="preserve">35,636</w:t>
            </w:r>
          </w:p>
        </w:tc>
      </w:tr>
      <w:tr>
        <w:trPr>
          <w:trHeight w:hRule="auto" w:val="0"/>
        </w:trPr>
        <w:tc>
          <w:tcPr>
            <w:tcW w:w="1728" w:type="dxa"/>
          </w:tcPr>
          <w:p>
            <w:pPr/>
            <w:r>
              <w:t xml:space="preserve">衍生金融资产</w:t>
            </w:r>
          </w:p>
        </w:tc>
        <w:tc>
          <w:tcPr>
            <w:tcW w:w="1728" w:type="dxa"/>
          </w:tcPr>
          <w:p>
            <w:pPr/>
            <w:r>
              <w:t xml:space="preserve">51,305</w:t>
            </w:r>
          </w:p>
        </w:tc>
        <w:tc>
          <w:tcPr>
            <w:tcW w:w="1728" w:type="dxa"/>
          </w:tcPr>
          <w:p>
            <w:pPr/>
            <w:r>
              <w:t xml:space="preserve">44,978</w:t>
            </w:r>
          </w:p>
        </w:tc>
        <w:tc>
          <w:tcPr>
            <w:tcW w:w="1728" w:type="dxa"/>
          </w:tcPr>
          <w:p>
            <w:pPr/>
            <w:r>
              <w:t xml:space="preserve">51,305</w:t>
            </w:r>
          </w:p>
        </w:tc>
        <w:tc>
          <w:tcPr>
            <w:tcW w:w="1728" w:type="dxa"/>
          </w:tcPr>
          <w:p>
            <w:pPr/>
            <w:r>
              <w:t xml:space="preserve">44,978</w:t>
            </w:r>
          </w:p>
        </w:tc>
      </w:tr>
      <w:tr>
        <w:trPr>
          <w:trHeight w:hRule="auto" w:val="0"/>
        </w:trPr>
        <w:tc>
          <w:tcPr>
            <w:tcW w:w="1728" w:type="dxa"/>
          </w:tcPr>
          <w:p>
            <w:pPr/>
            <w:r>
              <w:t xml:space="preserve">长期应收款</w:t>
            </w:r>
          </w:p>
        </w:tc>
        <w:tc>
          <w:tcPr>
            <w:tcW w:w="1728" w:type="dxa"/>
          </w:tcPr>
          <w:p>
            <w:pPr/>
            <w:r>
              <w:t xml:space="preserve">202,939</w:t>
            </w:r>
          </w:p>
        </w:tc>
        <w:tc>
          <w:tcPr>
            <w:tcW w:w="1728" w:type="dxa"/>
          </w:tcPr>
          <w:p>
            <w:pPr/>
            <w:r>
              <w:t xml:space="preserve">180,674</w:t>
            </w:r>
          </w:p>
        </w:tc>
        <w:tc>
          <w:tcPr>
            <w:tcW w:w="1728" w:type="dxa"/>
          </w:tcPr>
          <w:p>
            <w:pPr/>
            <w:r>
              <w:t xml:space="preserve">202,939</w:t>
            </w:r>
          </w:p>
        </w:tc>
        <w:tc>
          <w:tcPr>
            <w:tcW w:w="1728" w:type="dxa"/>
          </w:tcPr>
          <w:p>
            <w:pPr/>
            <w:r>
              <w:t xml:space="preserve">180,674</w:t>
            </w:r>
          </w:p>
        </w:tc>
      </w:tr>
      <w:tr>
        <w:trPr>
          <w:trHeight w:hRule="auto" w:val="0"/>
        </w:trPr>
        <w:tc>
          <w:tcPr>
            <w:tcW w:w="1728" w:type="dxa"/>
          </w:tcPr>
          <w:p>
            <w:pPr/>
            <w:r>
              <w:t xml:space="preserve">发放贷款及垫款</w:t>
            </w:r>
          </w:p>
        </w:tc>
        <w:tc>
          <w:tcPr>
            <w:tcW w:w="1728" w:type="dxa"/>
          </w:tcPr>
          <w:p>
            <w:pPr/>
            <w:r>
              <w:t xml:space="preserve">3,314,656</w:t>
            </w:r>
          </w:p>
        </w:tc>
        <w:tc>
          <w:tcPr>
            <w:tcW w:w="1728" w:type="dxa"/>
          </w:tcPr>
          <w:p>
            <w:pPr/>
            <w:r>
              <w:t xml:space="preserve">3,318,122</w:t>
            </w:r>
          </w:p>
        </w:tc>
        <w:tc>
          <w:tcPr>
            <w:tcW w:w="1728" w:type="dxa"/>
          </w:tcPr>
          <w:p>
            <w:pPr/>
            <w:r>
              <w:t xml:space="preserve">3,314,656</w:t>
            </w:r>
          </w:p>
        </w:tc>
        <w:tc>
          <w:tcPr>
            <w:tcW w:w="1728" w:type="dxa"/>
          </w:tcPr>
          <w:p>
            <w:pPr/>
            <w:r>
              <w:t xml:space="preserve">3,318,122</w:t>
            </w:r>
          </w:p>
        </w:tc>
      </w:tr>
      <w:tr>
        <w:trPr>
          <w:trHeight w:hRule="auto" w:val="0"/>
        </w:trPr>
        <w:tc>
          <w:tcPr>
            <w:tcW w:w="1728" w:type="dxa"/>
          </w:tcPr>
          <w:p>
            <w:pPr/>
            <w:r>
              <w:t xml:space="preserve">定期存款</w:t>
            </w:r>
          </w:p>
        </w:tc>
        <w:tc>
          <w:tcPr>
            <w:tcW w:w="1728" w:type="dxa"/>
          </w:tcPr>
          <w:p>
            <w:pPr/>
            <w:r>
              <w:t xml:space="preserve">242,778</w:t>
            </w:r>
          </w:p>
        </w:tc>
        <w:tc>
          <w:tcPr>
            <w:tcW w:w="1728" w:type="dxa"/>
          </w:tcPr>
          <w:p>
            <w:pPr/>
            <w:r>
              <w:t xml:space="preserve">239,598</w:t>
            </w:r>
          </w:p>
        </w:tc>
        <w:tc>
          <w:tcPr>
            <w:tcW w:w="1728" w:type="dxa"/>
          </w:tcPr>
          <w:p>
            <w:pPr/>
            <w:r>
              <w:t xml:space="preserve">242,778</w:t>
            </w:r>
          </w:p>
        </w:tc>
        <w:tc>
          <w:tcPr>
            <w:tcW w:w="1728" w:type="dxa"/>
          </w:tcPr>
          <w:p>
            <w:pPr/>
            <w:r>
              <w:t xml:space="preserve">239,598</w:t>
            </w:r>
          </w:p>
        </w:tc>
      </w:tr>
      <w:tr>
        <w:trPr>
          <w:trHeight w:hRule="auto" w:val="0"/>
        </w:trPr>
        <w:tc>
          <w:tcPr>
            <w:tcW w:w="1728" w:type="dxa"/>
          </w:tcPr>
          <w:p>
            <w:pPr/>
            <w:r>
              <w:t xml:space="preserve">以公允价值计量且其变动计入当期损益的金融资产</w:t>
            </w:r>
          </w:p>
        </w:tc>
        <w:tc>
          <w:tcPr>
            <w:tcW w:w="1728" w:type="dxa"/>
          </w:tcPr>
          <w:p>
            <w:pPr/>
            <w:r>
              <w:t xml:space="preserve">2,145,964</w:t>
            </w:r>
          </w:p>
        </w:tc>
        <w:tc>
          <w:tcPr>
            <w:tcW w:w="1728" w:type="dxa"/>
          </w:tcPr>
          <w:p>
            <w:pPr/>
            <w:r>
              <w:t xml:space="preserve">1,803,047</w:t>
            </w:r>
          </w:p>
        </w:tc>
        <w:tc>
          <w:tcPr>
            <w:tcW w:w="1728" w:type="dxa"/>
          </w:tcPr>
          <w:p>
            <w:pPr/>
            <w:r>
              <w:t xml:space="preserve">2,145,964</w:t>
            </w:r>
          </w:p>
        </w:tc>
        <w:tc>
          <w:tcPr>
            <w:tcW w:w="1728" w:type="dxa"/>
          </w:tcPr>
          <w:p>
            <w:pPr/>
            <w:r>
              <w:t xml:space="preserve">1,803,047</w:t>
            </w:r>
          </w:p>
        </w:tc>
      </w:tr>
      <w:tr>
        <w:trPr>
          <w:trHeight w:hRule="auto" w:val="0"/>
        </w:trPr>
        <w:tc>
          <w:tcPr>
            <w:tcW w:w="1728" w:type="dxa"/>
          </w:tcPr>
          <w:p>
            <w:pPr/>
            <w:r>
              <w:t xml:space="preserve">债权投资</w:t>
            </w:r>
          </w:p>
        </w:tc>
        <w:tc>
          <w:tcPr>
            <w:tcW w:w="1728" w:type="dxa"/>
          </w:tcPr>
          <w:p>
            <w:pPr/>
            <w:r>
              <w:t xml:space="preserve">1,227,296</w:t>
            </w:r>
          </w:p>
        </w:tc>
        <w:tc>
          <w:tcPr>
            <w:tcW w:w="1728" w:type="dxa"/>
          </w:tcPr>
          <w:p>
            <w:pPr/>
            <w:r>
              <w:t xml:space="preserve">1,243,353</w:t>
            </w:r>
          </w:p>
        </w:tc>
        <w:tc>
          <w:tcPr>
            <w:tcW w:w="1728" w:type="dxa"/>
          </w:tcPr>
          <w:p>
            <w:pPr/>
            <w:r>
              <w:t xml:space="preserve">1,285,093</w:t>
            </w:r>
          </w:p>
        </w:tc>
        <w:tc>
          <w:tcPr>
            <w:tcW w:w="1728" w:type="dxa"/>
          </w:tcPr>
          <w:p>
            <w:pPr/>
            <w:r>
              <w:t xml:space="preserve">1,272,437</w:t>
            </w:r>
          </w:p>
        </w:tc>
      </w:tr>
      <w:tr>
        <w:trPr>
          <w:trHeight w:hRule="auto" w:val="0"/>
        </w:trPr>
        <w:tc>
          <w:tcPr>
            <w:tcW w:w="1728" w:type="dxa"/>
          </w:tcPr>
          <w:p>
            <w:pPr/>
            <w:r>
              <w:t xml:space="preserve">其他债权投资</w:t>
            </w:r>
          </w:p>
        </w:tc>
        <w:tc>
          <w:tcPr>
            <w:tcW w:w="1728" w:type="dxa"/>
          </w:tcPr>
          <w:p>
            <w:pPr/>
            <w:r>
              <w:t xml:space="preserve">2,845,591</w:t>
            </w:r>
          </w:p>
        </w:tc>
        <w:tc>
          <w:tcPr>
            <w:tcW w:w="1728" w:type="dxa"/>
          </w:tcPr>
          <w:p>
            <w:pPr/>
            <w:r>
              <w:t xml:space="preserve">2,637,008</w:t>
            </w:r>
          </w:p>
        </w:tc>
        <w:tc>
          <w:tcPr>
            <w:tcW w:w="1728" w:type="dxa"/>
          </w:tcPr>
          <w:p>
            <w:pPr/>
            <w:r>
              <w:t xml:space="preserve">2,845,591</w:t>
            </w:r>
          </w:p>
        </w:tc>
        <w:tc>
          <w:tcPr>
            <w:tcW w:w="1728" w:type="dxa"/>
          </w:tcPr>
          <w:p>
            <w:pPr/>
            <w:r>
              <w:t xml:space="preserve">2,637,008</w:t>
            </w:r>
          </w:p>
        </w:tc>
      </w:tr>
      <w:tr>
        <w:trPr>
          <w:trHeight w:hRule="auto" w:val="0"/>
        </w:trPr>
        <w:tc>
          <w:tcPr>
            <w:tcW w:w="1728" w:type="dxa"/>
          </w:tcPr>
          <w:p>
            <w:pPr/>
            <w:r>
              <w:t xml:space="preserve">其他权益工具投资</w:t>
            </w:r>
          </w:p>
        </w:tc>
        <w:tc>
          <w:tcPr>
            <w:tcW w:w="1728" w:type="dxa"/>
          </w:tcPr>
          <w:p>
            <w:pPr/>
            <w:r>
              <w:t xml:space="preserve">299,356</w:t>
            </w:r>
          </w:p>
        </w:tc>
        <w:tc>
          <w:tcPr>
            <w:tcW w:w="1728" w:type="dxa"/>
          </w:tcPr>
          <w:p>
            <w:pPr/>
            <w:r>
              <w:t xml:space="preserve">264,877</w:t>
            </w:r>
          </w:p>
        </w:tc>
        <w:tc>
          <w:tcPr>
            <w:tcW w:w="1728" w:type="dxa"/>
          </w:tcPr>
          <w:p>
            <w:pPr/>
            <w:r>
              <w:t xml:space="preserve">299,356</w:t>
            </w:r>
          </w:p>
        </w:tc>
        <w:tc>
          <w:tcPr>
            <w:tcW w:w="1728" w:type="dxa"/>
          </w:tcPr>
          <w:p>
            <w:pPr/>
            <w:r>
              <w:t xml:space="preserve">264,877</w:t>
            </w:r>
          </w:p>
        </w:tc>
      </w:tr>
      <w:tr>
        <w:trPr>
          <w:trHeight w:hRule="auto" w:val="0"/>
        </w:trPr>
        <w:tc>
          <w:tcPr>
            <w:tcW w:w="1728" w:type="dxa"/>
          </w:tcPr>
          <w:p>
            <w:pPr/>
            <w:r>
              <w:t xml:space="preserve">存出资本保证金</w:t>
            </w:r>
          </w:p>
        </w:tc>
        <w:tc>
          <w:tcPr>
            <w:tcW w:w="1728" w:type="dxa"/>
          </w:tcPr>
          <w:p>
            <w:pPr/>
            <w:r>
              <w:t xml:space="preserve">14,986</w:t>
            </w:r>
          </w:p>
        </w:tc>
        <w:tc>
          <w:tcPr>
            <w:tcW w:w="1728" w:type="dxa"/>
          </w:tcPr>
          <w:p>
            <w:pPr/>
            <w:r>
              <w:t xml:space="preserve">14,903</w:t>
            </w:r>
          </w:p>
        </w:tc>
        <w:tc>
          <w:tcPr>
            <w:tcW w:w="1728" w:type="dxa"/>
          </w:tcPr>
          <w:p>
            <w:pPr/>
            <w:r>
              <w:t xml:space="preserve">14,986</w:t>
            </w:r>
          </w:p>
        </w:tc>
        <w:tc>
          <w:tcPr>
            <w:tcW w:w="1728" w:type="dxa"/>
          </w:tcPr>
          <w:p>
            <w:pPr/>
            <w:r>
              <w:t xml:space="preserve">14,903</w:t>
            </w:r>
          </w:p>
        </w:tc>
      </w:tr>
      <w:tr>
        <w:trPr>
          <w:trHeight w:hRule="auto" w:val="0"/>
        </w:trPr>
        <w:tc>
          <w:tcPr>
            <w:tcW w:w="1728" w:type="dxa"/>
          </w:tcPr>
          <w:p>
            <w:pPr/>
            <w:r>
              <w:t xml:space="preserve">其他资产</w:t>
            </w:r>
          </w:p>
        </w:tc>
        <w:tc>
          <w:tcPr>
            <w:tcW w:w="1728" w:type="dxa"/>
          </w:tcPr>
          <w:p>
            <w:pPr/>
            <w:r>
              <w:t xml:space="preserve">168,946</w:t>
            </w:r>
          </w:p>
        </w:tc>
        <w:tc>
          <w:tcPr>
            <w:tcW w:w="1728" w:type="dxa"/>
          </w:tcPr>
          <w:p>
            <w:pPr/>
            <w:r>
              <w:t xml:space="preserve">125,352</w:t>
            </w:r>
          </w:p>
        </w:tc>
        <w:tc>
          <w:tcPr>
            <w:tcW w:w="1728" w:type="dxa"/>
          </w:tcPr>
          <w:p>
            <w:pPr/>
            <w:r>
              <w:t xml:space="preserve">168,946</w:t>
            </w:r>
          </w:p>
        </w:tc>
        <w:tc>
          <w:tcPr>
            <w:tcW w:w="1728" w:type="dxa"/>
          </w:tcPr>
          <w:p>
            <w:pPr/>
            <w:r>
              <w:t xml:space="preserve">125,352</w:t>
            </w:r>
          </w:p>
        </w:tc>
      </w:tr>
      <w:tr>
        <w:trPr>
          <w:trHeight w:hRule="auto" w:val="0"/>
        </w:trPr>
        <w:tc>
          <w:tcPr>
            <w:tcW w:w="1728" w:type="dxa"/>
          </w:tcPr>
          <w:p>
            <w:pPr/>
            <w:r>
              <w:t xml:space="preserve">金融负债</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短期借款</w:t>
            </w:r>
          </w:p>
        </w:tc>
        <w:tc>
          <w:tcPr>
            <w:tcW w:w="1728" w:type="dxa"/>
          </w:tcPr>
          <w:p>
            <w:pPr/>
            <w:r>
              <w:t xml:space="preserve">95,470</w:t>
            </w:r>
          </w:p>
        </w:tc>
        <w:tc>
          <w:tcPr>
            <w:tcW w:w="1728" w:type="dxa"/>
          </w:tcPr>
          <w:p>
            <w:pPr/>
            <w:r>
              <w:t xml:space="preserve">93,322</w:t>
            </w:r>
          </w:p>
        </w:tc>
        <w:tc>
          <w:tcPr>
            <w:tcW w:w="1728" w:type="dxa"/>
          </w:tcPr>
          <w:p>
            <w:pPr/>
            <w:r>
              <w:t xml:space="preserve">95,470</w:t>
            </w:r>
          </w:p>
        </w:tc>
        <w:tc>
          <w:tcPr>
            <w:tcW w:w="1728" w:type="dxa"/>
          </w:tcPr>
          <w:p>
            <w:pPr/>
            <w:r>
              <w:t xml:space="preserve">93,322</w:t>
            </w:r>
          </w:p>
        </w:tc>
      </w:tr>
      <w:tr>
        <w:trPr>
          <w:trHeight w:hRule="auto" w:val="0"/>
        </w:trPr>
        <w:tc>
          <w:tcPr>
            <w:tcW w:w="1728" w:type="dxa"/>
          </w:tcPr>
          <w:p>
            <w:pPr/>
            <w:r>
              <w:t xml:space="preserve">向中央银行借款</w:t>
            </w:r>
          </w:p>
        </w:tc>
        <w:tc>
          <w:tcPr>
            <w:tcW w:w="1728" w:type="dxa"/>
          </w:tcPr>
          <w:p>
            <w:pPr/>
            <w:r>
              <w:t xml:space="preserve">126,298</w:t>
            </w:r>
          </w:p>
        </w:tc>
        <w:tc>
          <w:tcPr>
            <w:tcW w:w="1728" w:type="dxa"/>
          </w:tcPr>
          <w:p>
            <w:pPr/>
            <w:r>
              <w:t xml:space="preserve">208,783</w:t>
            </w:r>
          </w:p>
        </w:tc>
        <w:tc>
          <w:tcPr>
            <w:tcW w:w="1728" w:type="dxa"/>
          </w:tcPr>
          <w:p>
            <w:pPr/>
            <w:r>
              <w:t xml:space="preserve">126,298</w:t>
            </w:r>
          </w:p>
        </w:tc>
        <w:tc>
          <w:tcPr>
            <w:tcW w:w="1728" w:type="dxa"/>
          </w:tcPr>
          <w:p>
            <w:pPr/>
            <w:r>
              <w:t xml:space="preserve">208,783</w:t>
            </w:r>
          </w:p>
        </w:tc>
      </w:tr>
      <w:tr>
        <w:trPr>
          <w:trHeight w:hRule="auto" w:val="0"/>
        </w:trPr>
        <w:tc>
          <w:tcPr>
            <w:tcW w:w="1728" w:type="dxa"/>
          </w:tcPr>
          <w:p>
            <w:pPr/>
            <w:r>
              <w:t xml:space="preserve">银行同业及其他金融机构存放款项</w:t>
            </w:r>
          </w:p>
        </w:tc>
        <w:tc>
          <w:tcPr>
            <w:tcW w:w="1728" w:type="dxa"/>
          </w:tcPr>
          <w:p>
            <w:pPr/>
            <w:r>
              <w:t xml:space="preserve">543,214</w:t>
            </w:r>
          </w:p>
        </w:tc>
        <w:tc>
          <w:tcPr>
            <w:tcW w:w="1728" w:type="dxa"/>
          </w:tcPr>
          <w:p>
            <w:pPr/>
            <w:r>
              <w:t xml:space="preserve">449,850</w:t>
            </w:r>
          </w:p>
        </w:tc>
        <w:tc>
          <w:tcPr>
            <w:tcW w:w="1728" w:type="dxa"/>
          </w:tcPr>
          <w:p>
            <w:pPr/>
            <w:r>
              <w:t xml:space="preserve">543,214</w:t>
            </w:r>
          </w:p>
        </w:tc>
        <w:tc>
          <w:tcPr>
            <w:tcW w:w="1728" w:type="dxa"/>
          </w:tcPr>
          <w:p>
            <w:pPr/>
            <w:r>
              <w:t xml:space="preserve">449,850</w:t>
            </w:r>
          </w:p>
        </w:tc>
      </w:tr>
      <w:tr>
        <w:trPr>
          <w:trHeight w:hRule="auto" w:val="0"/>
        </w:trPr>
        <w:tc>
          <w:tcPr>
            <w:tcW w:w="1728" w:type="dxa"/>
          </w:tcPr>
          <w:p>
            <w:pPr/>
            <w:r>
              <w:t xml:space="preserve">拆入资金</w:t>
            </w:r>
          </w:p>
        </w:tc>
        <w:tc>
          <w:tcPr>
            <w:tcW w:w="1728" w:type="dxa"/>
          </w:tcPr>
          <w:p>
            <w:pPr/>
            <w:r>
              <w:t xml:space="preserve">71,660</w:t>
            </w:r>
          </w:p>
        </w:tc>
        <w:tc>
          <w:tcPr>
            <w:tcW w:w="1728" w:type="dxa"/>
          </w:tcPr>
          <w:p>
            <w:pPr/>
            <w:r>
              <w:t xml:space="preserve">76,602</w:t>
            </w:r>
          </w:p>
        </w:tc>
        <w:tc>
          <w:tcPr>
            <w:tcW w:w="1728" w:type="dxa"/>
          </w:tcPr>
          <w:p>
            <w:pPr/>
            <w:r>
              <w:t xml:space="preserve">71,660</w:t>
            </w:r>
          </w:p>
        </w:tc>
        <w:tc>
          <w:tcPr>
            <w:tcW w:w="1728" w:type="dxa"/>
          </w:tcPr>
          <w:p>
            <w:pPr/>
            <w:r>
              <w:t xml:space="preserve">76,602</w:t>
            </w:r>
          </w:p>
        </w:tc>
      </w:tr>
      <w:tr>
        <w:trPr>
          <w:trHeight w:hRule="auto" w:val="0"/>
        </w:trPr>
        <w:tc>
          <w:tcPr>
            <w:tcW w:w="1728" w:type="dxa"/>
          </w:tcPr>
          <w:p>
            <w:pPr/>
            <w:r>
              <w:t xml:space="preserve">以公允价值计量且其变动计入当期损益的金融负债</w:t>
            </w:r>
          </w:p>
        </w:tc>
        <w:tc>
          <w:tcPr>
            <w:tcW w:w="1728" w:type="dxa"/>
          </w:tcPr>
          <w:p>
            <w:pPr/>
            <w:r>
              <w:t xml:space="preserve">144,568</w:t>
            </w:r>
          </w:p>
        </w:tc>
        <w:tc>
          <w:tcPr>
            <w:tcW w:w="1728" w:type="dxa"/>
          </w:tcPr>
          <w:p>
            <w:pPr/>
            <w:r>
              <w:t xml:space="preserve">48,619</w:t>
            </w:r>
          </w:p>
        </w:tc>
        <w:tc>
          <w:tcPr>
            <w:tcW w:w="1728" w:type="dxa"/>
          </w:tcPr>
          <w:p>
            <w:pPr/>
            <w:r>
              <w:t xml:space="preserve">144,568</w:t>
            </w:r>
          </w:p>
        </w:tc>
        <w:tc>
          <w:tcPr>
            <w:tcW w:w="1728" w:type="dxa"/>
          </w:tcPr>
          <w:p>
            <w:pPr/>
            <w:r>
              <w:t xml:space="preserve">48,619</w:t>
            </w:r>
          </w:p>
        </w:tc>
      </w:tr>
      <w:tr>
        <w:trPr>
          <w:trHeight w:hRule="auto" w:val="0"/>
        </w:trPr>
        <w:tc>
          <w:tcPr>
            <w:tcW w:w="1728" w:type="dxa"/>
          </w:tcPr>
          <w:p>
            <w:pPr/>
            <w:r>
              <w:t xml:space="preserve">衍生金融负债</w:t>
            </w:r>
          </w:p>
        </w:tc>
        <w:tc>
          <w:tcPr>
            <w:tcW w:w="1728" w:type="dxa"/>
          </w:tcPr>
          <w:p>
            <w:pPr/>
            <w:r>
              <w:t xml:space="preserve">44,550</w:t>
            </w:r>
          </w:p>
        </w:tc>
        <w:tc>
          <w:tcPr>
            <w:tcW w:w="1728" w:type="dxa"/>
          </w:tcPr>
          <w:p>
            <w:pPr/>
            <w:r>
              <w:t xml:space="preserve">44,531</w:t>
            </w:r>
          </w:p>
        </w:tc>
        <w:tc>
          <w:tcPr>
            <w:tcW w:w="1728" w:type="dxa"/>
          </w:tcPr>
          <w:p>
            <w:pPr/>
            <w:r>
              <w:t xml:space="preserve">44,550</w:t>
            </w:r>
          </w:p>
        </w:tc>
        <w:tc>
          <w:tcPr>
            <w:tcW w:w="1728" w:type="dxa"/>
          </w:tcPr>
          <w:p>
            <w:pPr/>
            <w:r>
              <w:t xml:space="preserve">44,531</w:t>
            </w:r>
          </w:p>
        </w:tc>
      </w:tr>
      <w:tr>
        <w:trPr>
          <w:trHeight w:hRule="auto" w:val="0"/>
        </w:trPr>
        <w:tc>
          <w:tcPr>
            <w:tcW w:w="1728" w:type="dxa"/>
          </w:tcPr>
          <w:p>
            <w:pPr/>
            <w:r>
              <w:t xml:space="preserve">卖出回购金融资产款</w:t>
            </w:r>
          </w:p>
        </w:tc>
        <w:tc>
          <w:tcPr>
            <w:tcW w:w="1728" w:type="dxa"/>
          </w:tcPr>
          <w:p>
            <w:pPr/>
            <w:r>
              <w:t xml:space="preserve">254,978</w:t>
            </w:r>
          </w:p>
        </w:tc>
        <w:tc>
          <w:tcPr>
            <w:tcW w:w="1728" w:type="dxa"/>
          </w:tcPr>
          <w:p>
            <w:pPr/>
            <w:r>
              <w:t xml:space="preserve">241,803</w:t>
            </w:r>
          </w:p>
        </w:tc>
        <w:tc>
          <w:tcPr>
            <w:tcW w:w="1728" w:type="dxa"/>
          </w:tcPr>
          <w:p>
            <w:pPr/>
            <w:r>
              <w:t xml:space="preserve">254,978</w:t>
            </w:r>
          </w:p>
        </w:tc>
        <w:tc>
          <w:tcPr>
            <w:tcW w:w="1728" w:type="dxa"/>
          </w:tcPr>
          <w:p>
            <w:pPr/>
            <w:r>
              <w:t xml:space="preserve">241,803</w:t>
            </w:r>
          </w:p>
        </w:tc>
      </w:tr>
      <w:tr>
        <w:trPr>
          <w:trHeight w:hRule="auto" w:val="0"/>
        </w:trPr>
        <w:tc>
          <w:tcPr>
            <w:tcW w:w="1728" w:type="dxa"/>
          </w:tcPr>
          <w:p>
            <w:pPr/>
            <w:r>
              <w:t xml:space="preserve">代理买卖证券款</w:t>
            </w:r>
          </w:p>
        </w:tc>
        <w:tc>
          <w:tcPr>
            <w:tcW w:w="1728" w:type="dxa"/>
          </w:tcPr>
          <w:p>
            <w:pPr/>
            <w:r>
              <w:t xml:space="preserve">117,682</w:t>
            </w:r>
          </w:p>
        </w:tc>
        <w:tc>
          <w:tcPr>
            <w:tcW w:w="1728" w:type="dxa"/>
          </w:tcPr>
          <w:p>
            <w:pPr/>
            <w:r>
              <w:t xml:space="preserve">116,384</w:t>
            </w:r>
          </w:p>
        </w:tc>
        <w:tc>
          <w:tcPr>
            <w:tcW w:w="1728" w:type="dxa"/>
          </w:tcPr>
          <w:p>
            <w:pPr/>
            <w:r>
              <w:t xml:space="preserve">117,682</w:t>
            </w:r>
          </w:p>
        </w:tc>
        <w:tc>
          <w:tcPr>
            <w:tcW w:w="1728" w:type="dxa"/>
          </w:tcPr>
          <w:p>
            <w:pPr/>
            <w:r>
              <w:t xml:space="preserve">116,384</w:t>
            </w:r>
          </w:p>
        </w:tc>
      </w:tr>
      <w:tr>
        <w:trPr>
          <w:trHeight w:hRule="auto" w:val="0"/>
        </w:trPr>
        <w:tc>
          <w:tcPr>
            <w:tcW w:w="1728" w:type="dxa"/>
          </w:tcPr>
          <w:p>
            <w:pPr/>
            <w:r>
              <w:t xml:space="preserve">应付账款</w:t>
            </w:r>
          </w:p>
        </w:tc>
        <w:tc>
          <w:tcPr>
            <w:tcW w:w="1728" w:type="dxa"/>
          </w:tcPr>
          <w:p>
            <w:pPr/>
            <w:r>
              <w:t xml:space="preserve">7,536</w:t>
            </w:r>
          </w:p>
        </w:tc>
        <w:tc>
          <w:tcPr>
            <w:tcW w:w="1728" w:type="dxa"/>
          </w:tcPr>
          <w:p>
            <w:pPr/>
            <w:r>
              <w:t xml:space="preserve">8,858</w:t>
            </w:r>
          </w:p>
        </w:tc>
        <w:tc>
          <w:tcPr>
            <w:tcW w:w="1728" w:type="dxa"/>
          </w:tcPr>
          <w:p>
            <w:pPr/>
            <w:r>
              <w:t xml:space="preserve">7,536</w:t>
            </w:r>
          </w:p>
        </w:tc>
        <w:tc>
          <w:tcPr>
            <w:tcW w:w="1728" w:type="dxa"/>
          </w:tcPr>
          <w:p>
            <w:pPr/>
            <w:r>
              <w:t xml:space="preserve">8,858</w:t>
            </w:r>
          </w:p>
        </w:tc>
      </w:tr>
      <w:tr>
        <w:trPr>
          <w:trHeight w:hRule="auto" w:val="0"/>
        </w:trPr>
        <w:tc>
          <w:tcPr>
            <w:tcW w:w="1728" w:type="dxa"/>
          </w:tcPr>
          <w:p>
            <w:pPr/>
            <w:r>
              <w:t xml:space="preserve">吸收存款</w:t>
            </w:r>
          </w:p>
        </w:tc>
        <w:tc>
          <w:tcPr>
            <w:tcW w:w="1728" w:type="dxa"/>
          </w:tcPr>
          <w:p>
            <w:pPr/>
            <w:r>
              <w:t xml:space="preserve">3,579,500</w:t>
            </w:r>
          </w:p>
        </w:tc>
        <w:tc>
          <w:tcPr>
            <w:tcW w:w="1728" w:type="dxa"/>
          </w:tcPr>
          <w:p>
            <w:pPr/>
            <w:r>
              <w:t xml:space="preserve">3,418,155</w:t>
            </w:r>
          </w:p>
        </w:tc>
        <w:tc>
          <w:tcPr>
            <w:tcW w:w="1728" w:type="dxa"/>
          </w:tcPr>
          <w:p>
            <w:pPr/>
            <w:r>
              <w:t xml:space="preserve">3,579,500</w:t>
            </w:r>
          </w:p>
        </w:tc>
        <w:tc>
          <w:tcPr>
            <w:tcW w:w="1728" w:type="dxa"/>
          </w:tcPr>
          <w:p>
            <w:pPr/>
            <w:r>
              <w:t xml:space="preserve">3,418,155</w:t>
            </w:r>
          </w:p>
        </w:tc>
      </w:tr>
      <w:tr>
        <w:trPr>
          <w:trHeight w:hRule="auto" w:val="0"/>
        </w:trPr>
        <w:tc>
          <w:tcPr>
            <w:tcW w:w="1728" w:type="dxa"/>
          </w:tcPr>
          <w:p>
            <w:pPr/>
            <w:r>
              <w:t xml:space="preserve">长期借款</w:t>
            </w:r>
          </w:p>
        </w:tc>
        <w:tc>
          <w:tcPr>
            <w:tcW w:w="1728" w:type="dxa"/>
          </w:tcPr>
          <w:p>
            <w:pPr/>
            <w:r>
              <w:t xml:space="preserve">139,364</w:t>
            </w:r>
          </w:p>
        </w:tc>
        <w:tc>
          <w:tcPr>
            <w:tcW w:w="1728" w:type="dxa"/>
          </w:tcPr>
          <w:p>
            <w:pPr/>
            <w:r>
              <w:t xml:space="preserve">135,161</w:t>
            </w:r>
          </w:p>
        </w:tc>
        <w:tc>
          <w:tcPr>
            <w:tcW w:w="1728" w:type="dxa"/>
          </w:tcPr>
          <w:p>
            <w:pPr/>
            <w:r>
              <w:t xml:space="preserve">139,364</w:t>
            </w:r>
          </w:p>
        </w:tc>
        <w:tc>
          <w:tcPr>
            <w:tcW w:w="1728" w:type="dxa"/>
          </w:tcPr>
          <w:p>
            <w:pPr/>
            <w:r>
              <w:t xml:space="preserve">135,161</w:t>
            </w:r>
          </w:p>
        </w:tc>
      </w:tr>
      <w:tr>
        <w:trPr>
          <w:trHeight w:hRule="auto" w:val="0"/>
        </w:trPr>
        <w:tc>
          <w:tcPr>
            <w:tcW w:w="1728" w:type="dxa"/>
          </w:tcPr>
          <w:p>
            <w:pPr/>
            <w:r>
              <w:t xml:space="preserve">应付债券</w:t>
            </w:r>
          </w:p>
        </w:tc>
        <w:tc>
          <w:tcPr>
            <w:tcW w:w="1728" w:type="dxa"/>
          </w:tcPr>
          <w:p>
            <w:pPr/>
            <w:r>
              <w:t xml:space="preserve">823,691</w:t>
            </w:r>
          </w:p>
        </w:tc>
        <w:tc>
          <w:tcPr>
            <w:tcW w:w="1728" w:type="dxa"/>
          </w:tcPr>
          <w:p>
            <w:pPr/>
            <w:r>
              <w:t xml:space="preserve">964,007</w:t>
            </w:r>
          </w:p>
        </w:tc>
        <w:tc>
          <w:tcPr>
            <w:tcW w:w="1728" w:type="dxa"/>
          </w:tcPr>
          <w:p>
            <w:pPr/>
            <w:r>
              <w:t xml:space="preserve">825,154</w:t>
            </w:r>
          </w:p>
        </w:tc>
        <w:tc>
          <w:tcPr>
            <w:tcW w:w="1728" w:type="dxa"/>
          </w:tcPr>
          <w:p>
            <w:pPr/>
            <w:r>
              <w:t xml:space="preserve">962,802</w:t>
            </w:r>
          </w:p>
        </w:tc>
      </w:tr>
      <w:tr>
        <w:trPr>
          <w:trHeight w:hRule="auto" w:val="0"/>
        </w:trPr>
        <w:tc>
          <w:tcPr>
            <w:tcW w:w="1728" w:type="dxa"/>
          </w:tcPr>
          <w:p>
            <w:pPr/>
            <w:r>
              <w:t xml:space="preserve">其他负债</w:t>
            </w:r>
          </w:p>
        </w:tc>
        <w:tc>
          <w:tcPr>
            <w:tcW w:w="1728" w:type="dxa"/>
          </w:tcPr>
          <w:p>
            <w:pPr/>
            <w:r>
              <w:t xml:space="preserve">227,497</w:t>
            </w:r>
          </w:p>
        </w:tc>
        <w:tc>
          <w:tcPr>
            <w:tcW w:w="1728" w:type="dxa"/>
          </w:tcPr>
          <w:p>
            <w:pPr/>
            <w:r>
              <w:t xml:space="preserve">213,717</w:t>
            </w:r>
          </w:p>
        </w:tc>
        <w:tc>
          <w:tcPr>
            <w:tcW w:w="1728" w:type="dxa"/>
          </w:tcPr>
          <w:p>
            <w:pPr/>
            <w:r>
              <w:t xml:space="preserve">227,497</w:t>
            </w:r>
          </w:p>
        </w:tc>
        <w:tc>
          <w:tcPr>
            <w:tcW w:w="1728" w:type="dxa"/>
          </w:tcPr>
          <w:p>
            <w:pPr/>
            <w:r>
              <w:t xml:space="preserve">213,717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132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五、中期简要合并财务报表项目附注（续）</w:t>
      </w:r>
    </w:p>
    <w:p>
      <w:pPr>
        <w:pStyle w:val="Heading1"/>
      </w:pPr>
      <w:r>
        <w:t xml:space="preserve">（2）金融工具的公允价值及其层次</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第一层次是指企业在计量日能够取得的相同资产或负债在活跃市场上（未经调整）的报价；活跃市场的标志是存在容易获取的 </w:t>
      </w:r>
      <w:r>
        <w:rPr>
          <w:sz w:val="20"/>
        </w:rPr>
        <w:t xml:space="preserve">及时的交易所、券商、经纪人、行业协会、定价机构及监管机构的报价，并直此类报价能够代表实际发生的公平市场交易的价 </w:t>
      </w:r>
      <w:r>
        <w:rPr>
          <w:sz w:val="20"/>
        </w:rPr>
        <w:t xml:space="preserve">格。本集团主要采用收盘价作为金融资产的计价。第一层次的金融工具主要包括交易所上市的股票、基金、债券和开放式基 </w:t>
      </w:r>
      <w:r>
        <w:rPr>
          <w:sz w:val="20"/>
        </w:rPr>
        <w:t xml:space="preserve">金； </w:t>
      </w:r>
    </w:p>
    <w:p>
      <w:pPr>
        <w:ind w:firstLine="360"/>
      </w:pPr>
      <w:r>
        <w:rPr>
          <w:sz w:val="20"/>
        </w:rPr>
        <w:t xml:space="preserve">金； </w:t>
      </w:r>
      <w:r>
        <w:rPr>
          <w:sz w:val="20"/>
        </w:rPr>
        <w:t xml:space="preserve">第二层次是指直接（比如取自价格）或间接（比如根据价格推算的）可观察到的、除第一层次输入值以外的相关资产或负债的输 </w:t>
      </w:r>
      <w:r>
        <w:rPr>
          <w:sz w:val="20"/>
        </w:rPr>
        <w:t xml:space="preserve">入值，此类估值方法最大限度使用可观察的市场数据并尽少使用不可观察输入值； </w:t>
      </w:r>
      <w:r>
        <w:rPr>
          <w:sz w:val="20"/>
        </w:rPr>
        <w:t xml:space="preserve">第三层次是指以可观察到的市场数据以外的变量为基础确定的资产或负债的输入值（不可观察输入值）。 </w:t>
      </w:r>
      <w:r>
        <w:rPr>
          <w:sz w:val="20"/>
        </w:rPr>
        <w:t xml:space="preserve">公允价值计量中的层次取决于对计量整体具有重大意义的最低层次的输入值。企业应当在考虑相关资产或负债特征的基础上判 </w:t>
      </w:r>
      <w:r>
        <w:rPr>
          <w:sz w:val="20"/>
        </w:rPr>
        <w:t xml:space="preserve">断所使用的输入值是否重要。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第二层次和第三层次金融工具的估值方法</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第二层次和第三层次金融工具的估值方法 </w:t>
      </w:r>
      <w:r>
        <w:rPr>
          <w:sz w:val="20"/>
        </w:rPr>
        <w:t xml:space="preserve">对于第二层次，其估值通过估值技术利用可观察的市场参数及近期交易价格来确定公允价值。估值服务提供商通过收集、分析 </w:t>
      </w:r>
      <w:r>
        <w:rPr>
          <w:sz w:val="20"/>
        </w:rPr>
        <w:t xml:space="preserve">和解释多重来源的相关市场交易信息和其他关键估值模型的参数，并采用广泛应用的内部估值技术，提供各种证券的理论报 </w:t>
      </w:r>
      <w:r>
        <w:rPr>
          <w:sz w:val="20"/>
        </w:rPr>
        <w:t xml:space="preserve">价。银行间市场进行交易的债权型证券，若以银行间债券市场近期交易价格或估值服务商提供的价格进行估值的，属于第二层 </w:t>
      </w:r>
      <w:r>
        <w:rPr>
          <w:sz w:val="20"/>
        </w:rPr>
        <w:t xml:space="preserve">次。本集团第二层次的金融工具中，人民币债券的公允价值按照中央国债登记结算有限责任公司的估值结果确定。所有重大估 </w:t>
      </w:r>
      <w:r>
        <w:rPr>
          <w:sz w:val="20"/>
        </w:rPr>
        <w:t xml:space="preserve">值参数均采用可观察市场信息。 </w:t>
      </w:r>
    </w:p>
    <w:p>
      <w:pPr>
        <w:ind w:firstLine="360"/>
      </w:pPr>
      <w:r>
        <w:rPr>
          <w:sz w:val="20"/>
        </w:rPr>
        <w:t xml:space="preserve">对于第三层次，判断公充允价值归属第三层次主要根据计量金融工具公允价值所依据的某些无法直接观察的参数的重要性。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中国平安保险（集团）股份有限公司133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中国平安保险（集团）股份有限公司133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五、中期简要合并财务报表项目附注（续） 37.金融工具的分类及其公允价值（续） （2）金融工具的公允价值及其层次（续）</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下表为以公允价值计量的金融工具按三个层次披露的分析：</w:t>
            </w:r>
          </w:p>
        </w:tc>
        <w:tc>
          <w:tcPr>
            <w:tcW w:w="1728" w:type="dxa"/>
          </w:tcPr>
          <w:p>
            <w:pPr/>
            <w:r>
              <w:t xml:space="preserve">2024年6月30日（未经审计）</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 </w:t>
            </w:r>
          </w:p>
        </w:tc>
        <w:tc>
          <w:tcPr>
            <w:tcW w:w="1728" w:type="dxa"/>
          </w:tcPr>
          <w:p>
            <w:pPr/>
            <w:r>
              <w:t xml:space="preserve">第一层次</w:t>
            </w:r>
          </w:p>
        </w:tc>
        <w:tc>
          <w:tcPr>
            <w:tcW w:w="1728" w:type="dxa"/>
          </w:tcPr>
          <w:p>
            <w:pPr/>
            <w:r>
              <w:t xml:space="preserve">第二层次</w:t>
            </w:r>
          </w:p>
        </w:tc>
        <w:tc>
          <w:tcPr>
            <w:tcW w:w="1728" w:type="dxa"/>
          </w:tcPr>
          <w:p>
            <w:pPr/>
            <w:r>
              <w:t xml:space="preserve">第三层次</w:t>
            </w:r>
          </w:p>
        </w:tc>
        <w:tc>
          <w:tcPr>
            <w:tcW w:w="1728" w:type="dxa"/>
          </w:tcPr>
          <w:p>
            <w:pPr/>
            <w:r>
              <w:t xml:space="preserve">公允价值合计</w:t>
            </w:r>
          </w:p>
        </w:tc>
      </w:tr>
      <w:tr>
        <w:trPr>
          <w:trHeight w:hRule="auto" w:val="0"/>
        </w:trPr>
        <w:tc>
          <w:tcPr>
            <w:tcW w:w="1728" w:type="dxa"/>
          </w:tcPr>
          <w:p>
            <w:pPr/>
            <w:r>
              <w:t xml:space="preserve">金融资产</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以公允价值计量且其变动计入当期损益的金融资产</w:t>
            </w:r>
          </w:p>
        </w:tc>
        <w:tc>
          <w:tcPr>
            <w:tcW w:w="1728" w:type="dxa"/>
          </w:tcPr>
          <w:p>
            <w:pPr/>
            <w:r>
              <w:t xml:space="preserve"> </w:t>
            </w:r>
          </w:p>
        </w:tc>
        <w:tc>
          <w:tcPr>
            <w:tcW w:w="1728" w:type="dxa"/>
          </w:tcPr>
          <w:p>
            <w:pPr/>
            <w:r>
              <w:t xml:space="preserve">860,748</w:t>
            </w:r>
          </w:p>
        </w:tc>
        <w:tc>
          <w:tcPr>
            <w:tcW w:w="1728" w:type="dxa"/>
          </w:tcPr>
          <w:p>
            <w:pPr/>
            <w:r>
              <w:t xml:space="preserve">515</w:t>
            </w:r>
          </w:p>
        </w:tc>
        <w:tc>
          <w:tcPr>
            <w:tcW w:w="1728" w:type="dxa"/>
          </w:tcPr>
          <w:p>
            <w:pPr/>
            <w:r>
              <w:t xml:space="preserve"> </w:t>
            </w:r>
          </w:p>
        </w:tc>
      </w:tr>
      <w:tr>
        <w:trPr>
          <w:trHeight w:hRule="auto" w:val="0"/>
        </w:trPr>
        <w:tc>
          <w:tcPr>
            <w:tcW w:w="1728" w:type="dxa"/>
          </w:tcPr>
          <w:p>
            <w:pPr/>
            <w:r>
              <w:t xml:space="preserve">债券</w:t>
            </w:r>
          </w:p>
        </w:tc>
        <w:tc>
          <w:tcPr>
            <w:tcW w:w="1728" w:type="dxa"/>
          </w:tcPr>
          <w:p>
            <w:pPr/>
            <w:r>
              <w:t xml:space="preserve">10,971 280,700</w:t>
            </w:r>
          </w:p>
        </w:tc>
        <w:tc>
          <w:tcPr>
            <w:tcW w:w="1728" w:type="dxa"/>
          </w:tcPr>
          <w:p>
            <w:pPr/>
            <w:r>
              <w:t xml:space="preserve">218,103</w:t>
            </w:r>
          </w:p>
        </w:tc>
        <w:tc>
          <w:tcPr>
            <w:tcW w:w="1728" w:type="dxa"/>
          </w:tcPr>
          <w:p>
            <w:pPr/>
            <w:r>
              <w:t xml:space="preserve">4,825</w:t>
            </w:r>
          </w:p>
        </w:tc>
        <w:tc>
          <w:tcPr>
            <w:tcW w:w="1728" w:type="dxa"/>
          </w:tcPr>
          <w:p>
            <w:pPr/>
            <w:r>
              <w:t xml:space="preserve">872,234 503,628</w:t>
            </w:r>
          </w:p>
        </w:tc>
      </w:tr>
      <w:tr>
        <w:trPr>
          <w:trHeight w:hRule="auto" w:val="0"/>
        </w:trPr>
        <w:tc>
          <w:tcPr>
            <w:tcW w:w="1728" w:type="dxa"/>
          </w:tcPr>
          <w:p>
            <w:pPr/>
            <w:r>
              <w:t xml:space="preserve">基金</w:t>
            </w:r>
          </w:p>
        </w:tc>
        <w:tc>
          <w:tcPr>
            <w:tcW w:w="1728" w:type="dxa"/>
          </w:tcPr>
          <w:p>
            <w:pPr/>
            <w:r>
              <w:t xml:space="preserve"> </w:t>
            </w:r>
          </w:p>
        </w:tc>
        <w:tc>
          <w:tcPr>
            <w:tcW w:w="1728" w:type="dxa"/>
          </w:tcPr>
          <w:p>
            <w:pPr/>
            <w:r>
              <w:t xml:space="preserve">1,529</w:t>
            </w:r>
          </w:p>
        </w:tc>
        <w:tc>
          <w:tcPr>
            <w:tcW w:w="1728" w:type="dxa"/>
          </w:tcPr>
          <w:p>
            <w:pPr/>
            <w:r>
              <w:t xml:space="preserve">119</w:t>
            </w:r>
          </w:p>
        </w:tc>
        <w:tc>
          <w:tcPr>
            <w:tcW w:w="1728" w:type="dxa"/>
          </w:tcPr>
          <w:p>
            <w:pPr/>
            <w:r>
              <w:t xml:space="preserve"> </w:t>
            </w:r>
          </w:p>
        </w:tc>
      </w:tr>
      <w:tr>
        <w:trPr>
          <w:trHeight w:hRule="auto" w:val="0"/>
        </w:trPr>
        <w:tc>
          <w:tcPr>
            <w:tcW w:w="1728" w:type="dxa"/>
          </w:tcPr>
          <w:p>
            <w:pPr/>
            <w:r>
              <w:t xml:space="preserve">股票</w:t>
            </w:r>
          </w:p>
        </w:tc>
        <w:tc>
          <w:tcPr>
            <w:tcW w:w="1728" w:type="dxa"/>
          </w:tcPr>
          <w:p>
            <w:pPr/>
            <w:r>
              <w:t xml:space="preserve">152,028</w:t>
            </w:r>
          </w:p>
        </w:tc>
        <w:tc>
          <w:tcPr>
            <w:tcW w:w="1728" w:type="dxa"/>
          </w:tcPr>
          <w:p>
            <w:pPr/>
            <w:r>
              <w:t xml:space="preserve"> </w:t>
            </w:r>
          </w:p>
        </w:tc>
        <w:tc>
          <w:tcPr>
            <w:tcW w:w="1728" w:type="dxa"/>
          </w:tcPr>
          <w:p>
            <w:pPr/>
            <w:r>
              <w:t xml:space="preserve"> </w:t>
            </w:r>
          </w:p>
        </w:tc>
        <w:tc>
          <w:tcPr>
            <w:tcW w:w="1728" w:type="dxa"/>
          </w:tcPr>
          <w:p>
            <w:pPr/>
            <w:r>
              <w:t xml:space="preserve">153,676</w:t>
            </w:r>
          </w:p>
        </w:tc>
      </w:tr>
      <w:tr>
        <w:trPr>
          <w:trHeight w:hRule="auto" w:val="0"/>
        </w:trPr>
        <w:tc>
          <w:tcPr>
            <w:tcW w:w="1728" w:type="dxa"/>
          </w:tcPr>
          <w:p>
            <w:pPr/>
            <w:r>
              <w:t xml:space="preserve">理财产品、债权计划及其他投资</w:t>
            </w:r>
          </w:p>
        </w:tc>
        <w:tc>
          <w:tcPr>
            <w:tcW w:w="1728" w:type="dxa"/>
          </w:tcPr>
          <w:p>
            <w:pPr/>
            <w:r>
              <w:t xml:space="preserve">222</w:t>
            </w:r>
          </w:p>
        </w:tc>
        <w:tc>
          <w:tcPr>
            <w:tcW w:w="1728" w:type="dxa"/>
          </w:tcPr>
          <w:p>
            <w:pPr/>
            <w:r>
              <w:t xml:space="preserve">440,754</w:t>
            </w:r>
          </w:p>
        </w:tc>
        <w:tc>
          <w:tcPr>
            <w:tcW w:w="1728" w:type="dxa"/>
          </w:tcPr>
          <w:p>
            <w:pPr/>
            <w:r>
              <w:t xml:space="preserve">175,450</w:t>
            </w:r>
          </w:p>
        </w:tc>
        <w:tc>
          <w:tcPr>
            <w:tcW w:w="1728" w:type="dxa"/>
          </w:tcPr>
          <w:p>
            <w:pPr/>
            <w:r>
              <w:t xml:space="preserve">616,426</w:t>
            </w:r>
          </w:p>
        </w:tc>
      </w:tr>
      <w:tr>
        <w:trPr>
          <w:trHeight w:hRule="auto" w:val="0"/>
        </w:trPr>
        <w:tc>
          <w:tcPr>
            <w:tcW w:w="1728" w:type="dxa"/>
          </w:tcPr>
          <w:p>
            <w:pPr/>
            <w:r>
              <w:t xml:space="preserve"> </w:t>
            </w:r>
          </w:p>
        </w:tc>
        <w:tc>
          <w:tcPr>
            <w:tcW w:w="1728" w:type="dxa"/>
          </w:tcPr>
          <w:p>
            <w:pPr/>
            <w:r>
              <w:t xml:space="preserve">443,921</w:t>
            </w:r>
          </w:p>
        </w:tc>
        <w:tc>
          <w:tcPr>
            <w:tcW w:w="1728" w:type="dxa"/>
          </w:tcPr>
          <w:p>
            <w:pPr/>
            <w:r>
              <w:t xml:space="preserve">1,521,134</w:t>
            </w:r>
          </w:p>
        </w:tc>
        <w:tc>
          <w:tcPr>
            <w:tcW w:w="1728" w:type="dxa"/>
          </w:tcPr>
          <w:p>
            <w:pPr/>
            <w:r>
              <w:t xml:space="preserve">180,909</w:t>
            </w:r>
          </w:p>
        </w:tc>
        <w:tc>
          <w:tcPr>
            <w:tcW w:w="1728" w:type="dxa"/>
          </w:tcPr>
          <w:p>
            <w:pPr/>
            <w:r>
              <w:t xml:space="preserve">2,145,964</w:t>
            </w:r>
          </w:p>
        </w:tc>
      </w:tr>
      <w:tr>
        <w:trPr>
          <w:trHeight w:hRule="auto" w:val="0"/>
        </w:trPr>
        <w:tc>
          <w:tcPr>
            <w:tcW w:w="1728" w:type="dxa"/>
          </w:tcPr>
          <w:p>
            <w:pPr/>
            <w:r>
              <w:t xml:space="preserve">衍生金融资产</w:t>
            </w:r>
          </w:p>
        </w:tc>
        <w:tc>
          <w:tcPr>
            <w:tcW w:w="1728" w:type="dxa"/>
          </w:tcPr>
          <w:p>
            <w:pPr/>
            <w:r>
              <w:t xml:space="preserve"> </w:t>
            </w:r>
          </w:p>
        </w:tc>
        <w:tc>
          <w:tcPr>
            <w:tcW w:w="1728" w:type="dxa"/>
          </w:tcPr>
          <w:p>
            <w:pPr/>
            <w:r>
              <w:t xml:space="preserve">19,087</w:t>
            </w:r>
          </w:p>
        </w:tc>
        <w:tc>
          <w:tcPr>
            <w:tcW w:w="1728" w:type="dxa"/>
          </w:tcPr>
          <w:p>
            <w:pPr/>
            <w:r>
              <w:t xml:space="preserve"> </w:t>
            </w:r>
          </w:p>
        </w:tc>
        <w:tc>
          <w:tcPr>
            <w:tcW w:w="1728" w:type="dxa"/>
          </w:tcPr>
          <w:p>
            <w:pPr/>
            <w:r>
              <w:t xml:space="preserve">19,087</w:t>
            </w:r>
          </w:p>
        </w:tc>
      </w:tr>
      <w:tr>
        <w:trPr>
          <w:trHeight w:hRule="auto" w:val="0"/>
        </w:trPr>
        <w:tc>
          <w:tcPr>
            <w:tcW w:w="1728" w:type="dxa"/>
          </w:tcPr>
          <w:p>
            <w:pPr/>
            <w:r>
              <w:t xml:space="preserve">利率掉期</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26,415</w:t>
            </w:r>
          </w:p>
        </w:tc>
      </w:tr>
      <w:tr>
        <w:trPr>
          <w:trHeight w:hRule="auto" w:val="0"/>
        </w:trPr>
        <w:tc>
          <w:tcPr>
            <w:tcW w:w="1728" w:type="dxa"/>
          </w:tcPr>
          <w:p>
            <w:pPr/>
            <w:r>
              <w:t xml:space="preserve">货币远期及掉期</w:t>
            </w:r>
          </w:p>
        </w:tc>
        <w:tc>
          <w:tcPr>
            <w:tcW w:w="1728" w:type="dxa"/>
          </w:tcPr>
          <w:p>
            <w:pPr/>
            <w:r>
              <w:t xml:space="preserve"> </w:t>
            </w:r>
          </w:p>
        </w:tc>
        <w:tc>
          <w:tcPr>
            <w:tcW w:w="1728" w:type="dxa"/>
          </w:tcPr>
          <w:p>
            <w:pPr/>
            <w:r>
              <w:t xml:space="preserve">26,415</w:t>
            </w:r>
          </w:p>
        </w:tc>
        <w:tc>
          <w:tcPr>
            <w:tcW w:w="1728" w:type="dxa"/>
          </w:tcPr>
          <w:p>
            <w:pPr/>
            <w:r>
              <w:t xml:space="preserve"> </w:t>
            </w:r>
          </w:p>
        </w:tc>
        <w:tc>
          <w:tcPr>
            <w:tcW w:w="1728" w:type="dxa"/>
          </w:tcPr>
          <w:p>
            <w:pPr/>
            <w:r>
              <w:t xml:space="preserve">5,803</w:t>
            </w:r>
          </w:p>
        </w:tc>
      </w:tr>
      <w:tr>
        <w:trPr>
          <w:trHeight w:hRule="auto" w:val="0"/>
        </w:trPr>
        <w:tc>
          <w:tcPr>
            <w:tcW w:w="1728" w:type="dxa"/>
          </w:tcPr>
          <w:p>
            <w:pPr/>
            <w:r>
              <w:t xml:space="preserve">其他</w:t>
            </w:r>
          </w:p>
        </w:tc>
        <w:tc>
          <w:tcPr>
            <w:tcW w:w="1728" w:type="dxa"/>
          </w:tcPr>
          <w:p>
            <w:pPr/>
            <w:r>
              <w:t xml:space="preserve"> </w:t>
            </w:r>
          </w:p>
        </w:tc>
        <w:tc>
          <w:tcPr>
            <w:tcW w:w="1728" w:type="dxa"/>
          </w:tcPr>
          <w:p>
            <w:pPr/>
            <w:r>
              <w:t xml:space="preserve">4,856</w:t>
            </w:r>
          </w:p>
        </w:tc>
        <w:tc>
          <w:tcPr>
            <w:tcW w:w="1728" w:type="dxa"/>
          </w:tcPr>
          <w:p>
            <w:pPr/>
            <w:r>
              <w:t xml:space="preserve">947</w:t>
            </w:r>
          </w:p>
        </w:tc>
        <w:tc>
          <w:tcPr>
            <w:tcW w:w="1728" w:type="dxa"/>
          </w:tcPr>
          <w:p>
            <w:pPr/>
            <w:r>
              <w:t xml:space="preserve">51,305</w:t>
            </w:r>
          </w:p>
        </w:tc>
      </w:tr>
      <w:tr>
        <w:trPr>
          <w:trHeight w:hRule="auto" w:val="0"/>
        </w:trPr>
        <w:tc>
          <w:tcPr>
            <w:tcW w:w="1728" w:type="dxa"/>
          </w:tcPr>
          <w:p>
            <w:pPr/>
            <w:r>
              <w:t xml:space="preserve">其他债权投资</w:t>
            </w:r>
          </w:p>
        </w:tc>
        <w:tc>
          <w:tcPr>
            <w:tcW w:w="1728" w:type="dxa"/>
          </w:tcPr>
          <w:p>
            <w:pPr/>
            <w:r>
              <w:t xml:space="preserve"> </w:t>
            </w:r>
          </w:p>
        </w:tc>
        <w:tc>
          <w:tcPr>
            <w:tcW w:w="1728" w:type="dxa"/>
          </w:tcPr>
          <w:p>
            <w:pPr/>
            <w:r>
              <w:t xml:space="preserve">50,358</w:t>
            </w:r>
          </w:p>
        </w:tc>
        <w:tc>
          <w:tcPr>
            <w:tcW w:w="1728" w:type="dxa"/>
          </w:tcPr>
          <w:p>
            <w:pPr/>
            <w:r>
              <w:t xml:space="preserve">947</w:t>
            </w:r>
          </w:p>
        </w:tc>
        <w:tc>
          <w:tcPr>
            <w:tcW w:w="1728" w:type="dxa"/>
          </w:tcPr>
          <w:p>
            <w:pPr/>
            <w:r>
              <w:t xml:space="preserve"> </w:t>
            </w:r>
          </w:p>
        </w:tc>
      </w:tr>
      <w:tr>
        <w:trPr>
          <w:trHeight w:hRule="auto" w:val="0"/>
        </w:trPr>
        <w:tc>
          <w:tcPr>
            <w:tcW w:w="1728" w:type="dxa"/>
          </w:tcPr>
          <w:p>
            <w:pPr/>
            <w:r>
              <w:t xml:space="preserve"> </w:t>
            </w:r>
          </w:p>
        </w:tc>
        <w:tc>
          <w:tcPr>
            <w:tcW w:w="1728" w:type="dxa"/>
          </w:tcPr>
          <w:p>
            <w:pPr/>
            <w:r>
              <w:t xml:space="preserve">12,267</w:t>
            </w:r>
          </w:p>
        </w:tc>
        <w:tc>
          <w:tcPr>
            <w:tcW w:w="1728" w:type="dxa"/>
          </w:tcPr>
          <w:p>
            <w:pPr/>
            <w:r>
              <w:t xml:space="preserve">2,646,293</w:t>
            </w:r>
          </w:p>
        </w:tc>
        <w:tc>
          <w:tcPr>
            <w:tcW w:w="1728" w:type="dxa"/>
          </w:tcPr>
          <w:p>
            <w:pPr/>
            <w:r>
              <w:t xml:space="preserve">581</w:t>
            </w:r>
          </w:p>
        </w:tc>
        <w:tc>
          <w:tcPr>
            <w:tcW w:w="1728" w:type="dxa"/>
          </w:tcPr>
          <w:p>
            <w:pPr/>
            <w:r>
              <w:t xml:space="preserve">2,659,141</w:t>
            </w:r>
          </w:p>
        </w:tc>
      </w:tr>
      <w:tr>
        <w:trPr>
          <w:trHeight w:hRule="auto" w:val="0"/>
        </w:trPr>
        <w:tc>
          <w:tcPr>
            <w:tcW w:w="1728" w:type="dxa"/>
          </w:tcPr>
          <w:p>
            <w:pPr/>
            <w:r>
              <w:t xml:space="preserve">债券</w:t>
            </w:r>
          </w:p>
        </w:tc>
        <w:tc>
          <w:tcPr>
            <w:tcW w:w="1728" w:type="dxa"/>
          </w:tcPr>
          <w:p>
            <w:pPr/>
            <w:r>
              <w:t xml:space="preserve"> </w:t>
            </w:r>
          </w:p>
        </w:tc>
        <w:tc>
          <w:tcPr>
            <w:tcW w:w="1728" w:type="dxa"/>
          </w:tcPr>
          <w:p>
            <w:pPr/>
            <w:r>
              <w:t xml:space="preserve">183,289</w:t>
            </w:r>
          </w:p>
        </w:tc>
        <w:tc>
          <w:tcPr>
            <w:tcW w:w="1728" w:type="dxa"/>
          </w:tcPr>
          <w:p>
            <w:pPr/>
            <w:r>
              <w:t xml:space="preserve">3,161</w:t>
            </w:r>
          </w:p>
        </w:tc>
        <w:tc>
          <w:tcPr>
            <w:tcW w:w="1728" w:type="dxa"/>
          </w:tcPr>
          <w:p>
            <w:pPr/>
            <w:r>
              <w:t xml:space="preserve">186,450</w:t>
            </w:r>
          </w:p>
        </w:tc>
      </w:tr>
      <w:tr>
        <w:trPr>
          <w:trHeight w:hRule="auto" w:val="0"/>
        </w:trPr>
        <w:tc>
          <w:tcPr>
            <w:tcW w:w="1728" w:type="dxa"/>
          </w:tcPr>
          <w:p>
            <w:pPr/>
            <w:r>
              <w:t xml:space="preserve">理财产品、债权计划及其他投资</w:t>
            </w:r>
          </w:p>
        </w:tc>
        <w:tc>
          <w:tcPr>
            <w:tcW w:w="1728" w:type="dxa"/>
          </w:tcPr>
          <w:p>
            <w:pPr/>
            <w:r>
              <w:t xml:space="preserve">- 12,267</w:t>
            </w:r>
          </w:p>
        </w:tc>
        <w:tc>
          <w:tcPr>
            <w:tcW w:w="1728" w:type="dxa"/>
          </w:tcPr>
          <w:p>
            <w:pPr/>
            <w:r>
              <w:t xml:space="preserve">2,829,582</w:t>
            </w:r>
          </w:p>
        </w:tc>
        <w:tc>
          <w:tcPr>
            <w:tcW w:w="1728" w:type="dxa"/>
          </w:tcPr>
          <w:p>
            <w:pPr/>
            <w:r>
              <w:t xml:space="preserve">3,742</w:t>
            </w:r>
          </w:p>
        </w:tc>
        <w:tc>
          <w:tcPr>
            <w:tcW w:w="1728" w:type="dxa"/>
          </w:tcPr>
          <w:p>
            <w:pPr/>
            <w:r>
              <w:t xml:space="preserve">2,845,591</w:t>
            </w:r>
          </w:p>
        </w:tc>
      </w:tr>
      <w:tr>
        <w:trPr>
          <w:trHeight w:hRule="auto" w:val="0"/>
        </w:trPr>
        <w:tc>
          <w:tcPr>
            <w:tcW w:w="1728" w:type="dxa"/>
          </w:tcPr>
          <w:p>
            <w:pPr/>
            <w:r>
              <w:t xml:space="preserve">其他权益工具投资</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股票</w:t>
            </w:r>
          </w:p>
        </w:tc>
        <w:tc>
          <w:tcPr>
            <w:tcW w:w="1728" w:type="dxa"/>
          </w:tcPr>
          <w:p>
            <w:pPr/>
            <w:r>
              <w:t xml:space="preserve">210,056</w:t>
            </w:r>
          </w:p>
        </w:tc>
        <w:tc>
          <w:tcPr>
            <w:tcW w:w="1728" w:type="dxa"/>
          </w:tcPr>
          <w:p>
            <w:pPr/>
            <w:r>
              <w:t xml:space="preserve">-</w:t>
            </w:r>
          </w:p>
        </w:tc>
        <w:tc>
          <w:tcPr>
            <w:tcW w:w="1728" w:type="dxa"/>
          </w:tcPr>
          <w:p>
            <w:pPr/>
            <w:r>
              <w:t xml:space="preserve"> </w:t>
            </w:r>
          </w:p>
        </w:tc>
        <w:tc>
          <w:tcPr>
            <w:tcW w:w="1728" w:type="dxa"/>
          </w:tcPr>
          <w:p>
            <w:pPr/>
            <w:r>
              <w:t xml:space="preserve">210,056</w:t>
            </w:r>
          </w:p>
        </w:tc>
      </w:tr>
      <w:tr>
        <w:trPr>
          <w:trHeight w:hRule="auto" w:val="0"/>
        </w:trPr>
        <w:tc>
          <w:tcPr>
            <w:tcW w:w="1728" w:type="dxa"/>
          </w:tcPr>
          <w:p>
            <w:pPr/>
            <w:r>
              <w:t xml:space="preserve">优先股</w:t>
            </w:r>
          </w:p>
        </w:tc>
        <w:tc>
          <w:tcPr>
            <w:tcW w:w="1728" w:type="dxa"/>
          </w:tcPr>
          <w:p>
            <w:pPr/>
            <w:r>
              <w:t xml:space="preserve"> </w:t>
            </w:r>
          </w:p>
        </w:tc>
        <w:tc>
          <w:tcPr>
            <w:tcW w:w="1728" w:type="dxa"/>
          </w:tcPr>
          <w:p>
            <w:pPr/>
            <w:r>
              <w:t xml:space="preserve">83,067</w:t>
            </w:r>
          </w:p>
        </w:tc>
        <w:tc>
          <w:tcPr>
            <w:tcW w:w="1728" w:type="dxa"/>
          </w:tcPr>
          <w:p>
            <w:pPr/>
            <w:r>
              <w:t xml:space="preserve"> </w:t>
            </w:r>
          </w:p>
        </w:tc>
        <w:tc>
          <w:tcPr>
            <w:tcW w:w="1728" w:type="dxa"/>
          </w:tcPr>
          <w:p>
            <w:pPr/>
            <w:r>
              <w:t xml:space="preserve">83,067</w:t>
            </w:r>
          </w:p>
        </w:tc>
      </w:tr>
      <w:tr>
        <w:trPr>
          <w:trHeight w:hRule="auto" w:val="0"/>
        </w:trPr>
        <w:tc>
          <w:tcPr>
            <w:tcW w:w="1728" w:type="dxa"/>
          </w:tcPr>
          <w:p>
            <w:pPr/>
            <w:r>
              <w:t xml:space="preserve">其他权益投资</w:t>
            </w:r>
          </w:p>
        </w:tc>
        <w:tc>
          <w:tcPr>
            <w:tcW w:w="1728" w:type="dxa"/>
          </w:tcPr>
          <w:p>
            <w:pPr/>
            <w:r>
              <w:t xml:space="preserve">276</w:t>
            </w:r>
          </w:p>
        </w:tc>
        <w:tc>
          <w:tcPr>
            <w:tcW w:w="1728" w:type="dxa"/>
          </w:tcPr>
          <w:p>
            <w:pPr/>
            <w:r>
              <w:t xml:space="preserve">2,077</w:t>
            </w:r>
          </w:p>
        </w:tc>
        <w:tc>
          <w:tcPr>
            <w:tcW w:w="1728" w:type="dxa"/>
          </w:tcPr>
          <w:p>
            <w:pPr/>
            <w:r>
              <w:t xml:space="preserve">3,880</w:t>
            </w:r>
          </w:p>
        </w:tc>
        <w:tc>
          <w:tcPr>
            <w:tcW w:w="1728" w:type="dxa"/>
          </w:tcPr>
          <w:p>
            <w:pPr/>
            <w:r>
              <w:t xml:space="preserve">6,233</w:t>
            </w:r>
          </w:p>
        </w:tc>
      </w:tr>
      <w:tr>
        <w:trPr>
          <w:trHeight w:hRule="auto" w:val="0"/>
        </w:trPr>
        <w:tc>
          <w:tcPr>
            <w:tcW w:w="1728" w:type="dxa"/>
          </w:tcPr>
          <w:p>
            <w:pPr/>
            <w:r>
              <w:t xml:space="preserve"> </w:t>
            </w:r>
          </w:p>
        </w:tc>
        <w:tc>
          <w:tcPr>
            <w:tcW w:w="1728" w:type="dxa"/>
          </w:tcPr>
          <w:p>
            <w:pPr/>
            <w:r>
              <w:t xml:space="preserve">210,332</w:t>
            </w:r>
          </w:p>
        </w:tc>
        <w:tc>
          <w:tcPr>
            <w:tcW w:w="1728" w:type="dxa"/>
          </w:tcPr>
          <w:p>
            <w:pPr/>
            <w:r>
              <w:t xml:space="preserve">85,144</w:t>
            </w:r>
          </w:p>
        </w:tc>
        <w:tc>
          <w:tcPr>
            <w:tcW w:w="1728" w:type="dxa"/>
          </w:tcPr>
          <w:p>
            <w:pPr/>
            <w:r>
              <w:t xml:space="preserve">3,880</w:t>
            </w:r>
          </w:p>
        </w:tc>
        <w:tc>
          <w:tcPr>
            <w:tcW w:w="1728" w:type="dxa"/>
          </w:tcPr>
          <w:p>
            <w:pPr/>
            <w:r>
              <w:t xml:space="preserve">299,356</w:t>
            </w:r>
          </w:p>
        </w:tc>
      </w:tr>
      <w:tr>
        <w:trPr>
          <w:trHeight w:hRule="auto" w:val="0"/>
        </w:trPr>
        <w:tc>
          <w:tcPr>
            <w:tcW w:w="1728" w:type="dxa"/>
          </w:tcPr>
          <w:p>
            <w:pPr/>
            <w:r>
              <w:t xml:space="preserve">以公允价值计量且其变动计入其他综合收益的发放贷款及垫款</w:t>
            </w:r>
          </w:p>
        </w:tc>
        <w:tc>
          <w:tcPr>
            <w:tcW w:w="1728" w:type="dxa"/>
          </w:tcPr>
          <w:p>
            <w:pPr/>
            <w:r>
              <w:t xml:space="preserve">一</w:t>
            </w:r>
          </w:p>
        </w:tc>
        <w:tc>
          <w:tcPr>
            <w:tcW w:w="1728" w:type="dxa"/>
          </w:tcPr>
          <w:p>
            <w:pPr/>
            <w:r>
              <w:t xml:space="preserve">477,056</w:t>
            </w:r>
          </w:p>
        </w:tc>
        <w:tc>
          <w:tcPr>
            <w:tcW w:w="1728" w:type="dxa"/>
          </w:tcPr>
          <w:p>
            <w:pPr/>
            <w:r>
              <w:t xml:space="preserve"> </w:t>
            </w:r>
          </w:p>
        </w:tc>
        <w:tc>
          <w:tcPr>
            <w:tcW w:w="1728" w:type="dxa"/>
          </w:tcPr>
          <w:p>
            <w:pPr/>
            <w:r>
              <w:t xml:space="preserve">477,056</w:t>
            </w:r>
          </w:p>
        </w:tc>
      </w:tr>
      <w:tr>
        <w:trPr>
          <w:trHeight w:hRule="auto" w:val="0"/>
        </w:trPr>
        <w:tc>
          <w:tcPr>
            <w:tcW w:w="1728" w:type="dxa"/>
          </w:tcPr>
          <w:p>
            <w:pPr/>
            <w:r>
              <w:t xml:space="preserve">金融资产合计</w:t>
            </w:r>
          </w:p>
        </w:tc>
        <w:tc>
          <w:tcPr>
            <w:tcW w:w="1728" w:type="dxa"/>
          </w:tcPr>
          <w:p>
            <w:pPr/>
            <w:r>
              <w:t xml:space="preserve">666,520</w:t>
            </w:r>
          </w:p>
        </w:tc>
        <w:tc>
          <w:tcPr>
            <w:tcW w:w="1728" w:type="dxa"/>
          </w:tcPr>
          <w:p>
            <w:pPr/>
            <w:r>
              <w:t xml:space="preserve">4,963,274</w:t>
            </w:r>
          </w:p>
        </w:tc>
        <w:tc>
          <w:tcPr>
            <w:tcW w:w="1728" w:type="dxa"/>
          </w:tcPr>
          <w:p>
            <w:pPr/>
            <w:r>
              <w:t xml:space="preserve">189,478</w:t>
            </w:r>
          </w:p>
        </w:tc>
        <w:tc>
          <w:tcPr>
            <w:tcW w:w="1728" w:type="dxa"/>
          </w:tcPr>
          <w:p>
            <w:pPr/>
            <w:r>
              <w:t xml:space="preserve">5,819,272</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134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8640" w:type="dxa"/>
            <w:gridSpan w:val="4"/>
          </w:tcPr>
          <w:p>
            <w:pPr/>
            <w:r>
              <w:t xml:space="preserve">五、中期简要合并财务报表项目附注（续） 37.金融工具的分类及其公允价值（续） （2）金融工具的公允价值及其层次（续） 下表为以公允价值计量的金融工具按三个层次披露的分析（续）：</w:t>
            </w:r>
          </w:p>
        </w:tc>
      </w:tr>
      <w:tr>
        <w:trPr>
          <w:trHeight w:hRule="auto" w:val="0"/>
        </w:trPr>
        <w:tc>
          <w:tcPr>
            <w:tcW w:w="8640" w:type="dxa"/>
            <w:gridSpan w:val="4"/>
          </w:tcPr>
          <w:p>
            <w:pPr/>
            <w:r>
              <w:t xml:space="preserve">2024年6月30日（未经审计） 第一层次 第二层次</w:t>
            </w:r>
          </w:p>
        </w:tc>
      </w:tr>
      <w:tr>
        <w:trPr>
          <w:trHeight w:hRule="auto" w:val="0"/>
        </w:trPr>
        <w:tc>
          <w:tcPr>
            <w:tcW w:w="2160" w:type="dxa"/>
          </w:tcPr>
          <w:p>
            <w:pPr/>
            <w:r>
              <w:t xml:space="preserve">金融负债 衍生金融负债 利率掉期</w:t>
            </w:r>
          </w:p>
        </w:tc>
        <w:tc>
          <w:tcPr>
            <w:tcW w:w="2160" w:type="dxa"/>
          </w:tcPr>
          <w:p>
            <w:pPr/>
            <w:r>
              <w:t xml:space="preserve">17,235 22,240</w:t>
            </w:r>
          </w:p>
        </w:tc>
        <w:tc>
          <w:tcPr>
            <w:tcW w:w="2160" w:type="dxa"/>
          </w:tcPr>
          <w:p>
            <w:pPr/>
            <w:r>
              <w:t xml:space="preserve"> </w:t>
            </w:r>
          </w:p>
        </w:tc>
        <w:tc>
          <w:tcPr>
            <w:tcW w:w="2160" w:type="dxa"/>
          </w:tcPr>
          <w:p>
            <w:pPr/>
            <w:r>
              <w:t xml:space="preserve">第三层次 公允价值合计 17,235 22,240</w:t>
            </w:r>
          </w:p>
        </w:tc>
      </w:tr>
      <w:tr>
        <w:trPr>
          <w:trHeight w:hRule="auto" w:val="0"/>
        </w:trPr>
        <w:tc>
          <w:tcPr>
            <w:tcW w:w="8640" w:type="dxa"/>
            <w:gridSpan w:val="4"/>
          </w:tcPr>
          <w:p>
            <w:pPr/>
            <w:r>
              <w:t xml:space="preserve">货币远期及掉期 2,313</w:t>
            </w:r>
          </w:p>
        </w:tc>
      </w:tr>
      <w:tr>
        <w:trPr>
          <w:trHeight w:hRule="auto" w:val="0"/>
        </w:trPr>
        <w:tc>
          <w:tcPr>
            <w:tcW w:w="2160" w:type="dxa"/>
          </w:tcPr>
          <w:p>
            <w:pPr/>
            <w:r>
              <w:t xml:space="preserve"> </w:t>
            </w:r>
          </w:p>
        </w:tc>
        <w:tc>
          <w:tcPr>
            <w:tcW w:w="2160" w:type="dxa"/>
          </w:tcPr>
          <w:p>
            <w:pPr/>
            <w:r>
              <w:t xml:space="preserve">41,788</w:t>
            </w:r>
          </w:p>
        </w:tc>
        <w:tc>
          <w:tcPr>
            <w:tcW w:w="2160" w:type="dxa"/>
          </w:tcPr>
          <w:p>
            <w:pPr/>
            <w:r>
              <w:t xml:space="preserve">2,762 2,762</w:t>
            </w:r>
          </w:p>
        </w:tc>
        <w:tc>
          <w:tcPr>
            <w:tcW w:w="2160" w:type="dxa"/>
          </w:tcPr>
          <w:p>
            <w:pPr/>
            <w:r>
              <w:t xml:space="preserve">5,075 44,550</w:t>
            </w:r>
          </w:p>
        </w:tc>
      </w:tr>
      <w:tr>
        <w:trPr>
          <w:trHeight w:hRule="auto" w:val="0"/>
        </w:trPr>
        <w:tc>
          <w:tcPr>
            <w:tcW w:w="2160" w:type="dxa"/>
          </w:tcPr>
          <w:p>
            <w:pPr/>
            <w:r>
              <w:t xml:space="preserve">其他 以公允价值计量且其变动计入当期损益的拆入资金</w:t>
            </w:r>
          </w:p>
        </w:tc>
        <w:tc>
          <w:tcPr>
            <w:tcW w:w="2160" w:type="dxa"/>
          </w:tcPr>
          <w:p>
            <w:pPr/>
            <w:r>
              <w:t xml:space="preserve">3,299</w:t>
            </w:r>
          </w:p>
        </w:tc>
        <w:tc>
          <w:tcPr>
            <w:tcW w:w="2160" w:type="dxa"/>
          </w:tcPr>
          <w:p>
            <w:pPr/>
            <w:r>
              <w:t xml:space="preserve">-</w:t>
            </w:r>
          </w:p>
        </w:tc>
        <w:tc>
          <w:tcPr>
            <w:tcW w:w="2160" w:type="dxa"/>
          </w:tcPr>
          <w:p>
            <w:pPr/>
            <w:r>
              <w:t xml:space="preserve">3,299</w:t>
            </w:r>
          </w:p>
        </w:tc>
      </w:tr>
      <w:tr>
        <w:trPr>
          <w:trHeight w:hRule="auto" w:val="0"/>
        </w:trPr>
        <w:tc>
          <w:tcPr>
            <w:tcW w:w="8640" w:type="dxa"/>
            <w:gridSpan w:val="4"/>
          </w:tcPr>
          <w:p>
            <w:pPr/>
            <w:r>
              <w:t xml:space="preserve">以公允价值计量且其变动计入当期损益的金融负债</w:t>
            </w:r>
          </w:p>
        </w:tc>
      </w:tr>
      <w:tr>
        <w:trPr>
          <w:trHeight w:hRule="auto" w:val="0"/>
        </w:trPr>
        <w:tc>
          <w:tcPr>
            <w:tcW w:w="2160" w:type="dxa"/>
          </w:tcPr>
          <w:p>
            <w:pPr/>
            <w:r>
              <w:t xml:space="preserve"> </w:t>
            </w:r>
          </w:p>
        </w:tc>
        <w:tc>
          <w:tcPr>
            <w:tcW w:w="2160" w:type="dxa"/>
          </w:tcPr>
          <w:p>
            <w:pPr/>
            <w:r>
              <w:t xml:space="preserve">3,034 140,356</w:t>
            </w:r>
          </w:p>
        </w:tc>
        <w:tc>
          <w:tcPr>
            <w:tcW w:w="2160" w:type="dxa"/>
          </w:tcPr>
          <w:p>
            <w:pPr/>
            <w:r>
              <w:t xml:space="preserve">1,178</w:t>
            </w:r>
          </w:p>
        </w:tc>
        <w:tc>
          <w:tcPr>
            <w:tcW w:w="2160" w:type="dxa"/>
          </w:tcPr>
          <w:p>
            <w:pPr/>
            <w:r>
              <w:t xml:space="preserve">144,568</w:t>
            </w:r>
          </w:p>
        </w:tc>
      </w:tr>
      <w:tr>
        <w:trPr>
          <w:trHeight w:hRule="auto" w:val="0"/>
        </w:trPr>
        <w:tc>
          <w:tcPr>
            <w:tcW w:w="2160" w:type="dxa"/>
          </w:tcPr>
          <w:p>
            <w:pPr/>
            <w:r>
              <w:t xml:space="preserve">金融负债合计</w:t>
            </w:r>
          </w:p>
        </w:tc>
        <w:tc>
          <w:tcPr>
            <w:tcW w:w="2160" w:type="dxa"/>
          </w:tcPr>
          <w:p>
            <w:pPr/>
            <w:r>
              <w:t xml:space="preserve">6,333</w:t>
            </w:r>
          </w:p>
        </w:tc>
        <w:tc>
          <w:tcPr>
            <w:tcW w:w="2160" w:type="dxa"/>
          </w:tcPr>
          <w:p>
            <w:pPr/>
            <w:r>
              <w:t xml:space="preserve">182,144 3,940</w:t>
            </w:r>
          </w:p>
        </w:tc>
        <w:tc>
          <w:tcPr>
            <w:tcW w:w="2160" w:type="dxa"/>
          </w:tcPr>
          <w:p>
            <w:pPr/>
            <w:r>
              <w:t xml:space="preserve">192,417</w:t>
            </w:r>
          </w:p>
        </w:tc>
      </w:tr>
    </w:tbl>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中国平安保险（集团)股份有限公司135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中国平安保险（集团)股份有限公司135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五、中期简要合并财务报表项目附注（续） 37.金融工具的分类及其公允价值（续）</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（2）金融工具的公允价值及其层次（续） 下表为以公允价值计量的金融工具按三个层次披露的分析（续）：</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 </w:t>
            </w:r>
          </w:p>
        </w:tc>
        <w:tc>
          <w:tcPr>
            <w:tcW w:w="1728" w:type="dxa"/>
          </w:tcPr>
          <w:p>
            <w:pPr/>
            <w:r>
              <w:t xml:space="preserve">第一层次</w:t>
            </w:r>
          </w:p>
        </w:tc>
        <w:tc>
          <w:tcPr>
            <w:tcW w:w="1728" w:type="dxa"/>
          </w:tcPr>
          <w:p>
            <w:pPr/>
            <w:r>
              <w:t xml:space="preserve">2023年12月31日（经审计） 第二层次</w:t>
            </w:r>
          </w:p>
        </w:tc>
        <w:tc>
          <w:tcPr>
            <w:tcW w:w="1728" w:type="dxa"/>
          </w:tcPr>
          <w:p>
            <w:pPr/>
            <w:r>
              <w:t xml:space="preserve">第三层次</w:t>
            </w:r>
          </w:p>
        </w:tc>
        <w:tc>
          <w:tcPr>
            <w:tcW w:w="1728" w:type="dxa"/>
          </w:tcPr>
          <w:p>
            <w:pPr/>
            <w:r>
              <w:t xml:space="preserve">公允价值合计</w:t>
            </w:r>
          </w:p>
        </w:tc>
      </w:tr>
      <w:tr>
        <w:trPr>
          <w:trHeight w:hRule="auto" w:val="0"/>
        </w:trPr>
        <w:tc>
          <w:tcPr>
            <w:tcW w:w="1728" w:type="dxa"/>
          </w:tcPr>
          <w:p>
            <w:pPr/>
            <w:r>
              <w:t xml:space="preserve">金融资产</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以公允价值计量且其变动计入当期损益的金融资产</w:t>
            </w:r>
          </w:p>
        </w:tc>
        <w:tc>
          <w:tcPr>
            <w:tcW w:w="1728" w:type="dxa"/>
          </w:tcPr>
          <w:p>
            <w:pPr/>
            <w:r>
              <w:t xml:space="preserve"> </w:t>
            </w:r>
          </w:p>
        </w:tc>
        <w:tc>
          <w:tcPr>
            <w:tcW w:w="1728" w:type="dxa"/>
          </w:tcPr>
          <w:p>
            <w:pPr/>
            <w:r>
              <w:t xml:space="preserve">576,971</w:t>
            </w:r>
          </w:p>
        </w:tc>
        <w:tc>
          <w:tcPr>
            <w:tcW w:w="1728" w:type="dxa"/>
          </w:tcPr>
          <w:p>
            <w:pPr/>
            <w:r>
              <w:t xml:space="preserve">495</w:t>
            </w:r>
          </w:p>
        </w:tc>
        <w:tc>
          <w:tcPr>
            <w:tcW w:w="1728" w:type="dxa"/>
          </w:tcPr>
          <w:p>
            <w:pPr/>
            <w:r>
              <w:t xml:space="preserve">586,429</w:t>
            </w:r>
          </w:p>
        </w:tc>
      </w:tr>
      <w:tr>
        <w:trPr>
          <w:trHeight w:hRule="auto" w:val="0"/>
        </w:trPr>
        <w:tc>
          <w:tcPr>
            <w:tcW w:w="1728" w:type="dxa"/>
          </w:tcPr>
          <w:p>
            <w:pPr/>
            <w:r>
              <w:t xml:space="preserve">债券</w:t>
            </w:r>
          </w:p>
        </w:tc>
        <w:tc>
          <w:tcPr>
            <w:tcW w:w="1728" w:type="dxa"/>
          </w:tcPr>
          <w:p>
            <w:pPr/>
            <w:r>
              <w:t xml:space="preserve">8,963</w:t>
            </w:r>
          </w:p>
        </w:tc>
        <w:tc>
          <w:tcPr>
            <w:tcW w:w="1728" w:type="dxa"/>
          </w:tcPr>
          <w:p>
            <w:pPr/>
            <w:r>
              <w:t xml:space="preserve">182,657</w:t>
            </w:r>
          </w:p>
        </w:tc>
        <w:tc>
          <w:tcPr>
            <w:tcW w:w="1728" w:type="dxa"/>
          </w:tcPr>
          <w:p>
            <w:pPr/>
            <w:r>
              <w:t xml:space="preserve">3,547</w:t>
            </w:r>
          </w:p>
        </w:tc>
        <w:tc>
          <w:tcPr>
            <w:tcW w:w="1728" w:type="dxa"/>
          </w:tcPr>
          <w:p>
            <w:pPr/>
            <w:r>
              <w:t xml:space="preserve">475,511</w:t>
            </w:r>
          </w:p>
        </w:tc>
      </w:tr>
      <w:tr>
        <w:trPr>
          <w:trHeight w:hRule="auto" w:val="0"/>
        </w:trPr>
        <w:tc>
          <w:tcPr>
            <w:tcW w:w="1728" w:type="dxa"/>
          </w:tcPr>
          <w:p>
            <w:pPr/>
            <w:r>
              <w:t xml:space="preserve">基金</w:t>
            </w:r>
          </w:p>
        </w:tc>
        <w:tc>
          <w:tcPr>
            <w:tcW w:w="1728" w:type="dxa"/>
          </w:tcPr>
          <w:p>
            <w:pPr/>
            <w:r>
              <w:t xml:space="preserve">289,307</w:t>
            </w:r>
          </w:p>
        </w:tc>
        <w:tc>
          <w:tcPr>
            <w:tcW w:w="1728" w:type="dxa"/>
          </w:tcPr>
          <w:p>
            <w:pPr/>
            <w:r>
              <w:t xml:space="preserve">1,269</w:t>
            </w:r>
          </w:p>
        </w:tc>
        <w:tc>
          <w:tcPr>
            <w:tcW w:w="1728" w:type="dxa"/>
          </w:tcPr>
          <w:p>
            <w:pPr/>
            <w:r>
              <w:t xml:space="preserve">114</w:t>
            </w:r>
          </w:p>
        </w:tc>
        <w:tc>
          <w:tcPr>
            <w:tcW w:w="1728" w:type="dxa"/>
          </w:tcPr>
          <w:p>
            <w:pPr/>
            <w:r>
              <w:t xml:space="preserve">156,514</w:t>
            </w:r>
          </w:p>
        </w:tc>
      </w:tr>
      <w:tr>
        <w:trPr>
          <w:trHeight w:hRule="auto" w:val="0"/>
        </w:trPr>
        <w:tc>
          <w:tcPr>
            <w:tcW w:w="1728" w:type="dxa"/>
          </w:tcPr>
          <w:p>
            <w:pPr/>
            <w:r>
              <w:t xml:space="preserve">股票</w:t>
            </w:r>
          </w:p>
        </w:tc>
        <w:tc>
          <w:tcPr>
            <w:tcW w:w="1728" w:type="dxa"/>
          </w:tcPr>
          <w:p>
            <w:pPr/>
            <w:r>
              <w:t xml:space="preserve">155,131</w:t>
            </w:r>
          </w:p>
        </w:tc>
        <w:tc>
          <w:tcPr>
            <w:tcW w:w="1728" w:type="dxa"/>
          </w:tcPr>
          <w:p>
            <w:pPr/>
            <w:r>
              <w:t xml:space="preserve">416,420</w:t>
            </w:r>
          </w:p>
        </w:tc>
        <w:tc>
          <w:tcPr>
            <w:tcW w:w="1728" w:type="dxa"/>
          </w:tcPr>
          <w:p>
            <w:pPr/>
            <w:r>
              <w:t xml:space="preserve">166,654</w:t>
            </w:r>
          </w:p>
        </w:tc>
        <w:tc>
          <w:tcPr>
            <w:tcW w:w="1728" w:type="dxa"/>
          </w:tcPr>
          <w:p>
            <w:pPr/>
            <w:r>
              <w:t xml:space="preserve">584,593</w:t>
            </w:r>
          </w:p>
        </w:tc>
      </w:tr>
      <w:tr>
        <w:trPr>
          <w:trHeight w:hRule="auto" w:val="0"/>
        </w:trPr>
        <w:tc>
          <w:tcPr>
            <w:tcW w:w="1728" w:type="dxa"/>
          </w:tcPr>
          <w:p>
            <w:pPr/>
            <w:r>
              <w:t xml:space="preserve">理财产品、债权计划及其他投资</w:t>
            </w:r>
          </w:p>
        </w:tc>
        <w:tc>
          <w:tcPr>
            <w:tcW w:w="1728" w:type="dxa"/>
          </w:tcPr>
          <w:p>
            <w:pPr/>
            <w:r>
              <w:t xml:space="preserve">1,519</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 </w:t>
            </w:r>
          </w:p>
        </w:tc>
        <w:tc>
          <w:tcPr>
            <w:tcW w:w="1728" w:type="dxa"/>
          </w:tcPr>
          <w:p>
            <w:pPr/>
            <w:r>
              <w:t xml:space="preserve">454,920</w:t>
            </w:r>
          </w:p>
        </w:tc>
        <w:tc>
          <w:tcPr>
            <w:tcW w:w="1728" w:type="dxa"/>
          </w:tcPr>
          <w:p>
            <w:pPr/>
            <w:r>
              <w:t xml:space="preserve">1,177,317</w:t>
            </w:r>
          </w:p>
        </w:tc>
        <w:tc>
          <w:tcPr>
            <w:tcW w:w="1728" w:type="dxa"/>
          </w:tcPr>
          <w:p>
            <w:pPr/>
            <w:r>
              <w:t xml:space="preserve">170,810</w:t>
            </w:r>
          </w:p>
        </w:tc>
        <w:tc>
          <w:tcPr>
            <w:tcW w:w="1728" w:type="dxa"/>
          </w:tcPr>
          <w:p>
            <w:pPr/>
            <w:r>
              <w:t xml:space="preserve">1,803,047</w:t>
            </w:r>
          </w:p>
        </w:tc>
      </w:tr>
      <w:tr>
        <w:trPr>
          <w:trHeight w:hRule="auto" w:val="0"/>
        </w:trPr>
        <w:tc>
          <w:tcPr>
            <w:tcW w:w="1728" w:type="dxa"/>
          </w:tcPr>
          <w:p>
            <w:pPr/>
            <w:r>
              <w:t xml:space="preserve">衍生金融资产</w:t>
            </w:r>
          </w:p>
        </w:tc>
        <w:tc>
          <w:tcPr>
            <w:tcW w:w="1728" w:type="dxa"/>
          </w:tcPr>
          <w:p>
            <w:pPr/>
            <w:r>
              <w:t xml:space="preserve"> </w:t>
            </w:r>
          </w:p>
        </w:tc>
        <w:tc>
          <w:tcPr>
            <w:tcW w:w="1728" w:type="dxa"/>
          </w:tcPr>
          <w:p>
            <w:pPr/>
            <w:r>
              <w:t xml:space="preserve">14,070</w:t>
            </w:r>
          </w:p>
        </w:tc>
        <w:tc>
          <w:tcPr>
            <w:tcW w:w="1728" w:type="dxa"/>
          </w:tcPr>
          <w:p>
            <w:pPr/>
            <w:r>
              <w:t xml:space="preserve"> </w:t>
            </w:r>
          </w:p>
        </w:tc>
        <w:tc>
          <w:tcPr>
            <w:tcW w:w="1728" w:type="dxa"/>
          </w:tcPr>
          <w:p>
            <w:pPr/>
            <w:r>
              <w:t xml:space="preserve">14,070</w:t>
            </w:r>
          </w:p>
        </w:tc>
      </w:tr>
      <w:tr>
        <w:trPr>
          <w:trHeight w:hRule="auto" w:val="0"/>
        </w:trPr>
        <w:tc>
          <w:tcPr>
            <w:tcW w:w="1728" w:type="dxa"/>
          </w:tcPr>
          <w:p>
            <w:pPr/>
            <w:r>
              <w:t xml:space="preserve">利率掉期</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27,015</w:t>
            </w:r>
          </w:p>
        </w:tc>
      </w:tr>
      <w:tr>
        <w:trPr>
          <w:trHeight w:hRule="auto" w:val="0"/>
        </w:trPr>
        <w:tc>
          <w:tcPr>
            <w:tcW w:w="1728" w:type="dxa"/>
          </w:tcPr>
          <w:p>
            <w:pPr/>
            <w:r>
              <w:t xml:space="preserve">货币远期及掉期</w:t>
            </w:r>
          </w:p>
        </w:tc>
        <w:tc>
          <w:tcPr>
            <w:tcW w:w="1728" w:type="dxa"/>
          </w:tcPr>
          <w:p>
            <w:pPr/>
            <w:r>
              <w:t xml:space="preserve"> </w:t>
            </w:r>
          </w:p>
        </w:tc>
        <w:tc>
          <w:tcPr>
            <w:tcW w:w="1728" w:type="dxa"/>
          </w:tcPr>
          <w:p>
            <w:pPr/>
            <w:r>
              <w:t xml:space="preserve">27,015</w:t>
            </w:r>
          </w:p>
        </w:tc>
        <w:tc>
          <w:tcPr>
            <w:tcW w:w="1728" w:type="dxa"/>
          </w:tcPr>
          <w:p>
            <w:pPr/>
            <w:r>
              <w:t xml:space="preserve"> </w:t>
            </w:r>
          </w:p>
        </w:tc>
        <w:tc>
          <w:tcPr>
            <w:tcW w:w="1728" w:type="dxa"/>
          </w:tcPr>
          <w:p>
            <w:pPr/>
            <w:r>
              <w:t xml:space="preserve">3,893</w:t>
            </w:r>
          </w:p>
        </w:tc>
      </w:tr>
      <w:tr>
        <w:trPr>
          <w:trHeight w:hRule="auto" w:val="0"/>
        </w:trPr>
        <w:tc>
          <w:tcPr>
            <w:tcW w:w="1728" w:type="dxa"/>
          </w:tcPr>
          <w:p>
            <w:pPr/>
            <w:r>
              <w:t xml:space="preserve">其他</w:t>
            </w:r>
          </w:p>
        </w:tc>
        <w:tc>
          <w:tcPr>
            <w:tcW w:w="1728" w:type="dxa"/>
          </w:tcPr>
          <w:p>
            <w:pPr/>
            <w:r>
              <w:t xml:space="preserve"> </w:t>
            </w:r>
          </w:p>
        </w:tc>
        <w:tc>
          <w:tcPr>
            <w:tcW w:w="1728" w:type="dxa"/>
          </w:tcPr>
          <w:p>
            <w:pPr/>
            <w:r>
              <w:t xml:space="preserve">3,575</w:t>
            </w:r>
          </w:p>
        </w:tc>
        <w:tc>
          <w:tcPr>
            <w:tcW w:w="1728" w:type="dxa"/>
          </w:tcPr>
          <w:p>
            <w:pPr/>
            <w:r>
              <w:t xml:space="preserve">318</w:t>
            </w:r>
          </w:p>
        </w:tc>
        <w:tc>
          <w:tcPr>
            <w:tcW w:w="1728" w:type="dxa"/>
          </w:tcPr>
          <w:p>
            <w:pPr/>
            <w:r>
              <w:t xml:space="preserve">44,978</w:t>
            </w:r>
          </w:p>
        </w:tc>
      </w:tr>
      <w:tr>
        <w:trPr>
          <w:trHeight w:hRule="auto" w:val="0"/>
        </w:trPr>
        <w:tc>
          <w:tcPr>
            <w:tcW w:w="1728" w:type="dxa"/>
          </w:tcPr>
          <w:p>
            <w:pPr/>
            <w:r>
              <w:t xml:space="preserve"> </w:t>
            </w:r>
          </w:p>
        </w:tc>
        <w:tc>
          <w:tcPr>
            <w:tcW w:w="1728" w:type="dxa"/>
          </w:tcPr>
          <w:p>
            <w:pPr/>
            <w:r>
              <w:t xml:space="preserve"> </w:t>
            </w:r>
          </w:p>
        </w:tc>
        <w:tc>
          <w:tcPr>
            <w:tcW w:w="1728" w:type="dxa"/>
          </w:tcPr>
          <w:p>
            <w:pPr/>
            <w:r>
              <w:t xml:space="preserve">44,660</w:t>
            </w:r>
          </w:p>
        </w:tc>
        <w:tc>
          <w:tcPr>
            <w:tcW w:w="1728" w:type="dxa"/>
          </w:tcPr>
          <w:p>
            <w:pPr/>
            <w:r>
              <w:t xml:space="preserve">318</w:t>
            </w:r>
          </w:p>
        </w:tc>
        <w:tc>
          <w:tcPr>
            <w:tcW w:w="1728" w:type="dxa"/>
          </w:tcPr>
          <w:p>
            <w:pPr/>
            <w:r>
              <w:t xml:space="preserve"> </w:t>
            </w:r>
          </w:p>
        </w:tc>
      </w:tr>
      <w:tr>
        <w:trPr>
          <w:trHeight w:hRule="auto" w:val="0"/>
        </w:trPr>
        <w:tc>
          <w:tcPr>
            <w:tcW w:w="1728" w:type="dxa"/>
          </w:tcPr>
          <w:p>
            <w:pPr/>
            <w:r>
              <w:t xml:space="preserve">其他债权投资 债券</w:t>
            </w:r>
          </w:p>
        </w:tc>
        <w:tc>
          <w:tcPr>
            <w:tcW w:w="1728" w:type="dxa"/>
          </w:tcPr>
          <w:p>
            <w:pPr/>
            <w:r>
              <w:t xml:space="preserve">11,101</w:t>
            </w:r>
          </w:p>
        </w:tc>
        <w:tc>
          <w:tcPr>
            <w:tcW w:w="1728" w:type="dxa"/>
          </w:tcPr>
          <w:p>
            <w:pPr/>
            <w:r>
              <w:t xml:space="preserve">2,389,281</w:t>
            </w:r>
          </w:p>
        </w:tc>
        <w:tc>
          <w:tcPr>
            <w:tcW w:w="1728" w:type="dxa"/>
          </w:tcPr>
          <w:p>
            <w:pPr/>
            <w:r>
              <w:t xml:space="preserve">605</w:t>
            </w:r>
          </w:p>
        </w:tc>
        <w:tc>
          <w:tcPr>
            <w:tcW w:w="1728" w:type="dxa"/>
          </w:tcPr>
          <w:p>
            <w:pPr/>
            <w:r>
              <w:t xml:space="preserve">2,400,987</w:t>
            </w:r>
          </w:p>
        </w:tc>
      </w:tr>
      <w:tr>
        <w:trPr>
          <w:trHeight w:hRule="auto" w:val="0"/>
        </w:trPr>
        <w:tc>
          <w:tcPr>
            <w:tcW w:w="1728" w:type="dxa"/>
          </w:tcPr>
          <w:p>
            <w:pPr/>
            <w:r>
              <w:t xml:space="preserve">理财产品、债权计划及其他投资</w:t>
            </w:r>
          </w:p>
        </w:tc>
        <w:tc>
          <w:tcPr>
            <w:tcW w:w="1728" w:type="dxa"/>
          </w:tcPr>
          <w:p>
            <w:pPr/>
            <w:r>
              <w:t xml:space="preserve"> </w:t>
            </w:r>
          </w:p>
        </w:tc>
        <w:tc>
          <w:tcPr>
            <w:tcW w:w="1728" w:type="dxa"/>
          </w:tcPr>
          <w:p>
            <w:pPr/>
            <w:r>
              <w:t xml:space="preserve">232,180</w:t>
            </w:r>
          </w:p>
        </w:tc>
        <w:tc>
          <w:tcPr>
            <w:tcW w:w="1728" w:type="dxa"/>
          </w:tcPr>
          <w:p>
            <w:pPr/>
            <w:r>
              <w:t xml:space="preserve">3,841</w:t>
            </w:r>
          </w:p>
        </w:tc>
        <w:tc>
          <w:tcPr>
            <w:tcW w:w="1728" w:type="dxa"/>
          </w:tcPr>
          <w:p>
            <w:pPr/>
            <w:r>
              <w:t xml:space="preserve">236,021</w:t>
            </w:r>
          </w:p>
        </w:tc>
      </w:tr>
      <w:tr>
        <w:trPr>
          <w:trHeight w:hRule="auto" w:val="0"/>
        </w:trPr>
        <w:tc>
          <w:tcPr>
            <w:tcW w:w="1728" w:type="dxa"/>
          </w:tcPr>
          <w:p>
            <w:pPr/>
            <w:r>
              <w:t xml:space="preserve"> </w:t>
            </w:r>
          </w:p>
        </w:tc>
        <w:tc>
          <w:tcPr>
            <w:tcW w:w="1728" w:type="dxa"/>
          </w:tcPr>
          <w:p>
            <w:pPr/>
            <w:r>
              <w:t xml:space="preserve">11,101</w:t>
            </w:r>
          </w:p>
        </w:tc>
        <w:tc>
          <w:tcPr>
            <w:tcW w:w="1728" w:type="dxa"/>
          </w:tcPr>
          <w:p>
            <w:pPr/>
            <w:r>
              <w:t xml:space="preserve">2,621,461</w:t>
            </w:r>
          </w:p>
        </w:tc>
        <w:tc>
          <w:tcPr>
            <w:tcW w:w="1728" w:type="dxa"/>
          </w:tcPr>
          <w:p>
            <w:pPr/>
            <w:r>
              <w:t xml:space="preserve">4,446</w:t>
            </w:r>
          </w:p>
        </w:tc>
        <w:tc>
          <w:tcPr>
            <w:tcW w:w="1728" w:type="dxa"/>
          </w:tcPr>
          <w:p>
            <w:pPr/>
            <w:r>
              <w:t xml:space="preserve">2,637,008</w:t>
            </w:r>
          </w:p>
        </w:tc>
      </w:tr>
      <w:tr>
        <w:trPr>
          <w:trHeight w:hRule="auto" w:val="0"/>
        </w:trPr>
        <w:tc>
          <w:tcPr>
            <w:tcW w:w="1728" w:type="dxa"/>
          </w:tcPr>
          <w:p>
            <w:pPr/>
            <w:r>
              <w:t xml:space="preserve">其他权益工具投资</w:t>
            </w:r>
          </w:p>
        </w:tc>
        <w:tc>
          <w:tcPr>
            <w:tcW w:w="1728" w:type="dxa"/>
          </w:tcPr>
          <w:p>
            <w:pPr/>
            <w:r>
              <w:t xml:space="preserve"> </w:t>
            </w:r>
          </w:p>
        </w:tc>
        <w:tc>
          <w:tcPr>
            <w:tcW w:w="1728" w:type="dxa"/>
          </w:tcPr>
          <w:p>
            <w:pPr/>
            <w:r>
              <w:t xml:space="preserve"> </w:t>
            </w:r>
          </w:p>
        </w:tc>
        <w:tc>
          <w:tcPr>
            <w:tcW w:w="1728" w:type="dxa"/>
          </w:tcPr>
          <w:p>
            <w:pPr/>
            <w:r>
              <w:t xml:space="preserve">13 </w:t>
            </w:r>
          </w:p>
        </w:tc>
        <w:tc>
          <w:tcPr>
            <w:tcW w:w="1728" w:type="dxa"/>
          </w:tcPr>
          <w:p>
            <w:pPr/>
            <w:r>
              <w:t xml:space="preserve">177,686</w:t>
            </w:r>
          </w:p>
        </w:tc>
      </w:tr>
      <w:tr>
        <w:trPr>
          <w:trHeight w:hRule="auto" w:val="0"/>
        </w:trPr>
        <w:tc>
          <w:tcPr>
            <w:tcW w:w="1728" w:type="dxa"/>
          </w:tcPr>
          <w:p>
            <w:pPr/>
            <w:r>
              <w:t xml:space="preserve">股票</w:t>
            </w:r>
          </w:p>
        </w:tc>
        <w:tc>
          <w:tcPr>
            <w:tcW w:w="1728" w:type="dxa"/>
          </w:tcPr>
          <w:p>
            <w:pPr/>
            <w:r>
              <w:t xml:space="preserve">177,673</w:t>
            </w:r>
          </w:p>
        </w:tc>
        <w:tc>
          <w:tcPr>
            <w:tcW w:w="1728" w:type="dxa"/>
          </w:tcPr>
          <w:p>
            <w:pPr/>
            <w:r>
              <w:t xml:space="preserve"> </w:t>
            </w:r>
          </w:p>
        </w:tc>
        <w:tc>
          <w:tcPr>
            <w:tcW w:w="1728" w:type="dxa"/>
          </w:tcPr>
          <w:p>
            <w:pPr/>
            <w:r>
              <w:t xml:space="preserve"> </w:t>
            </w:r>
          </w:p>
        </w:tc>
        <w:tc>
          <w:tcPr>
            <w:tcW w:w="1728" w:type="dxa"/>
          </w:tcPr>
          <w:p>
            <w:pPr/>
            <w:r>
              <w:t xml:space="preserve">81,893</w:t>
            </w:r>
          </w:p>
        </w:tc>
      </w:tr>
      <w:tr>
        <w:trPr>
          <w:trHeight w:hRule="auto" w:val="0"/>
        </w:trPr>
        <w:tc>
          <w:tcPr>
            <w:tcW w:w="1728" w:type="dxa"/>
          </w:tcPr>
          <w:p>
            <w:pPr/>
            <w:r>
              <w:t xml:space="preserve">优先股</w:t>
            </w:r>
          </w:p>
        </w:tc>
        <w:tc>
          <w:tcPr>
            <w:tcW w:w="1728" w:type="dxa"/>
          </w:tcPr>
          <w:p>
            <w:pPr/>
            <w:r>
              <w:t xml:space="preserve">-</w:t>
            </w:r>
          </w:p>
        </w:tc>
        <w:tc>
          <w:tcPr>
            <w:tcW w:w="1728" w:type="dxa"/>
          </w:tcPr>
          <w:p>
            <w:pPr/>
            <w:r>
              <w:t xml:space="preserve">81,893</w:t>
            </w:r>
          </w:p>
        </w:tc>
        <w:tc>
          <w:tcPr>
            <w:tcW w:w="1728" w:type="dxa"/>
          </w:tcPr>
          <w:p>
            <w:pPr/>
            <w:r>
              <w:t xml:space="preserve">3,277</w:t>
            </w:r>
          </w:p>
        </w:tc>
        <w:tc>
          <w:tcPr>
            <w:tcW w:w="1728" w:type="dxa"/>
          </w:tcPr>
          <w:p>
            <w:pPr/>
            <w:r>
              <w:t xml:space="preserve">5,298</w:t>
            </w:r>
          </w:p>
        </w:tc>
      </w:tr>
      <w:tr>
        <w:trPr>
          <w:trHeight w:hRule="auto" w:val="0"/>
        </w:trPr>
        <w:tc>
          <w:tcPr>
            <w:tcW w:w="1728" w:type="dxa"/>
          </w:tcPr>
          <w:p>
            <w:pPr/>
            <w:r>
              <w:t xml:space="preserve">其他权益投资</w:t>
            </w:r>
          </w:p>
        </w:tc>
        <w:tc>
          <w:tcPr>
            <w:tcW w:w="1728" w:type="dxa"/>
          </w:tcPr>
          <w:p>
            <w:pPr/>
            <w:r>
              <w:t xml:space="preserve"> </w:t>
            </w:r>
          </w:p>
        </w:tc>
        <w:tc>
          <w:tcPr>
            <w:tcW w:w="1728" w:type="dxa"/>
          </w:tcPr>
          <w:p>
            <w:pPr/>
            <w:r>
              <w:t xml:space="preserve">2,021</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 </w:t>
            </w:r>
          </w:p>
        </w:tc>
        <w:tc>
          <w:tcPr>
            <w:tcW w:w="1728" w:type="dxa"/>
          </w:tcPr>
          <w:p>
            <w:pPr/>
            <w:r>
              <w:t xml:space="preserve">177,673</w:t>
            </w:r>
          </w:p>
        </w:tc>
        <w:tc>
          <w:tcPr>
            <w:tcW w:w="1728" w:type="dxa"/>
          </w:tcPr>
          <w:p>
            <w:pPr/>
            <w:r>
              <w:t xml:space="preserve">83,914</w:t>
            </w:r>
          </w:p>
        </w:tc>
        <w:tc>
          <w:tcPr>
            <w:tcW w:w="1728" w:type="dxa"/>
          </w:tcPr>
          <w:p>
            <w:pPr/>
            <w:r>
              <w:t xml:space="preserve">3,290</w:t>
            </w:r>
          </w:p>
        </w:tc>
        <w:tc>
          <w:tcPr>
            <w:tcW w:w="1728" w:type="dxa"/>
          </w:tcPr>
          <w:p>
            <w:pPr/>
            <w:r>
              <w:t xml:space="preserve">264,877</w:t>
            </w:r>
          </w:p>
        </w:tc>
      </w:tr>
      <w:tr>
        <w:trPr>
          <w:trHeight w:hRule="auto" w:val="0"/>
        </w:trPr>
        <w:tc>
          <w:tcPr>
            <w:tcW w:w="1728" w:type="dxa"/>
          </w:tcPr>
          <w:p>
            <w:pPr/>
            <w:r>
              <w:t xml:space="preserve">以公允价值计量且其变动计入其他综合收益的发放贷款及垫款</w:t>
            </w:r>
          </w:p>
        </w:tc>
        <w:tc>
          <w:tcPr>
            <w:tcW w:w="1728" w:type="dxa"/>
          </w:tcPr>
          <w:p>
            <w:pPr/>
            <w:r>
              <w:t xml:space="preserve"> </w:t>
            </w:r>
          </w:p>
        </w:tc>
        <w:tc>
          <w:tcPr>
            <w:tcW w:w="1728" w:type="dxa"/>
          </w:tcPr>
          <w:p>
            <w:pPr/>
            <w:r>
              <w:t xml:space="preserve">453,930</w:t>
            </w:r>
          </w:p>
        </w:tc>
        <w:tc>
          <w:tcPr>
            <w:tcW w:w="1728" w:type="dxa"/>
          </w:tcPr>
          <w:p>
            <w:pPr/>
            <w:r>
              <w:t xml:space="preserve"> </w:t>
            </w:r>
          </w:p>
        </w:tc>
        <w:tc>
          <w:tcPr>
            <w:tcW w:w="1728" w:type="dxa"/>
          </w:tcPr>
          <w:p>
            <w:pPr/>
            <w:r>
              <w:t xml:space="preserve">453,930</w:t>
            </w:r>
          </w:p>
        </w:tc>
      </w:tr>
      <w:tr>
        <w:trPr>
          <w:trHeight w:hRule="auto" w:val="0"/>
        </w:trPr>
        <w:tc>
          <w:tcPr>
            <w:tcW w:w="1728" w:type="dxa"/>
          </w:tcPr>
          <w:p>
            <w:pPr/>
            <w:r>
              <w:t xml:space="preserve">金融资产合计</w:t>
            </w:r>
          </w:p>
        </w:tc>
        <w:tc>
          <w:tcPr>
            <w:tcW w:w="1728" w:type="dxa"/>
          </w:tcPr>
          <w:p>
            <w:pPr/>
            <w:r>
              <w:t xml:space="preserve">643,694</w:t>
            </w:r>
          </w:p>
        </w:tc>
        <w:tc>
          <w:tcPr>
            <w:tcW w:w="1728" w:type="dxa"/>
          </w:tcPr>
          <w:p>
            <w:pPr/>
            <w:r>
              <w:t xml:space="preserve">4,381,282</w:t>
            </w:r>
          </w:p>
        </w:tc>
        <w:tc>
          <w:tcPr>
            <w:tcW w:w="1728" w:type="dxa"/>
          </w:tcPr>
          <w:p>
            <w:pPr/>
            <w:r>
              <w:t xml:space="preserve">178,864</w:t>
            </w:r>
          </w:p>
        </w:tc>
        <w:tc>
          <w:tcPr>
            <w:tcW w:w="1728" w:type="dxa"/>
          </w:tcPr>
          <w:p>
            <w:pPr/>
            <w:r>
              <w:t xml:space="preserve">5,203,840</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136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五、中期简要合并财务报表项目附注（续）</w:t>
      </w:r>
    </w:p>
    <w:p>
      <w:pPr>
        <w:ind w:firstLine="360"/>
      </w:pPr>
      <w:r>
        <w:rPr>
          <w:sz w:val="20"/>
        </w:rPr>
        <w:t xml:space="preserve">金融负债 </w:t>
      </w:r>
      <w:r>
        <w:rPr>
          <w:sz w:val="20"/>
        </w:rPr>
        <w:t xml:space="preserve">衍生金融负债 </w:t>
      </w:r>
      <w:r>
        <w:rPr>
          <w:sz w:val="20"/>
        </w:rPr>
        <w:t xml:space="preserve">利率掉期 </w:t>
      </w:r>
      <w:r>
        <w:rPr>
          <w:sz w:val="20"/>
        </w:rPr>
        <w:t xml:space="preserve">货币远期及掉期 </w:t>
      </w:r>
      <w:r>
        <w:rPr>
          <w:sz w:val="20"/>
        </w:rPr>
        <w:t xml:space="preserve">其他 </w:t>
      </w:r>
    </w:p>
    <w:p>
      <w:pPr>
        <w:ind w:firstLine="360"/>
      </w:pPr>
      <w:r>
        <w:rPr>
          <w:sz w:val="20"/>
        </w:rPr>
        <w:t xml:space="preserve">2023年12月31日（经审计） </w:t>
      </w:r>
      <w:r>
        <w:rPr>
          <w:sz w:val="20"/>
        </w:rPr>
        <w:t xml:space="preserve">第一层次 </w:t>
      </w:r>
      <w:r>
        <w:rPr>
          <w:sz w:val="20"/>
        </w:rPr>
        <w:t xml:space="preserve">第二层次 </w:t>
      </w:r>
      <w:r>
        <w:rPr>
          <w:sz w:val="20"/>
        </w:rPr>
        <w:t xml:space="preserve">第三层次 </w:t>
      </w:r>
      <w:r>
        <w:rPr>
          <w:sz w:val="20"/>
        </w:rPr>
        <w:t xml:space="preserve">公分价值合计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截至2024年6月30日止6个月期间及截至2023年6月30日止6个月期间，第一公允价值层次和第二公允价值层次之间没有重大转 </w:t>
      </w:r>
      <w:r>
        <w:rPr>
          <w:sz w:val="20"/>
        </w:rPr>
        <w:t xml:space="preserve">移。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六、风险管理</w:t>
      </w:r>
    </w:p>
    <w:p>
      <w:pPr>
        <w:pStyle w:val="Heading1"/>
      </w:pPr>
      <w:r>
        <w:t xml:space="preserve">（1）保险风险类型</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保险风险是指由于对保险事故发生的频率、严重程度以及退保情况等因素估计不足，导致实际赔付超出预期赔付的风险。在保 </w:t>
      </w:r>
      <w:r>
        <w:rPr>
          <w:sz w:val="20"/>
        </w:rPr>
        <w:t xml:space="preserve">险合同下，本集团面临的主要风险是实际赔款及保户利益给付超过已计提保险责任的账面价值。这种风险在下列情况下均可能 </w:t>
      </w:r>
      <w:r>
        <w:rPr>
          <w:sz w:val="20"/>
        </w:rPr>
        <w:t xml:space="preserve">出现：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 </w:t>
      </w:r>
      <w:r>
        <w:rPr>
          <w:sz w:val="20"/>
        </w:rPr>
        <w:t xml:space="preserve">发生性风险一保险事故发生的数量与预期不同的可能性。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风险的波动性可通过把损失风险分散至大批保险合同组合而得以改善，因为较分散的合同组合很少因组合中某部分的变动而使 </w:t>
      </w:r>
      <w:r>
        <w:rPr>
          <w:sz w:val="20"/>
        </w:rPr>
        <w:t xml:space="preserve">整体受到影响。慎重选择和实施承保策略和方针也可改善风险的波动性。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中国平安保险(集团)股份有限公司137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中国平安保险(集团)股份有限公司137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r>
        <w:rPr>
          <w:sz w:val="20"/>
        </w:rPr>
        <w:t xml:space="preserve">（除特别注明外，金额单位为人民币百万元） </w:t>
      </w:r>
    </w:p>
    <w:p>
      <w:pPr>
        <w:pStyle w:val="Heading1"/>
      </w:pPr>
      <w:r>
        <w:t xml:space="preserve">六、风险管理（续）</w:t>
      </w:r>
    </w:p>
    <w:p>
      <w:pPr>
        <w:pStyle w:val="Heading1"/>
      </w:pPr>
      <w:r>
        <w:t xml:space="preserve">（1）保险风险类型（续）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（1）保险风险类型（续） </w:t>
      </w:r>
      <w:r>
        <w:rPr>
          <w:sz w:val="20"/>
        </w:rPr>
        <w:t xml:space="preserve">本集团保险业务包括长期人身保险合同、财产保险和短期人身保险合同等。就以死亡为承保风险的合同而言，传染病、生活方 </w:t>
      </w:r>
      <w:r>
        <w:rPr>
          <w:sz w:val="20"/>
        </w:rPr>
        <w:t xml:space="preserve">式的巨大改变和自然灾害均为可能增加整体索赔率的重要因素，而导致比预期更早或更多的索赔。就以生存为承保风险的合同 </w:t>
      </w:r>
      <w:r>
        <w:rPr>
          <w:sz w:val="20"/>
        </w:rPr>
        <w:t xml:space="preserve">而言，最重要的影响因素是有助延长寿命的医学水平和社会条件的不断改善。就财产保险合同而言，索赔经常受到自然灭害 </w:t>
      </w:r>
      <w:r>
        <w:rPr>
          <w:sz w:val="20"/>
        </w:rPr>
        <w:t xml:space="preserve">巨灾、恐怖袭击等因素影响。 </w:t>
      </w:r>
    </w:p>
    <w:p>
      <w:pPr>
        <w:ind w:firstLine="360"/>
      </w:pPr>
      <w:r>
        <w:rPr>
          <w:sz w:val="20"/>
        </w:rPr>
        <w:t xml:space="preserve">目前，风险在本集团所承保的各地区未存在重大分别，数量上的过度集中也可能会对基于组合进行赔付的程度产生影响。 </w:t>
      </w:r>
      <w:r>
        <w:rPr>
          <w:sz w:val="20"/>
        </w:rPr>
        <w:t xml:space="preserve">对于会固定和保证给付以及固定未来保费的合同，并无可减少保险风险的重大缓和条款和情况。但是，对于若干分红保险合同 </w:t>
      </w:r>
      <w:r>
        <w:rPr>
          <w:sz w:val="20"/>
        </w:rPr>
        <w:t xml:space="preserve">而言，其分红特征使较大部分保险风险由投保方所承担。 </w:t>
      </w:r>
      <w:r>
        <w:rPr>
          <w:sz w:val="20"/>
        </w:rPr>
        <w:t xml:space="preserve">保险风险也会受保户终止合同、降低保费、拒绝支付保费或行使年金转换权利等影响。因此，保险风险受保单持有人的行为和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（2）保险风险集中度 </w:t>
      </w:r>
      <w:r>
        <w:rPr>
          <w:sz w:val="20"/>
        </w:rPr>
        <w:t xml:space="preserve">本集团的保险业务主要集中在中国境内，因此按地域划分的保险风险主要集中在中国境内。 </w:t>
      </w:r>
    </w:p>
    <w:p>
      <w:pPr>
        <w:pStyle w:val="Heading1"/>
      </w:pPr>
      <w:r>
        <w:t xml:space="preserve">(3)假设</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(3)假设 </w:t>
      </w:r>
      <w:r>
        <w:rPr>
          <w:sz w:val="20"/>
        </w:rPr>
        <w:t xml:space="preserve">长期人身保险合同 </w:t>
      </w:r>
      <w:r>
        <w:rPr>
          <w:sz w:val="20"/>
        </w:rPr>
        <w:t xml:space="preserve">本集团在计量长期人身保险合同过程中须对折现率/投资收益率、死亡率、发病率、退保率、保单红利假设及费用假设等作出 </w:t>
      </w:r>
      <w:r>
        <w:rPr>
          <w:sz w:val="20"/>
        </w:rPr>
        <w:t xml:space="preserve">重大判断。 </w:t>
      </w:r>
    </w:p>
    <w:p>
      <w:pPr>
        <w:ind w:firstLine="360"/>
      </w:pPr>
      <w:r>
        <w:rPr>
          <w:sz w:val="20"/>
        </w:rPr>
        <w:t xml:space="preserve">财产及短期人身保险合同 </w:t>
      </w:r>
      <w:r>
        <w:rPr>
          <w:sz w:val="20"/>
        </w:rPr>
        <w:t xml:space="preserve">估计采用的主要假设包括各事故年度的平均赔付成本、理赔费用、赔付通胀因素及赔案数目，基于本集团的过往赔付经验确 </w:t>
      </w:r>
      <w:r>
        <w:rPr>
          <w:sz w:val="20"/>
        </w:rPr>
        <w:t xml:space="preserve">定。须运用判断来评估外部因素（如司法裁决及政府立法等）对估计的影响。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其他主要假设包括结付延迟等。 </w:t>
      </w:r>
    </w:p>
    <w:p>
      <w:pPr>
        <w:pStyle w:val="Heading1"/>
      </w:pPr>
      <w:r>
        <w:t xml:space="preserve">再保险</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本集团主要通过订立再保险合同控制保险业务的损失风险。大部分分保业务为成数分保及溢额分保，并按产品类别设立不同自 </w:t>
      </w:r>
      <w:r>
        <w:rPr>
          <w:sz w:val="20"/>
        </w:rPr>
        <w:t xml:space="preserve">留额。对于可从再保险公司摊回的赔款金额，使用与原保单一致的假设进行估计，并在资产负债表内列示为分出再保险合同资 </w:t>
      </w:r>
      <w:r>
        <w:rPr>
          <w:sz w:val="20"/>
        </w:rPr>
        <w:t xml:space="preserve">产或负债。 </w:t>
      </w:r>
      <w:r>
        <w:rPr>
          <w:sz w:val="20"/>
        </w:rPr>
        <w:t xml:space="preserve">尽管本集团可能已订立再保险合同，但这并不能解除本集团对保户承担的直接责任。因此再保险存在因再保险公司未能履行再 </w:t>
      </w:r>
      <w:r>
        <w:rPr>
          <w:sz w:val="20"/>
        </w:rPr>
        <w:t xml:space="preserve">保险合同应承担的责任而产生的信用风险。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138二零二四年中报 </w:t>
      </w:r>
    </w:p>
    <w:p>
      <w:pPr>
        <w:ind w:firstLine="360"/>
      </w:pPr>
      <w:r>
        <w:rPr>
          <w:sz w:val="20"/>
        </w:rPr>
        <w:t xml:space="preserve">138二零二四年中报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2024年上半年，中国经济运行呈平稳恢复态势，但短期内依然面临经济结构调整、内生动能不足、外部不确定性增强等诸多挑 </w:t>
      </w:r>
      <w:r>
        <w:rPr>
          <w:sz w:val="20"/>
        </w:rPr>
        <w:t xml:space="preserve">战。面对机遇与挑战，公司坚守金融主业，服务实体经济，强化保险保障功能，持续贯彻“聚焦主业、增收节支、优化结构、 </w:t>
      </w:r>
      <w:r>
        <w:rPr>
          <w:sz w:val="20"/>
        </w:rPr>
        <w:t xml:space="preserve">提质增效”的十六字经营方针，深化发展“综合金融+医疗养老”双轮并行、科技驱动战略，不断巩固综合金融优势，坚持以客 </w:t>
      </w:r>
      <w:r>
        <w:rPr>
          <w:sz w:val="20"/>
        </w:rPr>
        <w:t xml:space="preserve">户需求为导向，着力推动高质量发展。 </w:t>
      </w:r>
      <w:r>
        <w:rPr>
          <w:sz w:val="20"/>
        </w:rPr>
        <w:t xml:space="preserve">2024年上半年，集团归属于母公司股东的营运利润784.82亿元，同比下降0.6%；归属于母公司股东的净利润746.19亿元，同 </w:t>
      </w:r>
      <w:r>
        <w:rPr>
          <w:sz w:val="20"/>
        </w:rPr>
        <w:t xml:space="preserve">比增长6.8%；其中，寿险及健康险、财产保险以及银行三大核心业务保持增长，三项业务合计归属于母公司股东的营运利润 </w:t>
      </w:r>
      <w:r>
        <w:rPr>
          <w:sz w:val="20"/>
        </w:rPr>
        <w:t xml:space="preserve">795.65亿元，同比增长1.7%。 </w:t>
      </w:r>
      <w:r>
        <w:rPr>
          <w:sz w:val="20"/>
        </w:rPr>
        <w:t xml:space="preserve">营运利润与财务报表净利润的勾稽关系如下：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2024年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截至6月30日止6个月 （人民币百万元）</w:t>
            </w:r>
          </w:p>
        </w:tc>
        <w:tc>
          <w:tcPr>
            <w:tcW w:w="1080" w:type="dxa"/>
          </w:tcPr>
          <w:p>
            <w:pPr/>
            <w:r>
              <w:t xml:space="preserve">寿险及 健康险业务</w:t>
            </w:r>
          </w:p>
        </w:tc>
        <w:tc>
          <w:tcPr>
            <w:tcW w:w="1080" w:type="dxa"/>
          </w:tcPr>
          <w:p>
            <w:pPr/>
            <w:r>
              <w:t xml:space="preserve">财产 保险业务</w:t>
            </w:r>
          </w:p>
        </w:tc>
        <w:tc>
          <w:tcPr>
            <w:tcW w:w="1080" w:type="dxa"/>
          </w:tcPr>
          <w:p>
            <w:pPr/>
            <w:r>
              <w:t xml:space="preserve">银行业务</w:t>
            </w:r>
          </w:p>
        </w:tc>
        <w:tc>
          <w:tcPr>
            <w:tcW w:w="1080" w:type="dxa"/>
          </w:tcPr>
          <w:p>
            <w:pPr/>
            <w:r>
              <w:t xml:space="preserve">资产 管理业务</w:t>
            </w:r>
          </w:p>
        </w:tc>
        <w:tc>
          <w:tcPr>
            <w:tcW w:w="1080" w:type="dxa"/>
          </w:tcPr>
          <w:p>
            <w:pPr/>
            <w:r>
              <w:t xml:space="preserve">科技业务</w:t>
            </w:r>
          </w:p>
        </w:tc>
        <w:tc>
          <w:tcPr>
            <w:tcW w:w="1080" w:type="dxa"/>
          </w:tcPr>
          <w:p>
            <w:pPr/>
            <w:r>
              <w:t xml:space="preserve">其他业务 及合井抵销</w:t>
            </w:r>
          </w:p>
        </w:tc>
        <w:tc>
          <w:tcPr>
            <w:tcW w:w="1080" w:type="dxa"/>
          </w:tcPr>
          <w:p>
            <w:pPr/>
            <w:r>
              <w:t xml:space="preserve">集团合井</w:t>
            </w:r>
          </w:p>
        </w:tc>
      </w:tr>
      <w:tr>
        <w:trPr>
          <w:trHeight w:hRule="auto" w:val="0"/>
        </w:trPr>
        <w:tc>
          <w:tcPr>
            <w:tcW w:w="1080" w:type="dxa"/>
          </w:tcPr>
          <w:p>
            <w:pPr/>
            <w:r>
              <w:t xml:space="preserve">归属于母公司股东的营运利润</w:t>
            </w:r>
          </w:p>
        </w:tc>
        <w:tc>
          <w:tcPr>
            <w:tcW w:w="1080" w:type="dxa"/>
          </w:tcPr>
          <w:p>
            <w:pPr/>
            <w:r>
              <w:t xml:space="preserve">54,657</w:t>
            </w:r>
          </w:p>
        </w:tc>
        <w:tc>
          <w:tcPr>
            <w:tcW w:w="1080" w:type="dxa"/>
          </w:tcPr>
          <w:p>
            <w:pPr/>
            <w:r>
              <w:t xml:space="preserve">9,909</w:t>
            </w:r>
          </w:p>
        </w:tc>
        <w:tc>
          <w:tcPr>
            <w:tcW w:w="1080" w:type="dxa"/>
          </w:tcPr>
          <w:p>
            <w:pPr/>
            <w:r>
              <w:t xml:space="preserve">14,999</w:t>
            </w:r>
          </w:p>
        </w:tc>
        <w:tc>
          <w:tcPr>
            <w:tcW w:w="1080" w:type="dxa"/>
          </w:tcPr>
          <w:p>
            <w:pPr/>
            <w:r>
              <w:t xml:space="preserve">1,296</w:t>
            </w:r>
          </w:p>
        </w:tc>
        <w:tc>
          <w:tcPr>
            <w:tcW w:w="1080" w:type="dxa"/>
          </w:tcPr>
          <w:p>
            <w:pPr/>
            <w:r>
              <w:t xml:space="preserve">291</w:t>
            </w:r>
          </w:p>
        </w:tc>
        <w:tc>
          <w:tcPr>
            <w:tcW w:w="1080" w:type="dxa"/>
          </w:tcPr>
          <w:p>
            <w:pPr/>
            <w:r>
              <w:t xml:space="preserve">(2,670)</w:t>
            </w:r>
          </w:p>
        </w:tc>
        <w:tc>
          <w:tcPr>
            <w:tcW w:w="1080" w:type="dxa"/>
          </w:tcPr>
          <w:p>
            <w:pPr/>
            <w:r>
              <w:t xml:space="preserve">78,482</w:t>
            </w:r>
          </w:p>
        </w:tc>
      </w:tr>
      <w:tr>
        <w:trPr>
          <w:trHeight w:hRule="auto" w:val="0"/>
        </w:trPr>
        <w:tc>
          <w:tcPr>
            <w:tcW w:w="1080" w:type="dxa"/>
          </w:tcPr>
          <w:p>
            <w:pPr/>
            <w:r>
              <w:t xml:space="preserve">少数股东营运利润</w:t>
            </w:r>
          </w:p>
        </w:tc>
        <w:tc>
          <w:tcPr>
            <w:tcW w:w="1080" w:type="dxa"/>
          </w:tcPr>
          <w:p>
            <w:pPr/>
            <w:r>
              <w:t xml:space="preserve">1,644</w:t>
            </w:r>
          </w:p>
        </w:tc>
        <w:tc>
          <w:tcPr>
            <w:tcW w:w="1080" w:type="dxa"/>
          </w:tcPr>
          <w:p>
            <w:pPr/>
            <w:r>
              <w:t xml:space="preserve">45</w:t>
            </w:r>
          </w:p>
        </w:tc>
        <w:tc>
          <w:tcPr>
            <w:tcW w:w="1080" w:type="dxa"/>
          </w:tcPr>
          <w:p>
            <w:pPr/>
            <w:r>
              <w:t xml:space="preserve">10,880</w:t>
            </w:r>
          </w:p>
        </w:tc>
        <w:tc>
          <w:tcPr>
            <w:tcW w:w="1080" w:type="dxa"/>
          </w:tcPr>
          <w:p>
            <w:pPr/>
            <w:r>
              <w:t xml:space="preserve">389</w:t>
            </w:r>
          </w:p>
        </w:tc>
        <w:tc>
          <w:tcPr>
            <w:tcW w:w="1080" w:type="dxa"/>
          </w:tcPr>
          <w:p>
            <w:pPr/>
            <w:r>
              <w:t xml:space="preserve">581</w:t>
            </w:r>
          </w:p>
        </w:tc>
        <w:tc>
          <w:tcPr>
            <w:tcW w:w="1080" w:type="dxa"/>
          </w:tcPr>
          <w:p>
            <w:pPr/>
            <w:r>
              <w:t xml:space="preserve">578</w:t>
            </w:r>
          </w:p>
        </w:tc>
        <w:tc>
          <w:tcPr>
            <w:tcW w:w="1080" w:type="dxa"/>
          </w:tcPr>
          <w:p>
            <w:pPr/>
            <w:r>
              <w:t xml:space="preserve">14,117</w:t>
            </w:r>
          </w:p>
        </w:tc>
      </w:tr>
      <w:tr>
        <w:trPr>
          <w:trHeight w:hRule="auto" w:val="0"/>
        </w:trPr>
        <w:tc>
          <w:tcPr>
            <w:tcW w:w="1080" w:type="dxa"/>
          </w:tcPr>
          <w:p>
            <w:pPr/>
            <w:r>
              <w:t xml:space="preserve">营运利润(A)</w:t>
            </w:r>
          </w:p>
        </w:tc>
        <w:tc>
          <w:tcPr>
            <w:tcW w:w="1080" w:type="dxa"/>
          </w:tcPr>
          <w:p>
            <w:pPr/>
            <w:r>
              <w:t xml:space="preserve">56,301</w:t>
            </w:r>
          </w:p>
        </w:tc>
        <w:tc>
          <w:tcPr>
            <w:tcW w:w="1080" w:type="dxa"/>
          </w:tcPr>
          <w:p>
            <w:pPr/>
            <w:r>
              <w:t xml:space="preserve">9,954</w:t>
            </w:r>
          </w:p>
        </w:tc>
        <w:tc>
          <w:tcPr>
            <w:tcW w:w="1080" w:type="dxa"/>
          </w:tcPr>
          <w:p>
            <w:pPr/>
            <w:r>
              <w:t xml:space="preserve">25,879</w:t>
            </w:r>
          </w:p>
        </w:tc>
        <w:tc>
          <w:tcPr>
            <w:tcW w:w="1080" w:type="dxa"/>
          </w:tcPr>
          <w:p>
            <w:pPr/>
            <w:r>
              <w:t xml:space="preserve">1,685</w:t>
            </w:r>
          </w:p>
        </w:tc>
        <w:tc>
          <w:tcPr>
            <w:tcW w:w="1080" w:type="dxa"/>
          </w:tcPr>
          <w:p>
            <w:pPr/>
            <w:r>
              <w:t xml:space="preserve">872</w:t>
            </w:r>
          </w:p>
        </w:tc>
        <w:tc>
          <w:tcPr>
            <w:tcW w:w="1080" w:type="dxa"/>
          </w:tcPr>
          <w:p>
            <w:pPr/>
            <w:r>
              <w:t xml:space="preserve">(2,092)</w:t>
            </w:r>
          </w:p>
        </w:tc>
        <w:tc>
          <w:tcPr>
            <w:tcW w:w="1080" w:type="dxa"/>
          </w:tcPr>
          <w:p>
            <w:pPr/>
            <w:r>
              <w:t xml:space="preserve">92,599</w:t>
            </w:r>
          </w:p>
        </w:tc>
      </w:tr>
      <w:tr>
        <w:trPr>
          <w:trHeight w:hRule="auto" w:val="0"/>
        </w:trPr>
        <w:tc>
          <w:tcPr>
            <w:tcW w:w="1080" w:type="dxa"/>
          </w:tcPr>
          <w:p>
            <w:pPr/>
            <w:r>
              <w:t xml:space="preserve">加：</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短期投资波动(B)</w:t>
            </w:r>
          </w:p>
        </w:tc>
        <w:tc>
          <w:tcPr>
            <w:tcW w:w="1080" w:type="dxa"/>
          </w:tcPr>
          <w:p>
            <w:pPr/>
            <w:r>
              <w:t xml:space="preserve">(4,078)</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(4,078)</w:t>
            </w:r>
          </w:p>
        </w:tc>
      </w:tr>
      <w:tr>
        <w:trPr>
          <w:trHeight w:hRule="auto" w:val="0"/>
        </w:trPr>
        <w:tc>
          <w:tcPr>
            <w:tcW w:w="1080" w:type="dxa"/>
          </w:tcPr>
          <w:p>
            <w:pPr/>
            <w:r>
              <w:t xml:space="preserve">管理层认为不属于日常营运收支的 一次性重大项目及其他(C)</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182</w:t>
            </w:r>
          </w:p>
        </w:tc>
        <w:tc>
          <w:tcPr>
            <w:tcW w:w="1080" w:type="dxa"/>
          </w:tcPr>
          <w:p>
            <w:pPr/>
            <w:r>
              <w:t xml:space="preserve"> </w:t>
            </w:r>
          </w:p>
        </w:tc>
        <w:tc>
          <w:tcPr>
            <w:tcW w:w="1080" w:type="dxa"/>
          </w:tcPr>
          <w:p>
            <w:pPr/>
            <w:r>
              <w:t xml:space="preserve">182</w:t>
            </w:r>
          </w:p>
        </w:tc>
      </w:tr>
      <w:tr>
        <w:trPr>
          <w:trHeight w:hRule="auto" w:val="0"/>
        </w:trPr>
        <w:tc>
          <w:tcPr>
            <w:tcW w:w="1080" w:type="dxa"/>
          </w:tcPr>
          <w:p>
            <w:pPr/>
            <w:r>
              <w:t xml:space="preserve">净利润（D=A+B+C）</w:t>
            </w:r>
          </w:p>
        </w:tc>
        <w:tc>
          <w:tcPr>
            <w:tcW w:w="1080" w:type="dxa"/>
          </w:tcPr>
          <w:p>
            <w:pPr/>
            <w:r>
              <w:t xml:space="preserve">52,224</w:t>
            </w:r>
          </w:p>
        </w:tc>
        <w:tc>
          <w:tcPr>
            <w:tcW w:w="1080" w:type="dxa"/>
          </w:tcPr>
          <w:p>
            <w:pPr/>
            <w:r>
              <w:t xml:space="preserve">9,954</w:t>
            </w:r>
          </w:p>
        </w:tc>
        <w:tc>
          <w:tcPr>
            <w:tcW w:w="1080" w:type="dxa"/>
          </w:tcPr>
          <w:p>
            <w:pPr/>
            <w:r>
              <w:t xml:space="preserve">25,879</w:t>
            </w:r>
          </w:p>
        </w:tc>
        <w:tc>
          <w:tcPr>
            <w:tcW w:w="1080" w:type="dxa"/>
          </w:tcPr>
          <w:p>
            <w:pPr/>
            <w:r>
              <w:t xml:space="preserve">1,685</w:t>
            </w:r>
          </w:p>
        </w:tc>
        <w:tc>
          <w:tcPr>
            <w:tcW w:w="1080" w:type="dxa"/>
          </w:tcPr>
          <w:p>
            <w:pPr/>
            <w:r>
              <w:t xml:space="preserve">1,054</w:t>
            </w:r>
          </w:p>
        </w:tc>
        <w:tc>
          <w:tcPr>
            <w:tcW w:w="1080" w:type="dxa"/>
          </w:tcPr>
          <w:p>
            <w:pPr/>
            <w:r>
              <w:t xml:space="preserve">(2,092)</w:t>
            </w:r>
          </w:p>
        </w:tc>
        <w:tc>
          <w:tcPr>
            <w:tcW w:w="1080" w:type="dxa"/>
          </w:tcPr>
          <w:p>
            <w:pPr/>
            <w:r>
              <w:t xml:space="preserve">88,704</w:t>
            </w:r>
          </w:p>
        </w:tc>
      </w:tr>
      <w:tr>
        <w:trPr>
          <w:trHeight w:hRule="auto" w:val="0"/>
        </w:trPr>
        <w:tc>
          <w:tcPr>
            <w:tcW w:w="1080" w:type="dxa"/>
          </w:tcPr>
          <w:p>
            <w:pPr/>
            <w:r>
              <w:t xml:space="preserve">归属于母公司股东的净利润</w:t>
            </w:r>
          </w:p>
        </w:tc>
        <w:tc>
          <w:tcPr>
            <w:tcW w:w="1080" w:type="dxa"/>
          </w:tcPr>
          <w:p>
            <w:pPr/>
            <w:r>
              <w:t xml:space="preserve">50,612</w:t>
            </w:r>
          </w:p>
        </w:tc>
        <w:tc>
          <w:tcPr>
            <w:tcW w:w="1080" w:type="dxa"/>
          </w:tcPr>
          <w:p>
            <w:pPr/>
            <w:r>
              <w:t xml:space="preserve">9,909</w:t>
            </w:r>
          </w:p>
        </w:tc>
        <w:tc>
          <w:tcPr>
            <w:tcW w:w="1080" w:type="dxa"/>
          </w:tcPr>
          <w:p>
            <w:pPr/>
            <w:r>
              <w:t xml:space="preserve">14,999</w:t>
            </w:r>
          </w:p>
        </w:tc>
        <w:tc>
          <w:tcPr>
            <w:tcW w:w="1080" w:type="dxa"/>
          </w:tcPr>
          <w:p>
            <w:pPr/>
            <w:r>
              <w:t xml:space="preserve">1,296</w:t>
            </w:r>
          </w:p>
        </w:tc>
        <w:tc>
          <w:tcPr>
            <w:tcW w:w="1080" w:type="dxa"/>
          </w:tcPr>
          <w:p>
            <w:pPr/>
            <w:r>
              <w:t xml:space="preserve">473</w:t>
            </w:r>
          </w:p>
        </w:tc>
        <w:tc>
          <w:tcPr>
            <w:tcW w:w="1080" w:type="dxa"/>
          </w:tcPr>
          <w:p>
            <w:pPr/>
            <w:r>
              <w:t xml:space="preserve">(2,670)</w:t>
            </w:r>
          </w:p>
        </w:tc>
        <w:tc>
          <w:tcPr>
            <w:tcW w:w="1080" w:type="dxa"/>
          </w:tcPr>
          <w:p>
            <w:pPr/>
            <w:r>
              <w:t xml:space="preserve">74,619</w:t>
            </w:r>
          </w:p>
        </w:tc>
      </w:tr>
      <w:tr>
        <w:trPr>
          <w:trHeight w:hRule="auto" w:val="0"/>
        </w:trPr>
        <w:tc>
          <w:tcPr>
            <w:tcW w:w="1080" w:type="dxa"/>
          </w:tcPr>
          <w:p>
            <w:pPr/>
            <w:r>
              <w:t xml:space="preserve">少数股东损益</w:t>
            </w:r>
          </w:p>
        </w:tc>
        <w:tc>
          <w:tcPr>
            <w:tcW w:w="1080" w:type="dxa"/>
          </w:tcPr>
          <w:p>
            <w:pPr/>
            <w:r>
              <w:t xml:space="preserve">1,612</w:t>
            </w:r>
          </w:p>
        </w:tc>
        <w:tc>
          <w:tcPr>
            <w:tcW w:w="1080" w:type="dxa"/>
          </w:tcPr>
          <w:p>
            <w:pPr/>
            <w:r>
              <w:t xml:space="preserve">45</w:t>
            </w:r>
          </w:p>
        </w:tc>
        <w:tc>
          <w:tcPr>
            <w:tcW w:w="1080" w:type="dxa"/>
          </w:tcPr>
          <w:p>
            <w:pPr/>
            <w:r>
              <w:t xml:space="preserve">10,880</w:t>
            </w:r>
          </w:p>
        </w:tc>
        <w:tc>
          <w:tcPr>
            <w:tcW w:w="1080" w:type="dxa"/>
          </w:tcPr>
          <w:p>
            <w:pPr/>
            <w:r>
              <w:t xml:space="preserve">389</w:t>
            </w:r>
          </w:p>
        </w:tc>
        <w:tc>
          <w:tcPr>
            <w:tcW w:w="1080" w:type="dxa"/>
          </w:tcPr>
          <w:p>
            <w:pPr/>
            <w:r>
              <w:t xml:space="preserve">581</w:t>
            </w:r>
          </w:p>
        </w:tc>
        <w:tc>
          <w:tcPr>
            <w:tcW w:w="1080" w:type="dxa"/>
          </w:tcPr>
          <w:p>
            <w:pPr/>
            <w:r>
              <w:t xml:space="preserve">578</w:t>
            </w:r>
          </w:p>
        </w:tc>
        <w:tc>
          <w:tcPr>
            <w:tcW w:w="1080" w:type="dxa"/>
          </w:tcPr>
          <w:p>
            <w:pPr/>
            <w:r>
              <w:t xml:space="preserve">14,085</w:t>
            </w:r>
          </w:p>
        </w:tc>
      </w:tr>
      <w:tr>
        <w:trPr>
          <w:trHeight w:hRule="auto" w:val="0"/>
        </w:trPr>
        <w:tc>
          <w:tcPr>
            <w:tcW w:w="1080" w:type="dxa"/>
          </w:tcPr>
          <w:p>
            <w:pPr/>
            <w:r>
              <w:t xml:space="preserve">截至6月30日止6个月</w:t>
            </w:r>
          </w:p>
        </w:tc>
        <w:tc>
          <w:tcPr>
            <w:tcW w:w="7560" w:type="dxa"/>
            <w:gridSpan w:val="7"/>
          </w:tcPr>
          <w:p>
            <w:pPr/>
            <w:r>
              <w:t xml:space="preserve"> </w:t>
            </w:r>
          </w:p>
        </w:tc>
      </w:tr>
      <w:tr>
        <w:trPr>
          <w:trHeight w:hRule="auto" w:val="0"/>
        </w:trPr>
        <w:tc>
          <w:tcPr>
            <w:tcW w:w="1080" w:type="dxa"/>
          </w:tcPr>
          <w:p>
            <w:pPr/>
            <w:r>
              <w:t xml:space="preserve">（人民币百万元）</w:t>
            </w:r>
          </w:p>
        </w:tc>
        <w:tc>
          <w:tcPr>
            <w:tcW w:w="1080" w:type="dxa"/>
          </w:tcPr>
          <w:p>
            <w:pPr/>
            <w:r>
              <w:t xml:space="preserve">寿险及 健康险业务</w:t>
            </w:r>
          </w:p>
        </w:tc>
        <w:tc>
          <w:tcPr>
            <w:tcW w:w="1080" w:type="dxa"/>
          </w:tcPr>
          <w:p>
            <w:pPr/>
            <w:r>
              <w:t xml:space="preserve">财产 保险业务</w:t>
            </w:r>
          </w:p>
        </w:tc>
        <w:tc>
          <w:tcPr>
            <w:tcW w:w="1080" w:type="dxa"/>
          </w:tcPr>
          <w:p>
            <w:pPr/>
            <w:r>
              <w:t xml:space="preserve">银行业务</w:t>
            </w:r>
          </w:p>
        </w:tc>
        <w:tc>
          <w:tcPr>
            <w:tcW w:w="1080" w:type="dxa"/>
          </w:tcPr>
          <w:p>
            <w:pPr/>
            <w:r>
              <w:t xml:space="preserve">2023年 资产 管理业务</w:t>
            </w:r>
          </w:p>
        </w:tc>
        <w:tc>
          <w:tcPr>
            <w:tcW w:w="1080" w:type="dxa"/>
          </w:tcPr>
          <w:p>
            <w:pPr/>
            <w:r>
              <w:t xml:space="preserve">科技业务</w:t>
            </w:r>
          </w:p>
        </w:tc>
        <w:tc>
          <w:tcPr>
            <w:tcW w:w="1080" w:type="dxa"/>
          </w:tcPr>
          <w:p>
            <w:pPr/>
            <w:r>
              <w:t xml:space="preserve">其他业务 及合并抵销</w:t>
            </w:r>
          </w:p>
        </w:tc>
        <w:tc>
          <w:tcPr>
            <w:tcW w:w="1080" w:type="dxa"/>
          </w:tcPr>
          <w:p>
            <w:pPr/>
            <w:r>
              <w:t xml:space="preserve">集团合并</w:t>
            </w:r>
          </w:p>
        </w:tc>
      </w:tr>
      <w:tr>
        <w:trPr>
          <w:trHeight w:hRule="auto" w:val="0"/>
        </w:trPr>
        <w:tc>
          <w:tcPr>
            <w:tcW w:w="1080" w:type="dxa"/>
          </w:tcPr>
          <w:p>
            <w:pPr/>
            <w:r>
              <w:t xml:space="preserve">归属于母公司股东的营运利润 少数股东营运利润</w:t>
            </w:r>
          </w:p>
        </w:tc>
        <w:tc>
          <w:tcPr>
            <w:tcW w:w="1080" w:type="dxa"/>
          </w:tcPr>
          <w:p>
            <w:pPr/>
            <w:r>
              <w:t xml:space="preserve">54,288 1,276</w:t>
            </w:r>
          </w:p>
        </w:tc>
        <w:tc>
          <w:tcPr>
            <w:tcW w:w="1080" w:type="dxa"/>
          </w:tcPr>
          <w:p>
            <w:pPr/>
            <w:r>
              <w:t xml:space="preserve">9,242</w:t>
            </w:r>
          </w:p>
        </w:tc>
        <w:tc>
          <w:tcPr>
            <w:tcW w:w="1080" w:type="dxa"/>
          </w:tcPr>
          <w:p>
            <w:pPr/>
            <w:r>
              <w:t xml:space="preserve">14,714</w:t>
            </w:r>
          </w:p>
        </w:tc>
        <w:tc>
          <w:tcPr>
            <w:tcW w:w="1080" w:type="dxa"/>
          </w:tcPr>
          <w:p>
            <w:pPr/>
            <w:r>
              <w:t xml:space="preserve">1,412</w:t>
            </w:r>
          </w:p>
        </w:tc>
        <w:tc>
          <w:tcPr>
            <w:tcW w:w="1080" w:type="dxa"/>
          </w:tcPr>
          <w:p>
            <w:pPr/>
            <w:r>
              <w:t xml:space="preserve">1,735</w:t>
            </w:r>
          </w:p>
        </w:tc>
        <w:tc>
          <w:tcPr>
            <w:tcW w:w="1080" w:type="dxa"/>
          </w:tcPr>
          <w:p>
            <w:pPr/>
            <w:r>
              <w:t xml:space="preserve">(2,441)</w:t>
            </w:r>
          </w:p>
        </w:tc>
        <w:tc>
          <w:tcPr>
            <w:tcW w:w="1080" w:type="dxa"/>
          </w:tcPr>
          <w:p>
            <w:pPr/>
            <w:r>
              <w:t xml:space="preserve">78,950</w:t>
            </w:r>
          </w:p>
        </w:tc>
      </w:tr>
      <w:tr>
        <w:trPr>
          <w:trHeight w:hRule="auto" w:val="0"/>
        </w:trPr>
        <w:tc>
          <w:tcPr>
            <w:tcW w:w="1080" w:type="dxa"/>
          </w:tcPr>
          <w:p>
            <w:pPr/>
            <w:r>
              <w:t xml:space="preserve">营运利润(A)</w:t>
            </w:r>
          </w:p>
        </w:tc>
        <w:tc>
          <w:tcPr>
            <w:tcW w:w="1080" w:type="dxa"/>
          </w:tcPr>
          <w:p>
            <w:pPr/>
            <w:r>
              <w:t xml:space="preserve">55,564</w:t>
            </w:r>
          </w:p>
        </w:tc>
        <w:tc>
          <w:tcPr>
            <w:tcW w:w="1080" w:type="dxa"/>
          </w:tcPr>
          <w:p>
            <w:pPr/>
            <w:r>
              <w:t xml:space="preserve">43 9,285</w:t>
            </w:r>
          </w:p>
        </w:tc>
        <w:tc>
          <w:tcPr>
            <w:tcW w:w="1080" w:type="dxa"/>
          </w:tcPr>
          <w:p>
            <w:pPr/>
            <w:r>
              <w:t xml:space="preserve">10,673 25,387</w:t>
            </w:r>
          </w:p>
        </w:tc>
        <w:tc>
          <w:tcPr>
            <w:tcW w:w="1080" w:type="dxa"/>
          </w:tcPr>
          <w:p>
            <w:pPr/>
            <w:r>
              <w:t xml:space="preserve">564 1,976</w:t>
            </w:r>
          </w:p>
        </w:tc>
        <w:tc>
          <w:tcPr>
            <w:tcW w:w="1080" w:type="dxa"/>
          </w:tcPr>
          <w:p>
            <w:pPr/>
            <w:r>
              <w:t xml:space="preserve">515 2,250</w:t>
            </w:r>
          </w:p>
        </w:tc>
        <w:tc>
          <w:tcPr>
            <w:tcW w:w="1080" w:type="dxa"/>
          </w:tcPr>
          <w:p>
            <w:pPr/>
            <w:r>
              <w:t xml:space="preserve">576 (1,865)</w:t>
            </w:r>
          </w:p>
        </w:tc>
        <w:tc>
          <w:tcPr>
            <w:tcW w:w="1080" w:type="dxa"/>
          </w:tcPr>
          <w:p>
            <w:pPr/>
            <w:r>
              <w:t xml:space="preserve">13,647 92,597</w:t>
            </w:r>
          </w:p>
        </w:tc>
      </w:tr>
      <w:tr>
        <w:trPr>
          <w:trHeight w:hRule="auto" w:val="0"/>
        </w:trPr>
        <w:tc>
          <w:tcPr>
            <w:tcW w:w="1080" w:type="dxa"/>
          </w:tcPr>
          <w:p>
            <w:pPr/>
            <w:r>
              <w:t xml:space="preserve">加： 短期投资波动(B)</w:t>
            </w:r>
          </w:p>
        </w:tc>
        <w:tc>
          <w:tcPr>
            <w:tcW w:w="1080" w:type="dxa"/>
          </w:tcPr>
          <w:p>
            <w:pPr/>
            <w:r>
              <w:t xml:space="preserve">(9,229)</w:t>
            </w:r>
          </w:p>
        </w:tc>
        <w:tc>
          <w:tcPr>
            <w:tcW w:w="1080" w:type="dxa"/>
          </w:tcPr>
          <w:p>
            <w:pPr/>
            <w:r>
              <w:t xml:space="preserve"> </w:t>
            </w:r>
          </w:p>
        </w:tc>
        <w:tc>
          <w:tcPr>
            <w:tcW w:w="1080" w:type="dxa"/>
          </w:tcPr>
          <w:p>
            <w:pPr/>
            <w:r>
              <w:t xml:space="preserve"> </w:t>
            </w:r>
          </w:p>
        </w:tc>
        <w:tc>
          <w:tcPr>
            <w:tcW w:w="1080" w:type="dxa"/>
          </w:tcPr>
          <w:p>
            <w:pPr/>
            <w:r>
              <w:t xml:space="preserve">-</w:t>
            </w:r>
          </w:p>
        </w:tc>
        <w:tc>
          <w:tcPr>
            <w:tcW w:w="1080" w:type="dxa"/>
          </w:tcPr>
          <w:p>
            <w:pPr/>
            <w:r>
              <w:t xml:space="preserve"> </w:t>
            </w:r>
          </w:p>
        </w:tc>
        <w:tc>
          <w:tcPr>
            <w:tcW w:w="1080" w:type="dxa"/>
          </w:tcPr>
          <w:p>
            <w:pPr/>
            <w:r>
              <w:t xml:space="preserve"> </w:t>
            </w:r>
          </w:p>
        </w:tc>
        <w:tc>
          <w:tcPr>
            <w:tcW w:w="1080" w:type="dxa"/>
          </w:tcPr>
          <w:p>
            <w:pPr/>
            <w:r>
              <w:t xml:space="preserve">(9,229)</w:t>
            </w:r>
          </w:p>
        </w:tc>
      </w:tr>
      <w:tr>
        <w:trPr>
          <w:trHeight w:hRule="auto" w:val="0"/>
        </w:trPr>
        <w:tc>
          <w:tcPr>
            <w:tcW w:w="1080" w:type="dxa"/>
          </w:tcPr>
          <w:p>
            <w:pPr/>
            <w:r>
              <w:t xml:space="preserve">管理层认为不属于日常营运收支的 次性重大项目及其他（C)</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58</w:t>
            </w:r>
          </w:p>
        </w:tc>
        <w:tc>
          <w:tcPr>
            <w:tcW w:w="1080" w:type="dxa"/>
          </w:tcPr>
          <w:p>
            <w:pPr/>
            <w:r>
              <w:t xml:space="preserve"> </w:t>
            </w:r>
          </w:p>
        </w:tc>
        <w:tc>
          <w:tcPr>
            <w:tcW w:w="1080" w:type="dxa"/>
          </w:tcPr>
          <w:p>
            <w:pPr/>
            <w:r>
              <w:t xml:space="preserve">58</w:t>
            </w:r>
          </w:p>
        </w:tc>
      </w:tr>
      <w:tr>
        <w:trPr>
          <w:trHeight w:hRule="auto" w:val="0"/>
        </w:trPr>
        <w:tc>
          <w:tcPr>
            <w:tcW w:w="1080" w:type="dxa"/>
          </w:tcPr>
          <w:p>
            <w:pPr/>
            <w:r>
              <w:t xml:space="preserve">净利润（D=A+B+C）</w:t>
            </w:r>
          </w:p>
        </w:tc>
        <w:tc>
          <w:tcPr>
            <w:tcW w:w="1080" w:type="dxa"/>
          </w:tcPr>
          <w:p>
            <w:pPr/>
            <w:r>
              <w:t xml:space="preserve">46,335</w:t>
            </w:r>
          </w:p>
        </w:tc>
        <w:tc>
          <w:tcPr>
            <w:tcW w:w="1080" w:type="dxa"/>
          </w:tcPr>
          <w:p>
            <w:pPr/>
            <w:r>
              <w:t xml:space="preserve">9,285</w:t>
            </w:r>
          </w:p>
        </w:tc>
        <w:tc>
          <w:tcPr>
            <w:tcW w:w="1080" w:type="dxa"/>
          </w:tcPr>
          <w:p>
            <w:pPr/>
            <w:r>
              <w:t xml:space="preserve">25,387</w:t>
            </w:r>
          </w:p>
        </w:tc>
        <w:tc>
          <w:tcPr>
            <w:tcW w:w="1080" w:type="dxa"/>
          </w:tcPr>
          <w:p>
            <w:pPr/>
            <w:r>
              <w:t xml:space="preserve">1,976</w:t>
            </w:r>
          </w:p>
        </w:tc>
        <w:tc>
          <w:tcPr>
            <w:tcW w:w="1080" w:type="dxa"/>
          </w:tcPr>
          <w:p>
            <w:pPr/>
            <w:r>
              <w:t xml:space="preserve">2,308</w:t>
            </w:r>
          </w:p>
        </w:tc>
        <w:tc>
          <w:tcPr>
            <w:tcW w:w="1080" w:type="dxa"/>
          </w:tcPr>
          <w:p>
            <w:pPr/>
            <w:r>
              <w:t xml:space="preserve">(1,865)</w:t>
            </w:r>
          </w:p>
        </w:tc>
        <w:tc>
          <w:tcPr>
            <w:tcW w:w="1080" w:type="dxa"/>
          </w:tcPr>
          <w:p>
            <w:pPr/>
            <w:r>
              <w:t xml:space="preserve">83,426</w:t>
            </w:r>
          </w:p>
        </w:tc>
      </w:tr>
      <w:tr>
        <w:trPr>
          <w:trHeight w:hRule="auto" w:val="0"/>
        </w:trPr>
        <w:tc>
          <w:tcPr>
            <w:tcW w:w="1080" w:type="dxa"/>
          </w:tcPr>
          <w:p>
            <w:pPr/>
            <w:r>
              <w:t xml:space="preserve">归属于母公司股东的净利润</w:t>
            </w:r>
          </w:p>
        </w:tc>
        <w:tc>
          <w:tcPr>
            <w:tcW w:w="1080" w:type="dxa"/>
          </w:tcPr>
          <w:p>
            <w:pPr/>
            <w:r>
              <w:t xml:space="preserve">45,121</w:t>
            </w:r>
          </w:p>
        </w:tc>
        <w:tc>
          <w:tcPr>
            <w:tcW w:w="1080" w:type="dxa"/>
          </w:tcPr>
          <w:p>
            <w:pPr/>
            <w:r>
              <w:t xml:space="preserve">9,242</w:t>
            </w:r>
          </w:p>
        </w:tc>
        <w:tc>
          <w:tcPr>
            <w:tcW w:w="1080" w:type="dxa"/>
          </w:tcPr>
          <w:p>
            <w:pPr/>
            <w:r>
              <w:t xml:space="preserve">14,714</w:t>
            </w:r>
          </w:p>
        </w:tc>
        <w:tc>
          <w:tcPr>
            <w:tcW w:w="1080" w:type="dxa"/>
          </w:tcPr>
          <w:p>
            <w:pPr/>
            <w:r>
              <w:t xml:space="preserve">1,412</w:t>
            </w:r>
          </w:p>
        </w:tc>
        <w:tc>
          <w:tcPr>
            <w:tcW w:w="1080" w:type="dxa"/>
          </w:tcPr>
          <w:p>
            <w:pPr/>
            <w:r>
              <w:t xml:space="preserve">1,793</w:t>
            </w:r>
          </w:p>
        </w:tc>
        <w:tc>
          <w:tcPr>
            <w:tcW w:w="1080" w:type="dxa"/>
          </w:tcPr>
          <w:p>
            <w:pPr/>
            <w:r>
              <w:t xml:space="preserve">(2,441)</w:t>
            </w:r>
          </w:p>
        </w:tc>
        <w:tc>
          <w:tcPr>
            <w:tcW w:w="1080" w:type="dxa"/>
          </w:tcPr>
          <w:p>
            <w:pPr/>
            <w:r>
              <w:t xml:space="preserve">69,841</w:t>
            </w:r>
          </w:p>
        </w:tc>
      </w:tr>
      <w:tr>
        <w:trPr>
          <w:trHeight w:hRule="auto" w:val="0"/>
        </w:trPr>
        <w:tc>
          <w:tcPr>
            <w:tcW w:w="1080" w:type="dxa"/>
          </w:tcPr>
          <w:p>
            <w:pPr/>
            <w:r>
              <w:t xml:space="preserve">少数股东损益</w:t>
            </w:r>
          </w:p>
        </w:tc>
        <w:tc>
          <w:tcPr>
            <w:tcW w:w="1080" w:type="dxa"/>
          </w:tcPr>
          <w:p>
            <w:pPr/>
            <w:r>
              <w:t xml:space="preserve">1,214</w:t>
            </w:r>
          </w:p>
        </w:tc>
        <w:tc>
          <w:tcPr>
            <w:tcW w:w="1080" w:type="dxa"/>
          </w:tcPr>
          <w:p>
            <w:pPr/>
            <w:r>
              <w:t xml:space="preserve">43 </w:t>
            </w:r>
          </w:p>
        </w:tc>
        <w:tc>
          <w:tcPr>
            <w:tcW w:w="1080" w:type="dxa"/>
          </w:tcPr>
          <w:p>
            <w:pPr/>
            <w:r>
              <w:t xml:space="preserve">10,673</w:t>
            </w:r>
          </w:p>
        </w:tc>
        <w:tc>
          <w:tcPr>
            <w:tcW w:w="1080" w:type="dxa"/>
          </w:tcPr>
          <w:p>
            <w:pPr/>
            <w:r>
              <w:t xml:space="preserve">564</w:t>
            </w:r>
          </w:p>
        </w:tc>
        <w:tc>
          <w:tcPr>
            <w:tcW w:w="1080" w:type="dxa"/>
          </w:tcPr>
          <w:p>
            <w:pPr/>
            <w:r>
              <w:t xml:space="preserve">515</w:t>
            </w:r>
          </w:p>
        </w:tc>
        <w:tc>
          <w:tcPr>
            <w:tcW w:w="1080" w:type="dxa"/>
          </w:tcPr>
          <w:p>
            <w:pPr/>
            <w:r>
              <w:t xml:space="preserve">576</w:t>
            </w:r>
          </w:p>
        </w:tc>
        <w:tc>
          <w:tcPr>
            <w:tcW w:w="1080" w:type="dxa"/>
          </w:tcPr>
          <w:p>
            <w:pPr/>
            <w:r>
              <w:t xml:space="preserve">13,585</w:t>
            </w:r>
          </w:p>
        </w:tc>
      </w:tr>
    </w:tbl>
    <w:p>
      <w:pPr>
        <w:ind w:firstLine="360"/>
      </w:pPr>
      <w:r>
        <w:rPr>
          <w:sz w:val="20"/>
        </w:rPr>
        <w:t xml:space="preserve">注：（1）寿险及健康险业务包含平安寿险、平安养老险及平安健康险三家子公司经营成果的汇总。财产保险业务为平安产险的经营成果。银行业务为平安银行的 </w:t>
      </w:r>
      <w:r>
        <w:rPr>
          <w:sz w:val="20"/>
        </w:rPr>
        <w:t xml:space="preserve">经营成果。资产管理业务为平安证券、平安信托、平安资产管理、平安融资租赁、平安海外控股等经营资产管理业务的子公司经营成果的汇总。科技业 </w:t>
      </w:r>
      <w:r>
        <w:rPr>
          <w:sz w:val="20"/>
        </w:rPr>
        <w:t xml:space="preserve">务反映陆金所控股、金融壹账通、平安健康、汽车之家等经营科技业务相关的成员公司经营成果。合并抵销主要为对各业务之间持股的抵销。 </w:t>
      </w:r>
      <w:r>
        <w:rPr>
          <w:sz w:val="20"/>
        </w:rPr>
        <w:t xml:space="preserve">（2）当期及去年同期的营运利润基于2023年未的长期投资回报率假设（4.5%）计算。 </w:t>
      </w:r>
      <w:r>
        <w:rPr>
          <w:sz w:val="20"/>
        </w:rPr>
        <w:t xml:space="preserve">（3）因四舍五入，直接计算未必相等。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六、风险管理（续）</w:t>
      </w:r>
    </w:p>
    <w:p>
      <w:pPr>
        <w:pStyle w:val="Heading1"/>
      </w:pPr>
      <w:r>
        <w:t xml:space="preserve">2.市场风险</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市场风险是指因市场价格波动而引起的金融工具公充价值或未来现金流变动的风险。市场风险包括因汇率（外汇风险）、市场 </w:t>
      </w:r>
      <w:r>
        <w:rPr>
          <w:sz w:val="20"/>
        </w:rPr>
        <w:t xml:space="preserve">利率（利率风险）和市场价格（价格风险）波动而引起的三种风险。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（1）外汇风险</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（1）外汇风险 </w:t>
      </w:r>
      <w:r>
        <w:rPr>
          <w:sz w:val="20"/>
        </w:rPr>
        <w:t xml:space="preserve">外汇风险是指因汇率变动产生损失的风险。人民币与本集团从事业务地区的其他货币之间的汇率波动会影响本集团的财务状况 </w:t>
      </w:r>
      <w:r>
        <w:rPr>
          <w:sz w:val="20"/>
        </w:rPr>
        <w:t xml:space="preserve">和经营业绩。自前本集团面临的外汇风险主要来自美元对人民市及港元对人民市的汇率波动。本集团对各种货币头寸设定限 </w:t>
      </w:r>
      <w:r>
        <w:rPr>
          <w:sz w:val="20"/>
        </w:rPr>
        <w:t xml:space="preserve">额，每日监测货币头寸规模，并且使用对冲策略将其头寸控制在设定的限额内。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(2）价格风险</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本集团面临的价格风险与价值随市价变动而改变（由利率风险和外汇风险引起的变动除外）的金融资产和负债有关，主要是其 </w:t>
      </w:r>
      <w:r>
        <w:rPr>
          <w:sz w:val="20"/>
        </w:rPr>
        <w:t xml:space="preserve">他权益工具投资及以公允价值计量且其变动计入当期损益的金融资产中的上市股票及证券投资基金以及对应的具有直接参与分 </w:t>
      </w:r>
      <w:r>
        <w:rPr>
          <w:sz w:val="20"/>
        </w:rPr>
        <w:t xml:space="preserve">红特征的保险合同。 </w:t>
      </w:r>
    </w:p>
    <w:p>
      <w:pPr>
        <w:ind w:firstLine="360"/>
      </w:pPr>
      <w:r>
        <w:rPr>
          <w:sz w:val="20"/>
        </w:rPr>
        <w:t xml:space="preserve">上述金融工具及保险合同因投资工具的市值变动而面临价格风险，该变动可因只影响个别金融工具或其发行人的因素所致，亦 </w:t>
      </w:r>
      <w:r>
        <w:rPr>
          <w:sz w:val="20"/>
        </w:rPr>
        <w:t xml:space="preserve">可因影响市场上交易的所有金融工具的因素所致。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(3）利率风险</w:t>
      </w:r>
    </w:p>
    <w:p>
      <w:pPr>
        <w:ind w:firstLine="360"/>
      </w:pPr>
      <w:r>
        <w:rPr>
          <w:sz w:val="20"/>
        </w:rPr>
        <w:t xml:space="preserve">本集团面临的利率风险主要来自于保险业务分部及银行业务分部。 </w:t>
      </w:r>
    </w:p>
    <w:p>
      <w:pPr>
        <w:pStyle w:val="Heading1"/>
      </w:pPr>
      <w:r>
        <w:t xml:space="preserve">保险业务分部</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本集团保险业务分部的利率风险是指金融工具（主要是以公允价值计量且其变动计入当期损益的债权型投资及以公允价值计量 </w:t>
      </w:r>
      <w:r>
        <w:rPr>
          <w:sz w:val="20"/>
        </w:rPr>
        <w:t xml:space="preserve">且其变动计入其他综合收益的债权型投资）的价值/未来现金流量会因市场利率变动而出现波动的风险，以及保险合同负债价 </w:t>
      </w:r>
      <w:r>
        <w:rPr>
          <w:sz w:val="20"/>
        </w:rPr>
        <w:t xml:space="preserve">值会因市场利率（折现率）变动而出现波动的风险。由于大多数市场并不具备年期足以匹配保险合同负债的资产，使得本集团 </w:t>
      </w:r>
      <w:r>
        <w:rPr>
          <w:sz w:val="20"/>
        </w:rPr>
        <w:t xml:space="preserve">面临再投资相关的不确定性。 </w:t>
      </w:r>
    </w:p>
    <w:p>
      <w:pPr>
        <w:ind w:firstLine="360"/>
      </w:pPr>
      <w:r>
        <w:rPr>
          <w:sz w:val="20"/>
        </w:rPr>
        <w:t xml:space="preserve">浮动利率工具使本集团面临现金流利率风险，而固定利率工具使本集团面临公允价值利率风险。本集团的利率风险政策规定其 </w:t>
      </w:r>
      <w:r>
        <w:rPr>
          <w:sz w:val="20"/>
        </w:rPr>
        <w:t xml:space="preserve">须维持一个适当的固定及浮动利率工具组合，管理计息金融资产及计息金融负债的到期情况。通过延长资产存续期、重新定价 </w:t>
      </w:r>
      <w:r>
        <w:rPr>
          <w:sz w:val="20"/>
        </w:rPr>
        <w:t xml:space="preserve">产品及调整业务结构，进行期限结构匹配与成本收益匹配，以管理利率风险。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中国平安保险（集团）股份有限公司139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中国平安保险（集团）股份有限公司139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r>
        <w:rPr>
          <w:sz w:val="20"/>
        </w:rPr>
        <w:t xml:space="preserve">（除特别注明外，金额单位为人民币百万元） </w:t>
      </w:r>
    </w:p>
    <w:p>
      <w:pPr>
        <w:pStyle w:val="Heading1"/>
      </w:pPr>
      <w:r>
        <w:t xml:space="preserve">六、风险管理（续）</w:t>
      </w:r>
    </w:p>
    <w:p>
      <w:pPr>
        <w:pStyle w:val="Heading1"/>
      </w:pPr>
      <w:r>
        <w:t xml:space="preserve">2．市场风险（续）</w:t>
      </w:r>
    </w:p>
    <w:p>
      <w:pPr>
        <w:pStyle w:val="Heading1"/>
      </w:pPr>
      <w:r>
        <w:t xml:space="preserve">（3）利率风险（续）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银行业务分部 </w:t>
      </w:r>
      <w:r>
        <w:rPr>
          <w:sz w:val="20"/>
        </w:rPr>
        <w:t xml:space="preserve">本集团银行业务分部的利率风险主要为交易账薄利率风险及银行账薄利率风险。交易账薄利率风险源于市场利率变化导致交易 </w:t>
      </w:r>
      <w:r>
        <w:rPr>
          <w:sz w:val="20"/>
        </w:rPr>
        <w:t xml:space="preserve">账薄利率产品价格变动，进而造成对当期损益的影响。本集团管理交易账薄利率风险的主要方法是采用利率敏感性限额、每日 </w:t>
      </w:r>
      <w:r>
        <w:rPr>
          <w:sz w:val="20"/>
        </w:rPr>
        <w:t xml:space="preserve">和月度正损限额等确保利率产品市值波动风险在本集团可承担的范围内。银行账薄利率风险源于生息资产和付息负债的到期日 </w:t>
      </w:r>
      <w:r>
        <w:rPr>
          <w:sz w:val="20"/>
        </w:rPr>
        <w:t xml:space="preserve">或合同重定价日的不匹配。本集团定期监测利率敏感性缺口，分析资产和负债重新定价特征等指标，并且借助资产负债管理系 </w:t>
      </w:r>
      <w:r>
        <w:rPr>
          <w:sz w:val="20"/>
        </w:rPr>
        <w:t xml:space="preserve">统对利率风险进行情景分析，主要通过调整资产和负债定价结构管理银行账薄利率风险。 </w:t>
      </w:r>
      <w:r>
        <w:rPr>
          <w:sz w:val="20"/>
        </w:rPr>
        <w:t xml:space="preserve">本集团银行业务分部的以公允价值计量且其变动计入损益的金融资产和负债面对的利率风险并不重大，对于其他金融资产和负 </w:t>
      </w:r>
      <w:r>
        <w:rPr>
          <w:sz w:val="20"/>
        </w:rPr>
        <w:t xml:space="preserve">债，本集团主要采用缺口分析来衡量与控制该类金融工具的利率风险。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3.</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信用风险是指由于债务人或者交易对手不能履行合同义务，或者信用状况的不利变动而造成损失的风险。本集团主要面临的信 </w:t>
      </w:r>
      <w:r>
        <w:rPr>
          <w:sz w:val="20"/>
        </w:rPr>
        <w:t xml:space="preserve">用风险与存放在商业银行的存款、发放贷款及垫款、债权投资、其他债权投资、与再保险公司的再保险安排、保户质押贷款、 </w:t>
      </w:r>
      <w:r>
        <w:rPr>
          <w:sz w:val="20"/>
        </w:rPr>
        <w:t xml:space="preserve">融资融券、财务担保及贷款承诺等有关。本集团通过使用多项控制措施，对信用风险进行识别、计量、监督及报告。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信用风险管理</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银行信贷业务的信用风险 </w:t>
      </w:r>
      <w:r>
        <w:rPr>
          <w:sz w:val="20"/>
        </w:rPr>
        <w:t xml:space="preserve">本集团银行业务制订了一套规范的信贷管理流程和内部控制机制，对信贷业务实行全流程管理。企业贷款和个人贷款的信贷管 </w:t>
      </w:r>
      <w:r>
        <w:rPr>
          <w:sz w:val="20"/>
        </w:rPr>
        <w:t xml:space="preserve">理程序可分为：信贷调查、信贷审查、信贷审批、信贷放款、贷后管理。另外，本集团银行业务制定了有关授信工作尽职规 </w:t>
      </w:r>
      <w:r>
        <w:rPr>
          <w:sz w:val="20"/>
        </w:rPr>
        <w:t xml:space="preserve">定，明确授信业务各环节的工作职责，有效控制信贷风险，并加强信贷合规监管。 </w:t>
      </w:r>
      <w:r>
        <w:rPr>
          <w:sz w:val="20"/>
        </w:rPr>
        <w:t xml:space="preserve">信用承诺产生的风险在实质上与发放贷款及垫款的风险相似。因此，该类交易的申请、贷后管理以及抵质押担保要求等与发放 </w:t>
      </w:r>
    </w:p>
    <w:p>
      <w:pPr>
        <w:ind w:firstLine="360"/>
      </w:pPr>
      <w:r>
        <w:rPr>
          <w:sz w:val="20"/>
        </w:rPr>
        <w:t xml:space="preserve">信用承诺产生的风险在实质上与发放贷款及垫款的风险相似。因此，该类交易的申请、贷后管理以及抵质押担保要求等与发放 </w:t>
      </w:r>
      <w:r>
        <w:rPr>
          <w:sz w:val="20"/>
        </w:rPr>
        <w:t xml:space="preserve">贷款及垫款业务相同。 </w:t>
      </w:r>
    </w:p>
    <w:p>
      <w:pPr>
        <w:ind w:firstLine="360"/>
      </w:pPr>
      <w:r>
        <w:rPr>
          <w:sz w:val="20"/>
        </w:rPr>
        <w:t xml:space="preserve">投资业务的信用风险 </w:t>
      </w:r>
      <w:r>
        <w:rPr>
          <w:sz w:val="20"/>
        </w:rPr>
        <w:t xml:space="preserve">本集团的债权型投资主要通过内部评级政策及流程对现有投资进行信用评级，选择具有较高信用资质的交易对手，并设立严格 </w:t>
      </w:r>
      <w:r>
        <w:rPr>
          <w:sz w:val="20"/>
        </w:rPr>
        <w:t xml:space="preserve">的准入标准。 </w:t>
      </w:r>
    </w:p>
    <w:p>
      <w:pPr>
        <w:ind w:firstLine="360"/>
      </w:pPr>
      <w:r>
        <w:rPr>
          <w:sz w:val="20"/>
        </w:rPr>
        <w:t xml:space="preserve">本集团的债权型投资主要包括国内发行的政府债、央行票据、金融债、企业债和债权投资计划、各类理财产品投资等。本集团 </w:t>
      </w:r>
      <w:r>
        <w:rPr>
          <w:sz w:val="20"/>
        </w:rPr>
        <w:t xml:space="preserve">主要通过控制投资规模，谨慎选择具备适当信用水平的金融机构作为交易对手、平衡信用风险与投资收益率、综合参考内外部 </w:t>
      </w:r>
      <w:r>
        <w:rPr>
          <w:sz w:val="20"/>
        </w:rPr>
        <w:t xml:space="preserve">信用评级信息，对投资业务的信用风险进行管理。 </w:t>
      </w:r>
    </w:p>
    <w:p>
      <w:pPr>
        <w:ind w:firstLine="360"/>
      </w:pPr>
      <w:r>
        <w:rPr>
          <w:sz w:val="20"/>
        </w:rPr>
        <w:t xml:space="preserve">主要通过控制投资规模，谨慎选择具备适当信用水平的金融机构作为交易对手、平衡信用风险与投资收益率、综合参考内外部 </w:t>
      </w:r>
      <w:r>
        <w:rPr>
          <w:sz w:val="20"/>
        </w:rPr>
        <w:t xml:space="preserve">信用评级信息，对投资业务的信用风险进行管理。 </w:t>
      </w:r>
      <w:r>
        <w:rPr>
          <w:sz w:val="20"/>
        </w:rPr>
        <w:t xml:space="preserve">保险业务的信用风险 </w:t>
      </w:r>
      <w:r>
        <w:rPr>
          <w:sz w:val="20"/>
        </w:rPr>
        <w:t xml:space="preserve">本集团在签订再保险合同之前，会对再保险公司进行信用评估，选择具有较高信用资质的再保险公司以降低信用风险。 </w:t>
      </w:r>
      <w:r>
        <w:rPr>
          <w:sz w:val="20"/>
        </w:rPr>
        <w:t xml:space="preserve">保户质押贷款的额度是根据客户有效保单现金价值给予一定的折扣而设定，其保单贷款的期限在保单有效期内，与其相关的信 </w:t>
      </w:r>
      <w:r>
        <w:rPr>
          <w:sz w:val="20"/>
        </w:rPr>
        <w:t xml:space="preserve">用风险将不会对本集团合并财务报表产生重大影响。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140二零二四年中报 </w:t>
      </w:r>
    </w:p>
    <w:p>
      <w:pPr>
        <w:ind w:firstLine="360"/>
      </w:pPr>
      <w:r>
        <w:rPr>
          <w:sz w:val="20"/>
        </w:rPr>
        <w:t xml:space="preserve">140二零二四年中报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下表对纳入预期信用损失评估范围的金融工具的信用风险口进行了列示。在不考虑担保或其他信用增级措施的影响下，对于 </w:t>
      </w:r>
      <w:r>
        <w:rPr>
          <w:sz w:val="20"/>
        </w:rPr>
        <w:t xml:space="preserve">表内资产，最大信用风险口以资产负债表中账面净值列示： </w:t>
      </w: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 </w:t>
            </w:r>
          </w:p>
        </w:tc>
        <w:tc>
          <w:tcPr>
            <w:tcW w:w="6912" w:type="dxa"/>
            <w:gridSpan w:val="4"/>
          </w:tcPr>
          <w:p>
            <w:pPr/>
            <w:r>
              <w:t xml:space="preserve">2024年6月30日（未经审计）</w:t>
            </w:r>
          </w:p>
        </w:tc>
      </w:tr>
      <w:tr>
        <w:trPr>
          <w:trHeight w:hRule="auto" w:val="0"/>
        </w:trPr>
        <w:tc>
          <w:tcPr>
            <w:tcW w:w="1728" w:type="dxa"/>
          </w:tcPr>
          <w:p>
            <w:pPr/>
            <w:r>
              <w:t xml:space="preserve">账面价值</w:t>
            </w:r>
          </w:p>
        </w:tc>
        <w:tc>
          <w:tcPr>
            <w:tcW w:w="1728" w:type="dxa"/>
          </w:tcPr>
          <w:p>
            <w:pPr/>
            <w:r>
              <w:t xml:space="preserve">第一阶段</w:t>
            </w:r>
          </w:p>
        </w:tc>
        <w:tc>
          <w:tcPr>
            <w:tcW w:w="1728" w:type="dxa"/>
          </w:tcPr>
          <w:p>
            <w:pPr/>
            <w:r>
              <w:t xml:space="preserve">第二阶段</w:t>
            </w:r>
          </w:p>
        </w:tc>
        <w:tc>
          <w:tcPr>
            <w:tcW w:w="1728" w:type="dxa"/>
          </w:tcPr>
          <w:p>
            <w:pPr/>
            <w:r>
              <w:t xml:space="preserve">第三阶段</w:t>
            </w:r>
          </w:p>
        </w:tc>
        <w:tc>
          <w:tcPr>
            <w:tcW w:w="1728" w:type="dxa"/>
          </w:tcPr>
          <w:p>
            <w:pPr/>
            <w:r>
              <w:t xml:space="preserve">最大信用风险口</w:t>
            </w:r>
          </w:p>
        </w:tc>
      </w:tr>
      <w:tr>
        <w:trPr>
          <w:trHeight w:hRule="auto" w:val="0"/>
        </w:trPr>
        <w:tc>
          <w:tcPr>
            <w:tcW w:w="1728" w:type="dxa"/>
          </w:tcPr>
          <w:p>
            <w:pPr/>
            <w:r>
              <w:t xml:space="preserve">货币资金</w:t>
            </w:r>
          </w:p>
        </w:tc>
        <w:tc>
          <w:tcPr>
            <w:tcW w:w="1728" w:type="dxa"/>
          </w:tcPr>
          <w:p>
            <w:pPr/>
            <w:r>
              <w:t xml:space="preserve">592,584</w:t>
            </w:r>
          </w:p>
        </w:tc>
        <w:tc>
          <w:tcPr>
            <w:tcW w:w="1728" w:type="dxa"/>
          </w:tcPr>
          <w:p>
            <w:pPr/>
            <w:r>
              <w:t xml:space="preserve">-</w:t>
            </w:r>
          </w:p>
        </w:tc>
        <w:tc>
          <w:tcPr>
            <w:tcW w:w="1728" w:type="dxa"/>
          </w:tcPr>
          <w:p>
            <w:pPr/>
            <w:r>
              <w:t xml:space="preserve">-</w:t>
            </w:r>
          </w:p>
        </w:tc>
        <w:tc>
          <w:tcPr>
            <w:tcW w:w="1728" w:type="dxa"/>
          </w:tcPr>
          <w:p>
            <w:pPr/>
            <w:r>
              <w:t xml:space="preserve">592,584</w:t>
            </w:r>
          </w:p>
        </w:tc>
      </w:tr>
      <w:tr>
        <w:trPr>
          <w:trHeight w:hRule="auto" w:val="0"/>
        </w:trPr>
        <w:tc>
          <w:tcPr>
            <w:tcW w:w="1728" w:type="dxa"/>
          </w:tcPr>
          <w:p>
            <w:pPr/>
            <w:r>
              <w:t xml:space="preserve">结算备付金</w:t>
            </w:r>
          </w:p>
        </w:tc>
        <w:tc>
          <w:tcPr>
            <w:tcW w:w="1728" w:type="dxa"/>
          </w:tcPr>
          <w:p>
            <w:pPr/>
            <w:r>
              <w:t xml:space="preserve">20,109</w:t>
            </w:r>
          </w:p>
        </w:tc>
        <w:tc>
          <w:tcPr>
            <w:tcW w:w="1728" w:type="dxa"/>
          </w:tcPr>
          <w:p>
            <w:pPr/>
            <w:r>
              <w:t xml:space="preserve">-</w:t>
            </w:r>
          </w:p>
        </w:tc>
        <w:tc>
          <w:tcPr>
            <w:tcW w:w="1728" w:type="dxa"/>
          </w:tcPr>
          <w:p>
            <w:pPr/>
            <w:r>
              <w:t xml:space="preserve">-</w:t>
            </w:r>
          </w:p>
        </w:tc>
        <w:tc>
          <w:tcPr>
            <w:tcW w:w="1728" w:type="dxa"/>
          </w:tcPr>
          <w:p>
            <w:pPr/>
            <w:r>
              <w:t xml:space="preserve">20,109</w:t>
            </w:r>
          </w:p>
        </w:tc>
      </w:tr>
      <w:tr>
        <w:trPr>
          <w:trHeight w:hRule="auto" w:val="0"/>
        </w:trPr>
        <w:tc>
          <w:tcPr>
            <w:tcW w:w="1728" w:type="dxa"/>
          </w:tcPr>
          <w:p>
            <w:pPr/>
            <w:r>
              <w:t xml:space="preserve">拆出资金</w:t>
            </w:r>
          </w:p>
        </w:tc>
        <w:tc>
          <w:tcPr>
            <w:tcW w:w="1728" w:type="dxa"/>
          </w:tcPr>
          <w:p>
            <w:pPr/>
            <w:r>
              <w:t xml:space="preserve">259,821</w:t>
            </w:r>
          </w:p>
        </w:tc>
        <w:tc>
          <w:tcPr>
            <w:tcW w:w="1728" w:type="dxa"/>
          </w:tcPr>
          <w:p>
            <w:pPr/>
            <w:r>
              <w:t xml:space="preserve">-</w:t>
            </w:r>
          </w:p>
        </w:tc>
        <w:tc>
          <w:tcPr>
            <w:tcW w:w="1728" w:type="dxa"/>
          </w:tcPr>
          <w:p>
            <w:pPr/>
            <w:r>
              <w:t xml:space="preserve">-</w:t>
            </w:r>
          </w:p>
        </w:tc>
        <w:tc>
          <w:tcPr>
            <w:tcW w:w="1728" w:type="dxa"/>
          </w:tcPr>
          <w:p>
            <w:pPr/>
            <w:r>
              <w:t xml:space="preserve">259,821</w:t>
            </w:r>
          </w:p>
        </w:tc>
      </w:tr>
      <w:tr>
        <w:trPr>
          <w:trHeight w:hRule="auto" w:val="0"/>
        </w:trPr>
        <w:tc>
          <w:tcPr>
            <w:tcW w:w="1728" w:type="dxa"/>
          </w:tcPr>
          <w:p>
            <w:pPr/>
            <w:r>
              <w:t xml:space="preserve">买入返售金融资产</w:t>
            </w:r>
          </w:p>
        </w:tc>
        <w:tc>
          <w:tcPr>
            <w:tcW w:w="1728" w:type="dxa"/>
          </w:tcPr>
          <w:p>
            <w:pPr/>
            <w:r>
              <w:t xml:space="preserve">116,868</w:t>
            </w:r>
          </w:p>
        </w:tc>
        <w:tc>
          <w:tcPr>
            <w:tcW w:w="1728" w:type="dxa"/>
          </w:tcPr>
          <w:p>
            <w:pPr/>
            <w:r>
              <w:t xml:space="preserve">-</w:t>
            </w:r>
          </w:p>
        </w:tc>
        <w:tc>
          <w:tcPr>
            <w:tcW w:w="1728" w:type="dxa"/>
          </w:tcPr>
          <w:p>
            <w:pPr/>
            <w:r>
              <w:t xml:space="preserve">387</w:t>
            </w:r>
          </w:p>
        </w:tc>
        <w:tc>
          <w:tcPr>
            <w:tcW w:w="1728" w:type="dxa"/>
          </w:tcPr>
          <w:p>
            <w:pPr/>
            <w:r>
              <w:t xml:space="preserve">117,255</w:t>
            </w:r>
          </w:p>
        </w:tc>
      </w:tr>
      <w:tr>
        <w:trPr>
          <w:trHeight w:hRule="auto" w:val="0"/>
        </w:trPr>
        <w:tc>
          <w:tcPr>
            <w:tcW w:w="1728" w:type="dxa"/>
          </w:tcPr>
          <w:p>
            <w:pPr/>
            <w:r>
              <w:t xml:space="preserve">应收账款</w:t>
            </w:r>
          </w:p>
        </w:tc>
        <w:tc>
          <w:tcPr>
            <w:tcW w:w="1728" w:type="dxa"/>
          </w:tcPr>
          <w:p>
            <w:pPr/>
            <w:r>
              <w:t xml:space="preserve">39,615</w:t>
            </w:r>
          </w:p>
        </w:tc>
        <w:tc>
          <w:tcPr>
            <w:tcW w:w="1728" w:type="dxa"/>
          </w:tcPr>
          <w:p>
            <w:pPr/>
            <w:r>
              <w:t xml:space="preserve">26</w:t>
            </w:r>
          </w:p>
        </w:tc>
        <w:tc>
          <w:tcPr>
            <w:tcW w:w="1728" w:type="dxa"/>
          </w:tcPr>
          <w:p>
            <w:pPr/>
            <w:r>
              <w:t xml:space="preserve">20</w:t>
            </w:r>
          </w:p>
        </w:tc>
        <w:tc>
          <w:tcPr>
            <w:tcW w:w="1728" w:type="dxa"/>
          </w:tcPr>
          <w:p>
            <w:pPr/>
            <w:r>
              <w:t xml:space="preserve">39,661</w:t>
            </w:r>
          </w:p>
        </w:tc>
      </w:tr>
      <w:tr>
        <w:trPr>
          <w:trHeight w:hRule="auto" w:val="0"/>
        </w:trPr>
        <w:tc>
          <w:tcPr>
            <w:tcW w:w="1728" w:type="dxa"/>
          </w:tcPr>
          <w:p>
            <w:pPr/>
            <w:r>
              <w:t xml:space="preserve">长期应收款</w:t>
            </w:r>
          </w:p>
        </w:tc>
        <w:tc>
          <w:tcPr>
            <w:tcW w:w="1728" w:type="dxa"/>
          </w:tcPr>
          <w:p>
            <w:pPr/>
            <w:r>
              <w:t xml:space="preserve">198,529</w:t>
            </w:r>
          </w:p>
        </w:tc>
        <w:tc>
          <w:tcPr>
            <w:tcW w:w="1728" w:type="dxa"/>
          </w:tcPr>
          <w:p>
            <w:pPr/>
            <w:r>
              <w:t xml:space="preserve">3,679</w:t>
            </w:r>
          </w:p>
        </w:tc>
        <w:tc>
          <w:tcPr>
            <w:tcW w:w="1728" w:type="dxa"/>
          </w:tcPr>
          <w:p>
            <w:pPr/>
            <w:r>
              <w:t xml:space="preserve">731</w:t>
            </w:r>
          </w:p>
        </w:tc>
        <w:tc>
          <w:tcPr>
            <w:tcW w:w="1728" w:type="dxa"/>
          </w:tcPr>
          <w:p>
            <w:pPr/>
            <w:r>
              <w:t xml:space="preserve">202,939</w:t>
            </w:r>
          </w:p>
        </w:tc>
      </w:tr>
      <w:tr>
        <w:trPr>
          <w:trHeight w:hRule="auto" w:val="0"/>
        </w:trPr>
        <w:tc>
          <w:tcPr>
            <w:tcW w:w="1728" w:type="dxa"/>
          </w:tcPr>
          <w:p>
            <w:pPr/>
            <w:r>
              <w:t xml:space="preserve">发放贷款及垫款</w:t>
            </w:r>
          </w:p>
        </w:tc>
        <w:tc>
          <w:tcPr>
            <w:tcW w:w="1728" w:type="dxa"/>
          </w:tcPr>
          <w:p>
            <w:pPr/>
            <w:r>
              <w:t xml:space="preserve">3,194,095</w:t>
            </w:r>
          </w:p>
        </w:tc>
        <w:tc>
          <w:tcPr>
            <w:tcW w:w="1728" w:type="dxa"/>
          </w:tcPr>
          <w:p>
            <w:pPr/>
            <w:r>
              <w:t xml:space="preserve">106,387</w:t>
            </w:r>
          </w:p>
        </w:tc>
        <w:tc>
          <w:tcPr>
            <w:tcW w:w="1728" w:type="dxa"/>
          </w:tcPr>
          <w:p>
            <w:pPr/>
            <w:r>
              <w:t xml:space="preserve">14,174</w:t>
            </w:r>
          </w:p>
        </w:tc>
        <w:tc>
          <w:tcPr>
            <w:tcW w:w="1728" w:type="dxa"/>
          </w:tcPr>
          <w:p>
            <w:pPr/>
            <w:r>
              <w:t xml:space="preserve">3,314,656</w:t>
            </w:r>
          </w:p>
        </w:tc>
      </w:tr>
      <w:tr>
        <w:trPr>
          <w:trHeight w:hRule="auto" w:val="0"/>
        </w:trPr>
        <w:tc>
          <w:tcPr>
            <w:tcW w:w="1728" w:type="dxa"/>
          </w:tcPr>
          <w:p>
            <w:pPr/>
            <w:r>
              <w:t xml:space="preserve">定期存款</w:t>
            </w:r>
          </w:p>
        </w:tc>
        <w:tc>
          <w:tcPr>
            <w:tcW w:w="1728" w:type="dxa"/>
          </w:tcPr>
          <w:p>
            <w:pPr/>
            <w:r>
              <w:t xml:space="preserve">242,778</w:t>
            </w:r>
          </w:p>
        </w:tc>
        <w:tc>
          <w:tcPr>
            <w:tcW w:w="1728" w:type="dxa"/>
          </w:tcPr>
          <w:p>
            <w:pPr/>
            <w:r>
              <w:t xml:space="preserve">-</w:t>
            </w:r>
          </w:p>
        </w:tc>
        <w:tc>
          <w:tcPr>
            <w:tcW w:w="1728" w:type="dxa"/>
          </w:tcPr>
          <w:p>
            <w:pPr/>
            <w:r>
              <w:t xml:space="preserve">-</w:t>
            </w:r>
          </w:p>
        </w:tc>
        <w:tc>
          <w:tcPr>
            <w:tcW w:w="1728" w:type="dxa"/>
          </w:tcPr>
          <w:p>
            <w:pPr/>
            <w:r>
              <w:t xml:space="preserve">242,778</w:t>
            </w:r>
          </w:p>
        </w:tc>
      </w:tr>
      <w:tr>
        <w:trPr>
          <w:trHeight w:hRule="auto" w:val="0"/>
        </w:trPr>
        <w:tc>
          <w:tcPr>
            <w:tcW w:w="1728" w:type="dxa"/>
          </w:tcPr>
          <w:p>
            <w:pPr/>
            <w:r>
              <w:t xml:space="preserve">债权投资</w:t>
            </w:r>
          </w:p>
        </w:tc>
        <w:tc>
          <w:tcPr>
            <w:tcW w:w="1728" w:type="dxa"/>
          </w:tcPr>
          <w:p>
            <w:pPr/>
            <w:r>
              <w:t xml:space="preserve">1,172,017</w:t>
            </w:r>
          </w:p>
        </w:tc>
        <w:tc>
          <w:tcPr>
            <w:tcW w:w="1728" w:type="dxa"/>
          </w:tcPr>
          <w:p>
            <w:pPr/>
            <w:r>
              <w:t xml:space="preserve">12,423</w:t>
            </w:r>
          </w:p>
        </w:tc>
        <w:tc>
          <w:tcPr>
            <w:tcW w:w="1728" w:type="dxa"/>
          </w:tcPr>
          <w:p>
            <w:pPr/>
            <w:r>
              <w:t xml:space="preserve">42,856</w:t>
            </w:r>
          </w:p>
        </w:tc>
        <w:tc>
          <w:tcPr>
            <w:tcW w:w="1728" w:type="dxa"/>
          </w:tcPr>
          <w:p>
            <w:pPr/>
            <w:r>
              <w:t xml:space="preserve">1,227,296</w:t>
            </w:r>
          </w:p>
        </w:tc>
      </w:tr>
      <w:tr>
        <w:trPr>
          <w:trHeight w:hRule="auto" w:val="0"/>
        </w:trPr>
        <w:tc>
          <w:tcPr>
            <w:tcW w:w="1728" w:type="dxa"/>
          </w:tcPr>
          <w:p>
            <w:pPr/>
            <w:r>
              <w:t xml:space="preserve">其他债权投资</w:t>
            </w:r>
          </w:p>
        </w:tc>
        <w:tc>
          <w:tcPr>
            <w:tcW w:w="1728" w:type="dxa"/>
          </w:tcPr>
          <w:p>
            <w:pPr/>
            <w:r>
              <w:t xml:space="preserve">2,841,840</w:t>
            </w:r>
          </w:p>
        </w:tc>
        <w:tc>
          <w:tcPr>
            <w:tcW w:w="1728" w:type="dxa"/>
          </w:tcPr>
          <w:p>
            <w:pPr/>
            <w:r>
              <w:t xml:space="preserve">2,488</w:t>
            </w:r>
          </w:p>
        </w:tc>
        <w:tc>
          <w:tcPr>
            <w:tcW w:w="1728" w:type="dxa"/>
          </w:tcPr>
          <w:p>
            <w:pPr/>
            <w:r>
              <w:t xml:space="preserve">1,263</w:t>
            </w:r>
          </w:p>
        </w:tc>
        <w:tc>
          <w:tcPr>
            <w:tcW w:w="1728" w:type="dxa"/>
          </w:tcPr>
          <w:p>
            <w:pPr/>
            <w:r>
              <w:t xml:space="preserve">2,845,591</w:t>
            </w:r>
          </w:p>
        </w:tc>
      </w:tr>
      <w:tr>
        <w:trPr>
          <w:trHeight w:hRule="auto" w:val="0"/>
        </w:trPr>
        <w:tc>
          <w:tcPr>
            <w:tcW w:w="1728" w:type="dxa"/>
          </w:tcPr>
          <w:p>
            <w:pPr/>
            <w:r>
              <w:t xml:space="preserve">存出资本保证金</w:t>
            </w:r>
          </w:p>
        </w:tc>
        <w:tc>
          <w:tcPr>
            <w:tcW w:w="1728" w:type="dxa"/>
          </w:tcPr>
          <w:p>
            <w:pPr/>
            <w:r>
              <w:t xml:space="preserve">14,986</w:t>
            </w:r>
          </w:p>
        </w:tc>
        <w:tc>
          <w:tcPr>
            <w:tcW w:w="1728" w:type="dxa"/>
          </w:tcPr>
          <w:p>
            <w:pPr/>
            <w:r>
              <w:t xml:space="preserve">-</w:t>
            </w:r>
          </w:p>
        </w:tc>
        <w:tc>
          <w:tcPr>
            <w:tcW w:w="1728" w:type="dxa"/>
          </w:tcPr>
          <w:p>
            <w:pPr/>
            <w:r>
              <w:t xml:space="preserve">-</w:t>
            </w:r>
          </w:p>
        </w:tc>
        <w:tc>
          <w:tcPr>
            <w:tcW w:w="1728" w:type="dxa"/>
          </w:tcPr>
          <w:p>
            <w:pPr/>
            <w:r>
              <w:t xml:space="preserve">14,986</w:t>
            </w:r>
          </w:p>
        </w:tc>
      </w:tr>
      <w:tr>
        <w:trPr>
          <w:trHeight w:hRule="auto" w:val="0"/>
        </w:trPr>
        <w:tc>
          <w:tcPr>
            <w:tcW w:w="1728" w:type="dxa"/>
          </w:tcPr>
          <w:p>
            <w:pPr/>
            <w:r>
              <w:t xml:space="preserve">其他资产</w:t>
            </w:r>
          </w:p>
        </w:tc>
        <w:tc>
          <w:tcPr>
            <w:tcW w:w="1728" w:type="dxa"/>
          </w:tcPr>
          <w:p>
            <w:pPr/>
            <w:r>
              <w:t xml:space="preserve">158,121</w:t>
            </w:r>
          </w:p>
        </w:tc>
        <w:tc>
          <w:tcPr>
            <w:tcW w:w="1728" w:type="dxa"/>
          </w:tcPr>
          <w:p>
            <w:pPr/>
            <w:r>
              <w:t xml:space="preserve">926</w:t>
            </w:r>
          </w:p>
        </w:tc>
        <w:tc>
          <w:tcPr>
            <w:tcW w:w="1728" w:type="dxa"/>
          </w:tcPr>
          <w:p>
            <w:pPr/>
            <w:r>
              <w:t xml:space="preserve">9,899</w:t>
            </w:r>
          </w:p>
        </w:tc>
        <w:tc>
          <w:tcPr>
            <w:tcW w:w="1728" w:type="dxa"/>
          </w:tcPr>
          <w:p>
            <w:pPr/>
            <w:r>
              <w:t xml:space="preserve">168,946</w:t>
            </w:r>
          </w:p>
        </w:tc>
      </w:tr>
      <w:tr>
        <w:trPr>
          <w:trHeight w:hRule="auto" w:val="0"/>
        </w:trPr>
        <w:tc>
          <w:tcPr>
            <w:tcW w:w="1728" w:type="dxa"/>
          </w:tcPr>
          <w:p>
            <w:pPr/>
            <w:r>
              <w:t xml:space="preserve">小计</w:t>
            </w:r>
          </w:p>
        </w:tc>
        <w:tc>
          <w:tcPr>
            <w:tcW w:w="1728" w:type="dxa"/>
          </w:tcPr>
          <w:p>
            <w:pPr/>
            <w:r>
              <w:t xml:space="preserve">8,851,363</w:t>
            </w:r>
          </w:p>
        </w:tc>
        <w:tc>
          <w:tcPr>
            <w:tcW w:w="1728" w:type="dxa"/>
          </w:tcPr>
          <w:p>
            <w:pPr/>
            <w:r>
              <w:t xml:space="preserve">125,929</w:t>
            </w:r>
          </w:p>
        </w:tc>
        <w:tc>
          <w:tcPr>
            <w:tcW w:w="1728" w:type="dxa"/>
          </w:tcPr>
          <w:p>
            <w:pPr/>
            <w:r>
              <w:t xml:space="preserve">69,330</w:t>
            </w:r>
          </w:p>
        </w:tc>
        <w:tc>
          <w:tcPr>
            <w:tcW w:w="1728" w:type="dxa"/>
          </w:tcPr>
          <w:p>
            <w:pPr/>
            <w:r>
              <w:t xml:space="preserve">9,046,622</w:t>
            </w:r>
          </w:p>
        </w:tc>
      </w:tr>
      <w:tr>
        <w:trPr>
          <w:trHeight w:hRule="auto" w:val="0"/>
        </w:trPr>
        <w:tc>
          <w:tcPr>
            <w:tcW w:w="1728" w:type="dxa"/>
          </w:tcPr>
          <w:p>
            <w:pPr/>
            <w:r>
              <w:t xml:space="preserve">信用承诺</w:t>
            </w:r>
          </w:p>
        </w:tc>
        <w:tc>
          <w:tcPr>
            <w:tcW w:w="1728" w:type="dxa"/>
          </w:tcPr>
          <w:p>
            <w:pPr/>
            <w:r>
              <w:t xml:space="preserve">1,896,513</w:t>
            </w:r>
          </w:p>
        </w:tc>
        <w:tc>
          <w:tcPr>
            <w:tcW w:w="1728" w:type="dxa"/>
          </w:tcPr>
          <w:p>
            <w:pPr/>
            <w:r>
              <w:t xml:space="preserve">5,481</w:t>
            </w:r>
          </w:p>
        </w:tc>
        <w:tc>
          <w:tcPr>
            <w:tcW w:w="1728" w:type="dxa"/>
          </w:tcPr>
          <w:p>
            <w:pPr/>
            <w:r>
              <w:t xml:space="preserve">358</w:t>
            </w:r>
          </w:p>
        </w:tc>
        <w:tc>
          <w:tcPr>
            <w:tcW w:w="1728" w:type="dxa"/>
          </w:tcPr>
          <w:p>
            <w:pPr/>
            <w:r>
              <w:t xml:space="preserve">1,902,352</w:t>
            </w:r>
          </w:p>
        </w:tc>
      </w:tr>
      <w:tr>
        <w:trPr>
          <w:trHeight w:hRule="auto" w:val="0"/>
        </w:trPr>
        <w:tc>
          <w:tcPr>
            <w:tcW w:w="1728" w:type="dxa"/>
          </w:tcPr>
          <w:p>
            <w:pPr/>
            <w:r>
              <w:t xml:space="preserve">合计</w:t>
            </w:r>
          </w:p>
        </w:tc>
        <w:tc>
          <w:tcPr>
            <w:tcW w:w="1728" w:type="dxa"/>
          </w:tcPr>
          <w:p>
            <w:pPr/>
            <w:r>
              <w:t xml:space="preserve">10,747,876</w:t>
            </w:r>
          </w:p>
        </w:tc>
        <w:tc>
          <w:tcPr>
            <w:tcW w:w="1728" w:type="dxa"/>
          </w:tcPr>
          <w:p>
            <w:pPr/>
            <w:r>
              <w:t xml:space="preserve">131,410</w:t>
            </w:r>
          </w:p>
        </w:tc>
        <w:tc>
          <w:tcPr>
            <w:tcW w:w="1728" w:type="dxa"/>
          </w:tcPr>
          <w:p>
            <w:pPr/>
            <w:r>
              <w:t xml:space="preserve">69,688</w:t>
            </w:r>
          </w:p>
        </w:tc>
        <w:tc>
          <w:tcPr>
            <w:tcW w:w="1728" w:type="dxa"/>
          </w:tcPr>
          <w:p>
            <w:pPr/>
            <w:r>
              <w:t xml:space="preserve">10,948,974</w:t>
            </w:r>
          </w:p>
        </w:tc>
      </w:tr>
      <w:tr>
        <w:trPr>
          <w:trHeight w:hRule="auto" w:val="0"/>
        </w:trPr>
        <w:tc>
          <w:tcPr>
            <w:tcW w:w="1728" w:type="dxa"/>
            <w:vMerge w:val="restart"/>
          </w:tcPr>
          <w:p>
            <w:pPr/>
            <w:r>
              <w:t xml:space="preserve">账面价值</w:t>
            </w:r>
          </w:p>
        </w:tc>
        <w:tc>
          <w:tcPr>
            <w:tcW w:w="6912" w:type="dxa"/>
            <w:gridSpan w:val="4"/>
          </w:tcPr>
          <w:p>
            <w:pPr/>
            <w:r>
              <w:t xml:space="preserve">2023年12月31日（经审计）</w:t>
            </w:r>
          </w:p>
        </w:tc>
      </w:tr>
      <w:tr>
        <w:trPr>
          <w:trHeight w:hRule="auto" w:val="0"/>
        </w:trPr>
        <w:tc>
          <w:tcPr>
            <w:tcW w:w="1728" w:type="dxa"/>
            <w:vMerge/>
          </w:tcPr>
          <w:p>
            <w:pPr/>
          </w:p>
        </w:tc>
        <w:tc>
          <w:tcPr>
            <w:tcW w:w="1728" w:type="dxa"/>
          </w:tcPr>
          <w:p>
            <w:pPr/>
            <w:r>
              <w:t xml:space="preserve">第一阶段</w:t>
            </w:r>
          </w:p>
        </w:tc>
        <w:tc>
          <w:tcPr>
            <w:tcW w:w="1728" w:type="dxa"/>
          </w:tcPr>
          <w:p>
            <w:pPr/>
            <w:r>
              <w:t xml:space="preserve">第二阶段</w:t>
            </w:r>
          </w:p>
        </w:tc>
        <w:tc>
          <w:tcPr>
            <w:tcW w:w="1728" w:type="dxa"/>
          </w:tcPr>
          <w:p>
            <w:pPr/>
            <w:r>
              <w:t xml:space="preserve">第三阶段</w:t>
            </w:r>
          </w:p>
        </w:tc>
        <w:tc>
          <w:tcPr>
            <w:tcW w:w="1728" w:type="dxa"/>
          </w:tcPr>
          <w:p>
            <w:pPr/>
            <w:r>
              <w:t xml:space="preserve">最大信用风险口</w:t>
            </w:r>
          </w:p>
        </w:tc>
      </w:tr>
      <w:tr>
        <w:trPr>
          <w:trHeight w:hRule="auto" w:val="0"/>
        </w:trPr>
        <w:tc>
          <w:tcPr>
            <w:tcW w:w="1728" w:type="dxa"/>
          </w:tcPr>
          <w:p>
            <w:pPr/>
            <w:r>
              <w:t xml:space="preserve">货币资金</w:t>
            </w:r>
          </w:p>
        </w:tc>
        <w:tc>
          <w:tcPr>
            <w:tcW w:w="1728" w:type="dxa"/>
          </w:tcPr>
          <w:p>
            <w:pPr/>
            <w:r>
              <w:t xml:space="preserve">577,212</w:t>
            </w:r>
          </w:p>
        </w:tc>
        <w:tc>
          <w:tcPr>
            <w:tcW w:w="1728" w:type="dxa"/>
          </w:tcPr>
          <w:p>
            <w:pPr/>
            <w:r>
              <w:t xml:space="preserve">-</w:t>
            </w:r>
          </w:p>
        </w:tc>
        <w:tc>
          <w:tcPr>
            <w:tcW w:w="1728" w:type="dxa"/>
          </w:tcPr>
          <w:p>
            <w:pPr/>
            <w:r>
              <w:t xml:space="preserve">-.</w:t>
            </w:r>
          </w:p>
        </w:tc>
        <w:tc>
          <w:tcPr>
            <w:tcW w:w="1728" w:type="dxa"/>
          </w:tcPr>
          <w:p>
            <w:pPr/>
            <w:r>
              <w:t xml:space="preserve">577,212</w:t>
            </w:r>
          </w:p>
        </w:tc>
      </w:tr>
      <w:tr>
        <w:trPr>
          <w:trHeight w:hRule="auto" w:val="0"/>
        </w:trPr>
        <w:tc>
          <w:tcPr>
            <w:tcW w:w="1728" w:type="dxa"/>
          </w:tcPr>
          <w:p>
            <w:pPr/>
            <w:r>
              <w:t xml:space="preserve">结算备付金</w:t>
            </w:r>
          </w:p>
        </w:tc>
        <w:tc>
          <w:tcPr>
            <w:tcW w:w="1728" w:type="dxa"/>
          </w:tcPr>
          <w:p>
            <w:pPr/>
            <w:r>
              <w:t xml:space="preserve">19,387</w:t>
            </w:r>
          </w:p>
        </w:tc>
        <w:tc>
          <w:tcPr>
            <w:tcW w:w="1728" w:type="dxa"/>
          </w:tcPr>
          <w:p>
            <w:pPr/>
            <w:r>
              <w:t xml:space="preserve">-</w:t>
            </w:r>
          </w:p>
        </w:tc>
        <w:tc>
          <w:tcPr>
            <w:tcW w:w="1728" w:type="dxa"/>
          </w:tcPr>
          <w:p>
            <w:pPr/>
            <w:r>
              <w:t xml:space="preserve">0</w:t>
            </w:r>
          </w:p>
        </w:tc>
        <w:tc>
          <w:tcPr>
            <w:tcW w:w="1728" w:type="dxa"/>
          </w:tcPr>
          <w:p>
            <w:pPr/>
            <w:r>
              <w:t xml:space="preserve">19,387</w:t>
            </w:r>
          </w:p>
        </w:tc>
      </w:tr>
      <w:tr>
        <w:trPr>
          <w:trHeight w:hRule="auto" w:val="0"/>
        </w:trPr>
        <w:tc>
          <w:tcPr>
            <w:tcW w:w="1728" w:type="dxa"/>
          </w:tcPr>
          <w:p>
            <w:pPr/>
            <w:r>
              <w:t xml:space="preserve">拆出资金</w:t>
            </w:r>
          </w:p>
        </w:tc>
        <w:tc>
          <w:tcPr>
            <w:tcW w:w="1728" w:type="dxa"/>
          </w:tcPr>
          <w:p>
            <w:pPr/>
            <w:r>
              <w:t xml:space="preserve">220,707</w:t>
            </w:r>
          </w:p>
        </w:tc>
        <w:tc>
          <w:tcPr>
            <w:tcW w:w="1728" w:type="dxa"/>
          </w:tcPr>
          <w:p>
            <w:pPr/>
            <w:r>
              <w:t xml:space="preserve">-</w:t>
            </w:r>
          </w:p>
        </w:tc>
        <w:tc>
          <w:tcPr>
            <w:tcW w:w="1728" w:type="dxa"/>
          </w:tcPr>
          <w:p>
            <w:pPr/>
            <w:r>
              <w:t xml:space="preserve">-</w:t>
            </w:r>
          </w:p>
        </w:tc>
        <w:tc>
          <w:tcPr>
            <w:tcW w:w="1728" w:type="dxa"/>
          </w:tcPr>
          <w:p>
            <w:pPr/>
            <w:r>
              <w:t xml:space="preserve">220,707</w:t>
            </w:r>
          </w:p>
        </w:tc>
      </w:tr>
      <w:tr>
        <w:trPr>
          <w:trHeight w:hRule="auto" w:val="0"/>
        </w:trPr>
        <w:tc>
          <w:tcPr>
            <w:tcW w:w="1728" w:type="dxa"/>
          </w:tcPr>
          <w:p>
            <w:pPr/>
            <w:r>
              <w:t xml:space="preserve">买入返售金融资产</w:t>
            </w:r>
          </w:p>
        </w:tc>
        <w:tc>
          <w:tcPr>
            <w:tcW w:w="1728" w:type="dxa"/>
          </w:tcPr>
          <w:p>
            <w:pPr/>
            <w:r>
              <w:t xml:space="preserve">167,073</w:t>
            </w:r>
          </w:p>
        </w:tc>
        <w:tc>
          <w:tcPr>
            <w:tcW w:w="1728" w:type="dxa"/>
          </w:tcPr>
          <w:p>
            <w:pPr/>
            <w:r>
              <w:t xml:space="preserve">200</w:t>
            </w:r>
          </w:p>
        </w:tc>
        <w:tc>
          <w:tcPr>
            <w:tcW w:w="1728" w:type="dxa"/>
          </w:tcPr>
          <w:p>
            <w:pPr/>
            <w:r>
              <w:t xml:space="preserve">387</w:t>
            </w:r>
          </w:p>
        </w:tc>
        <w:tc>
          <w:tcPr>
            <w:tcW w:w="1728" w:type="dxa"/>
          </w:tcPr>
          <w:p>
            <w:pPr/>
            <w:r>
              <w:t xml:space="preserve">167,660</w:t>
            </w:r>
          </w:p>
        </w:tc>
      </w:tr>
      <w:tr>
        <w:trPr>
          <w:trHeight w:hRule="auto" w:val="0"/>
        </w:trPr>
        <w:tc>
          <w:tcPr>
            <w:tcW w:w="1728" w:type="dxa"/>
          </w:tcPr>
          <w:p>
            <w:pPr/>
            <w:r>
              <w:t xml:space="preserve">应收账款</w:t>
            </w:r>
          </w:p>
        </w:tc>
        <w:tc>
          <w:tcPr>
            <w:tcW w:w="1728" w:type="dxa"/>
          </w:tcPr>
          <w:p>
            <w:pPr/>
            <w:r>
              <w:t xml:space="preserve">35,528</w:t>
            </w:r>
          </w:p>
        </w:tc>
        <w:tc>
          <w:tcPr>
            <w:tcW w:w="1728" w:type="dxa"/>
          </w:tcPr>
          <w:p>
            <w:pPr/>
            <w:r>
              <w:t xml:space="preserve">46</w:t>
            </w:r>
          </w:p>
        </w:tc>
        <w:tc>
          <w:tcPr>
            <w:tcW w:w="1728" w:type="dxa"/>
          </w:tcPr>
          <w:p>
            <w:pPr/>
            <w:r>
              <w:t xml:space="preserve">62 </w:t>
            </w:r>
          </w:p>
        </w:tc>
        <w:tc>
          <w:tcPr>
            <w:tcW w:w="1728" w:type="dxa"/>
          </w:tcPr>
          <w:p>
            <w:pPr/>
            <w:r>
              <w:t xml:space="preserve">35,636</w:t>
            </w:r>
          </w:p>
        </w:tc>
      </w:tr>
      <w:tr>
        <w:trPr>
          <w:trHeight w:hRule="auto" w:val="0"/>
        </w:trPr>
        <w:tc>
          <w:tcPr>
            <w:tcW w:w="1728" w:type="dxa"/>
          </w:tcPr>
          <w:p>
            <w:pPr/>
            <w:r>
              <w:t xml:space="preserve">长期应收款</w:t>
            </w:r>
          </w:p>
        </w:tc>
        <w:tc>
          <w:tcPr>
            <w:tcW w:w="1728" w:type="dxa"/>
          </w:tcPr>
          <w:p>
            <w:pPr/>
            <w:r>
              <w:t xml:space="preserve">175,988</w:t>
            </w:r>
          </w:p>
        </w:tc>
        <w:tc>
          <w:tcPr>
            <w:tcW w:w="1728" w:type="dxa"/>
          </w:tcPr>
          <w:p>
            <w:pPr/>
            <w:r>
              <w:t xml:space="preserve">4,021</w:t>
            </w:r>
          </w:p>
        </w:tc>
        <w:tc>
          <w:tcPr>
            <w:tcW w:w="1728" w:type="dxa"/>
          </w:tcPr>
          <w:p>
            <w:pPr/>
            <w:r>
              <w:t xml:space="preserve">665</w:t>
            </w:r>
          </w:p>
        </w:tc>
        <w:tc>
          <w:tcPr>
            <w:tcW w:w="1728" w:type="dxa"/>
          </w:tcPr>
          <w:p>
            <w:pPr/>
            <w:r>
              <w:t xml:space="preserve">180,674</w:t>
            </w:r>
          </w:p>
        </w:tc>
      </w:tr>
      <w:tr>
        <w:trPr>
          <w:trHeight w:hRule="auto" w:val="0"/>
        </w:trPr>
        <w:tc>
          <w:tcPr>
            <w:tcW w:w="1728" w:type="dxa"/>
          </w:tcPr>
          <w:p>
            <w:pPr/>
            <w:r>
              <w:t xml:space="preserve">发放贷款及垫款</w:t>
            </w:r>
          </w:p>
        </w:tc>
        <w:tc>
          <w:tcPr>
            <w:tcW w:w="1728" w:type="dxa"/>
          </w:tcPr>
          <w:p>
            <w:pPr/>
            <w:r>
              <w:t xml:space="preserve">3,219,967</w:t>
            </w:r>
          </w:p>
        </w:tc>
        <w:tc>
          <w:tcPr>
            <w:tcW w:w="1728" w:type="dxa"/>
          </w:tcPr>
          <w:p>
            <w:pPr/>
            <w:r>
              <w:t xml:space="preserve">83,167</w:t>
            </w:r>
          </w:p>
        </w:tc>
        <w:tc>
          <w:tcPr>
            <w:tcW w:w="1728" w:type="dxa"/>
          </w:tcPr>
          <w:p>
            <w:pPr/>
            <w:r>
              <w:t xml:space="preserve">14,988</w:t>
            </w:r>
          </w:p>
        </w:tc>
        <w:tc>
          <w:tcPr>
            <w:tcW w:w="1728" w:type="dxa"/>
          </w:tcPr>
          <w:p>
            <w:pPr/>
            <w:r>
              <w:t xml:space="preserve">3,318,122</w:t>
            </w:r>
          </w:p>
        </w:tc>
      </w:tr>
      <w:tr>
        <w:trPr>
          <w:trHeight w:hRule="auto" w:val="0"/>
        </w:trPr>
        <w:tc>
          <w:tcPr>
            <w:tcW w:w="1728" w:type="dxa"/>
          </w:tcPr>
          <w:p>
            <w:pPr/>
            <w:r>
              <w:t xml:space="preserve">定期存款</w:t>
            </w:r>
          </w:p>
        </w:tc>
        <w:tc>
          <w:tcPr>
            <w:tcW w:w="1728" w:type="dxa"/>
          </w:tcPr>
          <w:p>
            <w:pPr/>
            <w:r>
              <w:t xml:space="preserve">239,598</w:t>
            </w:r>
          </w:p>
        </w:tc>
        <w:tc>
          <w:tcPr>
            <w:tcW w:w="1728" w:type="dxa"/>
          </w:tcPr>
          <w:p>
            <w:pPr/>
            <w:r>
              <w:t xml:space="preserve">-</w:t>
            </w:r>
          </w:p>
        </w:tc>
        <w:tc>
          <w:tcPr>
            <w:tcW w:w="1728" w:type="dxa"/>
          </w:tcPr>
          <w:p>
            <w:pPr/>
            <w:r>
              <w:t xml:space="preserve">-</w:t>
            </w:r>
          </w:p>
        </w:tc>
        <w:tc>
          <w:tcPr>
            <w:tcW w:w="1728" w:type="dxa"/>
          </w:tcPr>
          <w:p>
            <w:pPr/>
            <w:r>
              <w:t xml:space="preserve">239,598</w:t>
            </w:r>
          </w:p>
        </w:tc>
      </w:tr>
      <w:tr>
        <w:trPr>
          <w:trHeight w:hRule="auto" w:val="0"/>
        </w:trPr>
        <w:tc>
          <w:tcPr>
            <w:tcW w:w="1728" w:type="dxa"/>
          </w:tcPr>
          <w:p>
            <w:pPr/>
            <w:r>
              <w:t xml:space="preserve">债权投资</w:t>
            </w:r>
          </w:p>
        </w:tc>
        <w:tc>
          <w:tcPr>
            <w:tcW w:w="1728" w:type="dxa"/>
          </w:tcPr>
          <w:p>
            <w:pPr/>
            <w:r>
              <w:t xml:space="preserve">1,187,863</w:t>
            </w:r>
          </w:p>
        </w:tc>
        <w:tc>
          <w:tcPr>
            <w:tcW w:w="1728" w:type="dxa"/>
          </w:tcPr>
          <w:p>
            <w:pPr/>
            <w:r>
              <w:t xml:space="preserve">16,505</w:t>
            </w:r>
          </w:p>
        </w:tc>
        <w:tc>
          <w:tcPr>
            <w:tcW w:w="1728" w:type="dxa"/>
          </w:tcPr>
          <w:p>
            <w:pPr/>
            <w:r>
              <w:t xml:space="preserve">38,985</w:t>
            </w:r>
          </w:p>
        </w:tc>
        <w:tc>
          <w:tcPr>
            <w:tcW w:w="1728" w:type="dxa"/>
          </w:tcPr>
          <w:p>
            <w:pPr/>
            <w:r>
              <w:t xml:space="preserve">1,243,353</w:t>
            </w:r>
          </w:p>
        </w:tc>
      </w:tr>
      <w:tr>
        <w:trPr>
          <w:trHeight w:hRule="auto" w:val="0"/>
        </w:trPr>
        <w:tc>
          <w:tcPr>
            <w:tcW w:w="1728" w:type="dxa"/>
          </w:tcPr>
          <w:p>
            <w:pPr/>
            <w:r>
              <w:t xml:space="preserve">其他债权投资</w:t>
            </w:r>
          </w:p>
        </w:tc>
        <w:tc>
          <w:tcPr>
            <w:tcW w:w="1728" w:type="dxa"/>
          </w:tcPr>
          <w:p>
            <w:pPr/>
            <w:r>
              <w:t xml:space="preserve">2,631,520</w:t>
            </w:r>
          </w:p>
        </w:tc>
        <w:tc>
          <w:tcPr>
            <w:tcW w:w="1728" w:type="dxa"/>
          </w:tcPr>
          <w:p>
            <w:pPr/>
            <w:r>
              <w:t xml:space="preserve">3,564</w:t>
            </w:r>
          </w:p>
        </w:tc>
        <w:tc>
          <w:tcPr>
            <w:tcW w:w="1728" w:type="dxa"/>
          </w:tcPr>
          <w:p>
            <w:pPr/>
            <w:r>
              <w:t xml:space="preserve">1,924</w:t>
            </w:r>
          </w:p>
        </w:tc>
        <w:tc>
          <w:tcPr>
            <w:tcW w:w="1728" w:type="dxa"/>
          </w:tcPr>
          <w:p>
            <w:pPr/>
            <w:r>
              <w:t xml:space="preserve">2,637,008</w:t>
            </w:r>
          </w:p>
        </w:tc>
      </w:tr>
      <w:tr>
        <w:trPr>
          <w:trHeight w:hRule="auto" w:val="0"/>
        </w:trPr>
        <w:tc>
          <w:tcPr>
            <w:tcW w:w="1728" w:type="dxa"/>
          </w:tcPr>
          <w:p>
            <w:pPr/>
            <w:r>
              <w:t xml:space="preserve">存出资本保证金</w:t>
            </w:r>
          </w:p>
        </w:tc>
        <w:tc>
          <w:tcPr>
            <w:tcW w:w="1728" w:type="dxa"/>
          </w:tcPr>
          <w:p>
            <w:pPr/>
            <w:r>
              <w:t xml:space="preserve">14,903</w:t>
            </w:r>
          </w:p>
        </w:tc>
        <w:tc>
          <w:tcPr>
            <w:tcW w:w="1728" w:type="dxa"/>
          </w:tcPr>
          <w:p>
            <w:pPr/>
            <w:r>
              <w:t xml:space="preserve">-</w:t>
            </w:r>
          </w:p>
        </w:tc>
        <w:tc>
          <w:tcPr>
            <w:tcW w:w="1728" w:type="dxa"/>
          </w:tcPr>
          <w:p>
            <w:pPr/>
            <w:r>
              <w:t xml:space="preserve">-</w:t>
            </w:r>
          </w:p>
        </w:tc>
        <w:tc>
          <w:tcPr>
            <w:tcW w:w="1728" w:type="dxa"/>
          </w:tcPr>
          <w:p>
            <w:pPr/>
            <w:r>
              <w:t xml:space="preserve">14,903</w:t>
            </w:r>
          </w:p>
        </w:tc>
      </w:tr>
      <w:tr>
        <w:trPr>
          <w:trHeight w:hRule="auto" w:val="0"/>
        </w:trPr>
        <w:tc>
          <w:tcPr>
            <w:tcW w:w="1728" w:type="dxa"/>
          </w:tcPr>
          <w:p>
            <w:pPr/>
            <w:r>
              <w:t xml:space="preserve">其他资产</w:t>
            </w:r>
          </w:p>
        </w:tc>
        <w:tc>
          <w:tcPr>
            <w:tcW w:w="1728" w:type="dxa"/>
          </w:tcPr>
          <w:p>
            <w:pPr/>
            <w:r>
              <w:t xml:space="preserve">113,789</w:t>
            </w:r>
          </w:p>
        </w:tc>
        <w:tc>
          <w:tcPr>
            <w:tcW w:w="1728" w:type="dxa"/>
          </w:tcPr>
          <w:p>
            <w:pPr/>
            <w:r>
              <w:t xml:space="preserve">676</w:t>
            </w:r>
          </w:p>
        </w:tc>
        <w:tc>
          <w:tcPr>
            <w:tcW w:w="1728" w:type="dxa"/>
          </w:tcPr>
          <w:p>
            <w:pPr/>
            <w:r>
              <w:t xml:space="preserve">10,887</w:t>
            </w:r>
          </w:p>
        </w:tc>
        <w:tc>
          <w:tcPr>
            <w:tcW w:w="1728" w:type="dxa"/>
          </w:tcPr>
          <w:p>
            <w:pPr/>
            <w:r>
              <w:t xml:space="preserve">125,352</w:t>
            </w:r>
          </w:p>
        </w:tc>
      </w:tr>
      <w:tr>
        <w:trPr>
          <w:trHeight w:hRule="auto" w:val="0"/>
        </w:trPr>
        <w:tc>
          <w:tcPr>
            <w:tcW w:w="1728" w:type="dxa"/>
          </w:tcPr>
          <w:p>
            <w:pPr/>
            <w:r>
              <w:t xml:space="preserve">小计</w:t>
            </w:r>
          </w:p>
        </w:tc>
        <w:tc>
          <w:tcPr>
            <w:tcW w:w="1728" w:type="dxa"/>
          </w:tcPr>
          <w:p>
            <w:pPr/>
            <w:r>
              <w:t xml:space="preserve">8,603,535</w:t>
            </w:r>
          </w:p>
        </w:tc>
        <w:tc>
          <w:tcPr>
            <w:tcW w:w="1728" w:type="dxa"/>
          </w:tcPr>
          <w:p>
            <w:pPr/>
            <w:r>
              <w:t xml:space="preserve">108,179</w:t>
            </w:r>
          </w:p>
        </w:tc>
        <w:tc>
          <w:tcPr>
            <w:tcW w:w="1728" w:type="dxa"/>
          </w:tcPr>
          <w:p>
            <w:pPr/>
            <w:r>
              <w:t xml:space="preserve">67,898</w:t>
            </w:r>
          </w:p>
        </w:tc>
        <w:tc>
          <w:tcPr>
            <w:tcW w:w="1728" w:type="dxa"/>
          </w:tcPr>
          <w:p>
            <w:pPr/>
            <w:r>
              <w:t xml:space="preserve">8,779,612</w:t>
            </w:r>
          </w:p>
        </w:tc>
      </w:tr>
      <w:tr>
        <w:trPr>
          <w:trHeight w:hRule="auto" w:val="0"/>
        </w:trPr>
        <w:tc>
          <w:tcPr>
            <w:tcW w:w="1728" w:type="dxa"/>
          </w:tcPr>
          <w:p>
            <w:pPr/>
            <w:r>
              <w:t xml:space="preserve">信用承诺</w:t>
            </w:r>
          </w:p>
        </w:tc>
        <w:tc>
          <w:tcPr>
            <w:tcW w:w="1728" w:type="dxa"/>
          </w:tcPr>
          <w:p>
            <w:pPr/>
            <w:r>
              <w:t xml:space="preserve">1,932,131</w:t>
            </w:r>
          </w:p>
        </w:tc>
        <w:tc>
          <w:tcPr>
            <w:tcW w:w="1728" w:type="dxa"/>
          </w:tcPr>
          <w:p>
            <w:pPr/>
            <w:r>
              <w:t xml:space="preserve">4,621</w:t>
            </w:r>
          </w:p>
        </w:tc>
        <w:tc>
          <w:tcPr>
            <w:tcW w:w="1728" w:type="dxa"/>
          </w:tcPr>
          <w:p>
            <w:pPr/>
            <w:r>
              <w:t xml:space="preserve">320</w:t>
            </w:r>
          </w:p>
        </w:tc>
        <w:tc>
          <w:tcPr>
            <w:tcW w:w="1728" w:type="dxa"/>
          </w:tcPr>
          <w:p>
            <w:pPr/>
            <w:r>
              <w:t xml:space="preserve">1,937,072</w:t>
            </w:r>
          </w:p>
        </w:tc>
      </w:tr>
      <w:tr>
        <w:trPr>
          <w:trHeight w:hRule="auto" w:val="0"/>
        </w:trPr>
        <w:tc>
          <w:tcPr>
            <w:tcW w:w="1728" w:type="dxa"/>
          </w:tcPr>
          <w:p>
            <w:pPr/>
            <w:r>
              <w:t xml:space="preserve">合计</w:t>
            </w:r>
          </w:p>
        </w:tc>
        <w:tc>
          <w:tcPr>
            <w:tcW w:w="1728" w:type="dxa"/>
          </w:tcPr>
          <w:p>
            <w:pPr/>
            <w:r>
              <w:t xml:space="preserve">10,535,666</w:t>
            </w:r>
          </w:p>
        </w:tc>
        <w:tc>
          <w:tcPr>
            <w:tcW w:w="1728" w:type="dxa"/>
          </w:tcPr>
          <w:p>
            <w:pPr/>
            <w:r>
              <w:t xml:space="preserve">112,800</w:t>
            </w:r>
          </w:p>
        </w:tc>
        <w:tc>
          <w:tcPr>
            <w:tcW w:w="1728" w:type="dxa"/>
          </w:tcPr>
          <w:p>
            <w:pPr/>
            <w:r>
              <w:t xml:space="preserve">68,218</w:t>
            </w:r>
          </w:p>
        </w:tc>
        <w:tc>
          <w:tcPr>
            <w:tcW w:w="1728" w:type="dxa"/>
          </w:tcPr>
          <w:p>
            <w:pPr/>
            <w:r>
              <w:t xml:space="preserve">10,716,684</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141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载至2024年6月30日止6个月期间 </w:t>
      </w:r>
    </w:p>
    <w:p>
      <w:pPr>
        <w:ind w:firstLine="360"/>
      </w:pPr>
      <w:r>
        <w:rPr>
          <w:sz w:val="20"/>
        </w:rPr>
        <w:t xml:space="preserve">（除特别注明外，金额单位为人民币百万元） </w:t>
      </w:r>
    </w:p>
    <w:p>
      <w:pPr>
        <w:pStyle w:val="Heading1"/>
      </w:pPr>
      <w:r>
        <w:t xml:space="preserve">六、风险管理（续）</w:t>
      </w:r>
    </w:p>
    <w:p>
      <w:pPr>
        <w:pStyle w:val="Heading1"/>
      </w:pPr>
      <w:r>
        <w:t xml:space="preserve">4.</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流动性风险是指本集团无法及时获得充足资金或无法及时以合理成本获得充足资金，以支付到期债务或履行其他支付义务的风 </w:t>
      </w:r>
      <w:r>
        <w:rPr>
          <w:sz w:val="20"/>
        </w:rPr>
        <w:t xml:space="preserve">险。 </w:t>
      </w:r>
    </w:p>
    <w:p>
      <w:pPr>
        <w:ind w:firstLine="360"/>
      </w:pPr>
      <w:r>
        <w:rPr>
          <w:sz w:val="20"/>
        </w:rPr>
        <w:t xml:space="preserve">本集团部分保单允许退保、减保或以其他方式提前终止保单，使本集团面临潜在的流动性风险。当发生退保、减保或以其他方 </w:t>
      </w:r>
      <w:r>
        <w:rPr>
          <w:sz w:val="20"/>
        </w:rPr>
        <w:t xml:space="preserve">式提前终止保单时，本集团根据保险合同的约定确定需要随时偿还保单持有人的金额，通常为合同相关部分所对应未经过保费 </w:t>
      </w:r>
      <w:r>
        <w:rPr>
          <w:sz w:val="20"/>
        </w:rPr>
        <w:t xml:space="preserve">或相应的保单现金价值，扣除提前终止手续费（如有）后的金额。本集团通过匹配投资资产的期限与对应保险责任的期限来控 </w:t>
      </w:r>
      <w:r>
        <w:rPr>
          <w:sz w:val="20"/>
        </w:rPr>
        <w:t xml:space="preserve">制流动性风险及确保本集团能够履行付款责任，及时为本集团的借贷和投资业务提供资金。 </w:t>
      </w:r>
      <w:r>
        <w:rPr>
          <w:sz w:val="20"/>
        </w:rPr>
        <w:t xml:space="preserve">本集团的银行业务有潜在的流动性风险。本集团综合运用多种监管手段，建立健全流动性风险管理体系，有效识别、计量、监 </w:t>
      </w:r>
      <w:r>
        <w:rPr>
          <w:sz w:val="20"/>
        </w:rPr>
        <w:t xml:space="preserve">测和控制流动性风险，维持充足的流动性水平以满足各种资金需求和应对不利的市场状况。为有效监控管理流动性风险，本集 </w:t>
      </w:r>
      <w:r>
        <w:rPr>
          <w:sz w:val="20"/>
        </w:rPr>
        <w:t xml:space="preserve">团重视资金来源和运用的多样化，始终保持着较高比例的流动性资产。本集团按日监控资金来源与资金运用情况、存贷款规 </w:t>
      </w:r>
      <w:r>
        <w:rPr>
          <w:sz w:val="20"/>
        </w:rPr>
        <w:t xml:space="preserve">模、以及快速资金比例。同时，在运用多种流动性风险管理标准指标时，采用将预测结果与压力测试相结合的方式，对未来流 </w:t>
      </w:r>
      <w:r>
        <w:rPr>
          <w:sz w:val="20"/>
        </w:rPr>
        <w:t xml:space="preserve">动性风险水平进行预估，并针对特定情况提出相应解决方案。本集团通过优化资产负债结构，保持稳定的存款基础等方法来控 </w:t>
      </w:r>
      <w:r>
        <w:rPr>
          <w:sz w:val="20"/>
        </w:rPr>
        <w:t xml:space="preserve">制银行流动性风险。 </w:t>
      </w:r>
    </w:p>
    <w:p>
      <w:pPr>
        <w:ind w:firstLine="360"/>
      </w:pPr>
      <w:r>
        <w:rPr>
          <w:sz w:val="20"/>
        </w:rPr>
        <w:t xml:space="preserve">本集团金融资产、金融负债、保险合同负债及分出再保险合同负债的相关剩余合同到期日（未经折现的合同现金流量及预期现 </w:t>
      </w:r>
      <w:r>
        <w:rPr>
          <w:sz w:val="20"/>
        </w:rPr>
        <w:t xml:space="preserve">金流量)分析如下：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2024年6月30日（未经审计）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 </w:t>
            </w:r>
          </w:p>
        </w:tc>
        <w:tc>
          <w:tcPr>
            <w:tcW w:w="1080" w:type="dxa"/>
          </w:tcPr>
          <w:p>
            <w:pPr/>
            <w:r>
              <w:t xml:space="preserve">未标明到期日</w:t>
            </w:r>
          </w:p>
        </w:tc>
        <w:tc>
          <w:tcPr>
            <w:tcW w:w="1080" w:type="dxa"/>
          </w:tcPr>
          <w:p>
            <w:pPr/>
            <w:r>
              <w:t xml:space="preserve">即时偿还</w:t>
            </w:r>
          </w:p>
        </w:tc>
        <w:tc>
          <w:tcPr>
            <w:tcW w:w="1080" w:type="dxa"/>
          </w:tcPr>
          <w:p>
            <w:pPr/>
            <w:r>
              <w:t xml:space="preserve">3个月以内</w:t>
            </w:r>
          </w:p>
        </w:tc>
        <w:tc>
          <w:tcPr>
            <w:tcW w:w="1080" w:type="dxa"/>
          </w:tcPr>
          <w:p>
            <w:pPr/>
            <w:r>
              <w:t xml:space="preserve">3-12个月</w:t>
            </w:r>
          </w:p>
        </w:tc>
        <w:tc>
          <w:tcPr>
            <w:tcW w:w="1080" w:type="dxa"/>
          </w:tcPr>
          <w:p>
            <w:pPr/>
            <w:r>
              <w:t xml:space="preserve">1年至5年</w:t>
            </w:r>
          </w:p>
        </w:tc>
        <w:tc>
          <w:tcPr>
            <w:tcW w:w="1080" w:type="dxa"/>
          </w:tcPr>
          <w:p>
            <w:pPr/>
            <w:r>
              <w:t xml:space="preserve">5年以上</w:t>
            </w:r>
          </w:p>
        </w:tc>
        <w:tc>
          <w:tcPr>
            <w:tcW w:w="1080" w:type="dxa"/>
          </w:tcPr>
          <w:p>
            <w:pPr/>
            <w:r>
              <w:t xml:space="preserve">合计</w:t>
            </w:r>
          </w:p>
        </w:tc>
      </w:tr>
      <w:tr>
        <w:trPr>
          <w:trHeight w:hRule="auto" w:val="0"/>
        </w:trPr>
        <w:tc>
          <w:tcPr>
            <w:tcW w:w="1080" w:type="dxa"/>
          </w:tcPr>
          <w:p>
            <w:pPr/>
            <w:r>
              <w:t xml:space="preserve">货币资金</w:t>
            </w:r>
          </w:p>
        </w:tc>
        <w:tc>
          <w:tcPr>
            <w:tcW w:w="1080" w:type="dxa"/>
          </w:tcPr>
          <w:p>
            <w:pPr/>
            <w:r>
              <w:t xml:space="preserve">209,492</w:t>
            </w:r>
          </w:p>
        </w:tc>
        <w:tc>
          <w:tcPr>
            <w:tcW w:w="1080" w:type="dxa"/>
          </w:tcPr>
          <w:p>
            <w:pPr/>
            <w:r>
              <w:t xml:space="preserve">360,561</w:t>
            </w:r>
          </w:p>
        </w:tc>
        <w:tc>
          <w:tcPr>
            <w:tcW w:w="1080" w:type="dxa"/>
          </w:tcPr>
          <w:p>
            <w:pPr/>
            <w:r>
              <w:t xml:space="preserve">12,754</w:t>
            </w:r>
          </w:p>
        </w:tc>
        <w:tc>
          <w:tcPr>
            <w:tcW w:w="1080" w:type="dxa"/>
          </w:tcPr>
          <w:p>
            <w:pPr/>
            <w:r>
              <w:t xml:space="preserve">10,488</w:t>
            </w:r>
          </w:p>
        </w:tc>
        <w:tc>
          <w:tcPr>
            <w:tcW w:w="1080" w:type="dxa"/>
          </w:tcPr>
          <w:p>
            <w:pPr/>
            <w:r>
              <w:t xml:space="preserve">658</w:t>
            </w:r>
          </w:p>
        </w:tc>
        <w:tc>
          <w:tcPr>
            <w:tcW w:w="1080" w:type="dxa"/>
          </w:tcPr>
          <w:p>
            <w:pPr/>
            <w:r>
              <w:t xml:space="preserve">9</w:t>
            </w:r>
          </w:p>
        </w:tc>
        <w:tc>
          <w:tcPr>
            <w:tcW w:w="1080" w:type="dxa"/>
          </w:tcPr>
          <w:p>
            <w:pPr/>
            <w:r>
              <w:t xml:space="preserve">593,962</w:t>
            </w:r>
          </w:p>
        </w:tc>
      </w:tr>
      <w:tr>
        <w:trPr>
          <w:trHeight w:hRule="auto" w:val="0"/>
        </w:trPr>
        <w:tc>
          <w:tcPr>
            <w:tcW w:w="1080" w:type="dxa"/>
          </w:tcPr>
          <w:p>
            <w:pPr/>
            <w:r>
              <w:t xml:space="preserve">结算备付金</w:t>
            </w:r>
          </w:p>
        </w:tc>
        <w:tc>
          <w:tcPr>
            <w:tcW w:w="1080" w:type="dxa"/>
          </w:tcPr>
          <w:p>
            <w:pPr/>
            <w:r>
              <w:t xml:space="preserve">-</w:t>
            </w:r>
          </w:p>
        </w:tc>
        <w:tc>
          <w:tcPr>
            <w:tcW w:w="1080" w:type="dxa"/>
          </w:tcPr>
          <w:p>
            <w:pPr/>
            <w:r>
              <w:t xml:space="preserve">20,109</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20,109</w:t>
            </w:r>
          </w:p>
        </w:tc>
      </w:tr>
      <w:tr>
        <w:trPr>
          <w:trHeight w:hRule="auto" w:val="0"/>
        </w:trPr>
        <w:tc>
          <w:tcPr>
            <w:tcW w:w="1080" w:type="dxa"/>
          </w:tcPr>
          <w:p>
            <w:pPr/>
            <w:r>
              <w:t xml:space="preserve">拆出资金</w:t>
            </w:r>
          </w:p>
        </w:tc>
        <w:tc>
          <w:tcPr>
            <w:tcW w:w="1080" w:type="dxa"/>
          </w:tcPr>
          <w:p>
            <w:pPr/>
            <w:r>
              <w:t xml:space="preserve">-</w:t>
            </w:r>
          </w:p>
        </w:tc>
        <w:tc>
          <w:tcPr>
            <w:tcW w:w="1080" w:type="dxa"/>
          </w:tcPr>
          <w:p>
            <w:pPr/>
            <w:r>
              <w:t xml:space="preserve">-</w:t>
            </w:r>
          </w:p>
        </w:tc>
        <w:tc>
          <w:tcPr>
            <w:tcW w:w="1080" w:type="dxa"/>
          </w:tcPr>
          <w:p>
            <w:pPr/>
            <w:r>
              <w:t xml:space="preserve">104,060</w:t>
            </w:r>
          </w:p>
        </w:tc>
        <w:tc>
          <w:tcPr>
            <w:tcW w:w="1080" w:type="dxa"/>
          </w:tcPr>
          <w:p>
            <w:pPr/>
            <w:r>
              <w:t xml:space="preserve">124,139</w:t>
            </w:r>
          </w:p>
        </w:tc>
        <w:tc>
          <w:tcPr>
            <w:tcW w:w="1080" w:type="dxa"/>
          </w:tcPr>
          <w:p>
            <w:pPr/>
            <w:r>
              <w:t xml:space="preserve">35,695</w:t>
            </w:r>
          </w:p>
        </w:tc>
        <w:tc>
          <w:tcPr>
            <w:tcW w:w="1080" w:type="dxa"/>
          </w:tcPr>
          <w:p>
            <w:pPr/>
            <w:r>
              <w:t xml:space="preserve">-</w:t>
            </w:r>
          </w:p>
        </w:tc>
        <w:tc>
          <w:tcPr>
            <w:tcW w:w="1080" w:type="dxa"/>
          </w:tcPr>
          <w:p>
            <w:pPr/>
            <w:r>
              <w:t xml:space="preserve">263,894</w:t>
            </w:r>
          </w:p>
        </w:tc>
      </w:tr>
      <w:tr>
        <w:trPr>
          <w:trHeight w:hRule="auto" w:val="0"/>
        </w:trPr>
        <w:tc>
          <w:tcPr>
            <w:tcW w:w="1080" w:type="dxa"/>
          </w:tcPr>
          <w:p>
            <w:pPr/>
            <w:r>
              <w:t xml:space="preserve">买入返售金融资产</w:t>
            </w:r>
          </w:p>
        </w:tc>
        <w:tc>
          <w:tcPr>
            <w:tcW w:w="1080" w:type="dxa"/>
          </w:tcPr>
          <w:p>
            <w:pPr/>
            <w:r>
              <w:t xml:space="preserve"> </w:t>
            </w:r>
          </w:p>
        </w:tc>
        <w:tc>
          <w:tcPr>
            <w:tcW w:w="1080" w:type="dxa"/>
          </w:tcPr>
          <w:p>
            <w:pPr/>
            <w:r>
              <w:t xml:space="preserve">1,350</w:t>
            </w:r>
          </w:p>
        </w:tc>
        <w:tc>
          <w:tcPr>
            <w:tcW w:w="1080" w:type="dxa"/>
          </w:tcPr>
          <w:p>
            <w:pPr/>
            <w:r>
              <w:t xml:space="preserve">113,945</w:t>
            </w:r>
          </w:p>
        </w:tc>
        <w:tc>
          <w:tcPr>
            <w:tcW w:w="1080" w:type="dxa"/>
          </w:tcPr>
          <w:p>
            <w:pPr/>
            <w:r>
              <w:t xml:space="preserve">847</w:t>
            </w:r>
          </w:p>
        </w:tc>
        <w:tc>
          <w:tcPr>
            <w:tcW w:w="1080" w:type="dxa"/>
          </w:tcPr>
          <w:p>
            <w:pPr/>
            <w:r>
              <w:t xml:space="preserve">1,218</w:t>
            </w:r>
          </w:p>
        </w:tc>
        <w:tc>
          <w:tcPr>
            <w:tcW w:w="1080" w:type="dxa"/>
          </w:tcPr>
          <w:p>
            <w:pPr/>
            <w:r>
              <w:t xml:space="preserve"> </w:t>
            </w:r>
          </w:p>
        </w:tc>
        <w:tc>
          <w:tcPr>
            <w:tcW w:w="1080" w:type="dxa"/>
          </w:tcPr>
          <w:p>
            <w:pPr/>
            <w:r>
              <w:t xml:space="preserve">117,360</w:t>
            </w:r>
          </w:p>
        </w:tc>
      </w:tr>
      <w:tr>
        <w:trPr>
          <w:trHeight w:hRule="auto" w:val="0"/>
        </w:trPr>
        <w:tc>
          <w:tcPr>
            <w:tcW w:w="1080" w:type="dxa"/>
          </w:tcPr>
          <w:p>
            <w:pPr/>
            <w:r>
              <w:t xml:space="preserve">应收账款</w:t>
            </w:r>
          </w:p>
        </w:tc>
        <w:tc>
          <w:tcPr>
            <w:tcW w:w="1080" w:type="dxa"/>
          </w:tcPr>
          <w:p>
            <w:pPr/>
            <w:r>
              <w:t xml:space="preserve"> </w:t>
            </w:r>
          </w:p>
        </w:tc>
        <w:tc>
          <w:tcPr>
            <w:tcW w:w="1080" w:type="dxa"/>
          </w:tcPr>
          <w:p>
            <w:pPr/>
            <w:r>
              <w:t xml:space="preserve">144</w:t>
            </w:r>
          </w:p>
        </w:tc>
        <w:tc>
          <w:tcPr>
            <w:tcW w:w="1080" w:type="dxa"/>
          </w:tcPr>
          <w:p>
            <w:pPr/>
            <w:r>
              <w:t xml:space="preserve">8,836</w:t>
            </w:r>
          </w:p>
        </w:tc>
        <w:tc>
          <w:tcPr>
            <w:tcW w:w="1080" w:type="dxa"/>
          </w:tcPr>
          <w:p>
            <w:pPr/>
            <w:r>
              <w:t xml:space="preserve">19,963</w:t>
            </w:r>
          </w:p>
        </w:tc>
        <w:tc>
          <w:tcPr>
            <w:tcW w:w="1080" w:type="dxa"/>
          </w:tcPr>
          <w:p>
            <w:pPr/>
            <w:r>
              <w:t xml:space="preserve">11,617</w:t>
            </w:r>
          </w:p>
        </w:tc>
        <w:tc>
          <w:tcPr>
            <w:tcW w:w="1080" w:type="dxa"/>
          </w:tcPr>
          <w:p>
            <w:pPr/>
            <w:r>
              <w:t xml:space="preserve">467</w:t>
            </w:r>
          </w:p>
        </w:tc>
        <w:tc>
          <w:tcPr>
            <w:tcW w:w="1080" w:type="dxa"/>
          </w:tcPr>
          <w:p>
            <w:pPr/>
            <w:r>
              <w:t xml:space="preserve">41,027</w:t>
            </w:r>
          </w:p>
        </w:tc>
      </w:tr>
      <w:tr>
        <w:trPr>
          <w:trHeight w:hRule="auto" w:val="0"/>
        </w:trPr>
        <w:tc>
          <w:tcPr>
            <w:tcW w:w="1080" w:type="dxa"/>
          </w:tcPr>
          <w:p>
            <w:pPr/>
            <w:r>
              <w:t xml:space="preserve">分出再保险合同资产</w:t>
            </w:r>
          </w:p>
        </w:tc>
        <w:tc>
          <w:tcPr>
            <w:tcW w:w="1080" w:type="dxa"/>
          </w:tcPr>
          <w:p>
            <w:pPr/>
            <w:r>
              <w:t xml:space="preserve"> </w:t>
            </w:r>
          </w:p>
        </w:tc>
        <w:tc>
          <w:tcPr>
            <w:tcW w:w="1080" w:type="dxa"/>
          </w:tcPr>
          <w:p>
            <w:pPr/>
            <w:r>
              <w:t xml:space="preserve"> </w:t>
            </w:r>
          </w:p>
        </w:tc>
        <w:tc>
          <w:tcPr>
            <w:tcW w:w="1080" w:type="dxa"/>
          </w:tcPr>
          <w:p>
            <w:pPr/>
            <w:r>
              <w:t xml:space="preserve">(982)</w:t>
            </w:r>
          </w:p>
        </w:tc>
        <w:tc>
          <w:tcPr>
            <w:tcW w:w="1080" w:type="dxa"/>
          </w:tcPr>
          <w:p>
            <w:pPr/>
            <w:r>
              <w:t xml:space="preserve">6,673</w:t>
            </w:r>
          </w:p>
        </w:tc>
        <w:tc>
          <w:tcPr>
            <w:tcW w:w="1080" w:type="dxa"/>
          </w:tcPr>
          <w:p>
            <w:pPr/>
            <w:r>
              <w:t xml:space="preserve">13,479</w:t>
            </w:r>
          </w:p>
        </w:tc>
        <w:tc>
          <w:tcPr>
            <w:tcW w:w="1080" w:type="dxa"/>
          </w:tcPr>
          <w:p>
            <w:pPr/>
            <w:r>
              <w:t xml:space="preserve">36,858</w:t>
            </w:r>
          </w:p>
        </w:tc>
        <w:tc>
          <w:tcPr>
            <w:tcW w:w="1080" w:type="dxa"/>
          </w:tcPr>
          <w:p>
            <w:pPr/>
            <w:r>
              <w:t xml:space="preserve">56,028</w:t>
            </w:r>
          </w:p>
        </w:tc>
      </w:tr>
      <w:tr>
        <w:trPr>
          <w:trHeight w:hRule="auto" w:val="0"/>
        </w:trPr>
        <w:tc>
          <w:tcPr>
            <w:tcW w:w="1080" w:type="dxa"/>
          </w:tcPr>
          <w:p>
            <w:pPr/>
            <w:r>
              <w:t xml:space="preserve">长期应收款</w:t>
            </w:r>
          </w:p>
        </w:tc>
        <w:tc>
          <w:tcPr>
            <w:tcW w:w="1080" w:type="dxa"/>
          </w:tcPr>
          <w:p>
            <w:pPr/>
            <w:r>
              <w:t xml:space="preserve">-</w:t>
            </w:r>
          </w:p>
        </w:tc>
        <w:tc>
          <w:tcPr>
            <w:tcW w:w="1080" w:type="dxa"/>
          </w:tcPr>
          <w:p>
            <w:pPr/>
            <w:r>
              <w:t xml:space="preserve">1,766</w:t>
            </w:r>
          </w:p>
        </w:tc>
        <w:tc>
          <w:tcPr>
            <w:tcW w:w="1080" w:type="dxa"/>
          </w:tcPr>
          <w:p>
            <w:pPr/>
            <w:r>
              <w:t xml:space="preserve">30,524</w:t>
            </w:r>
          </w:p>
        </w:tc>
        <w:tc>
          <w:tcPr>
            <w:tcW w:w="1080" w:type="dxa"/>
          </w:tcPr>
          <w:p>
            <w:pPr/>
            <w:r>
              <w:t xml:space="preserve">75,073</w:t>
            </w:r>
          </w:p>
        </w:tc>
        <w:tc>
          <w:tcPr>
            <w:tcW w:w="1080" w:type="dxa"/>
          </w:tcPr>
          <w:p>
            <w:pPr/>
            <w:r>
              <w:t xml:space="preserve">120,548</w:t>
            </w:r>
          </w:p>
        </w:tc>
        <w:tc>
          <w:tcPr>
            <w:tcW w:w="1080" w:type="dxa"/>
          </w:tcPr>
          <w:p>
            <w:pPr/>
            <w:r>
              <w:t xml:space="preserve">895</w:t>
            </w:r>
          </w:p>
        </w:tc>
        <w:tc>
          <w:tcPr>
            <w:tcW w:w="1080" w:type="dxa"/>
          </w:tcPr>
          <w:p>
            <w:pPr/>
            <w:r>
              <w:t xml:space="preserve">228,806</w:t>
            </w:r>
          </w:p>
        </w:tc>
      </w:tr>
      <w:tr>
        <w:trPr>
          <w:trHeight w:hRule="auto" w:val="0"/>
        </w:trPr>
        <w:tc>
          <w:tcPr>
            <w:tcW w:w="1080" w:type="dxa"/>
          </w:tcPr>
          <w:p>
            <w:pPr/>
            <w:r>
              <w:t xml:space="preserve">发放贷款及垫款</w:t>
            </w:r>
          </w:p>
        </w:tc>
        <w:tc>
          <w:tcPr>
            <w:tcW w:w="1080" w:type="dxa"/>
          </w:tcPr>
          <w:p>
            <w:pPr/>
            <w:r>
              <w:t xml:space="preserve"> </w:t>
            </w:r>
          </w:p>
        </w:tc>
        <w:tc>
          <w:tcPr>
            <w:tcW w:w="1080" w:type="dxa"/>
          </w:tcPr>
          <w:p>
            <w:pPr/>
            <w:r>
              <w:t xml:space="preserve">14,151</w:t>
            </w:r>
          </w:p>
        </w:tc>
        <w:tc>
          <w:tcPr>
            <w:tcW w:w="1080" w:type="dxa"/>
          </w:tcPr>
          <w:p>
            <w:pPr/>
            <w:r>
              <w:t xml:space="preserve">737,201</w:t>
            </w:r>
          </w:p>
        </w:tc>
        <w:tc>
          <w:tcPr>
            <w:tcW w:w="1080" w:type="dxa"/>
          </w:tcPr>
          <w:p>
            <w:pPr/>
            <w:r>
              <w:t xml:space="preserve">1,065,319</w:t>
            </w:r>
          </w:p>
        </w:tc>
        <w:tc>
          <w:tcPr>
            <w:tcW w:w="1080" w:type="dxa"/>
          </w:tcPr>
          <w:p>
            <w:pPr/>
            <w:r>
              <w:t xml:space="preserve">1,232,247</w:t>
            </w:r>
          </w:p>
        </w:tc>
        <w:tc>
          <w:tcPr>
            <w:tcW w:w="1080" w:type="dxa"/>
          </w:tcPr>
          <w:p>
            <w:pPr/>
            <w:r>
              <w:t xml:space="preserve">679,283</w:t>
            </w:r>
          </w:p>
        </w:tc>
        <w:tc>
          <w:tcPr>
            <w:tcW w:w="1080" w:type="dxa"/>
          </w:tcPr>
          <w:p>
            <w:pPr/>
            <w:r>
              <w:t xml:space="preserve">3,728,201</w:t>
            </w:r>
          </w:p>
        </w:tc>
      </w:tr>
      <w:tr>
        <w:trPr>
          <w:trHeight w:hRule="auto" w:val="0"/>
        </w:trPr>
        <w:tc>
          <w:tcPr>
            <w:tcW w:w="1080" w:type="dxa"/>
          </w:tcPr>
          <w:p>
            <w:pPr/>
            <w:r>
              <w:t xml:space="preserve">定期存款</w:t>
            </w:r>
          </w:p>
        </w:tc>
        <w:tc>
          <w:tcPr>
            <w:tcW w:w="1080" w:type="dxa"/>
          </w:tcPr>
          <w:p>
            <w:pPr/>
            <w:r>
              <w:t xml:space="preserve"> </w:t>
            </w:r>
          </w:p>
        </w:tc>
        <w:tc>
          <w:tcPr>
            <w:tcW w:w="1080" w:type="dxa"/>
          </w:tcPr>
          <w:p>
            <w:pPr/>
            <w:r>
              <w:t xml:space="preserve"> </w:t>
            </w:r>
          </w:p>
        </w:tc>
        <w:tc>
          <w:tcPr>
            <w:tcW w:w="1080" w:type="dxa"/>
          </w:tcPr>
          <w:p>
            <w:pPr/>
            <w:r>
              <w:t xml:space="preserve">3,597</w:t>
            </w:r>
          </w:p>
        </w:tc>
        <w:tc>
          <w:tcPr>
            <w:tcW w:w="1080" w:type="dxa"/>
          </w:tcPr>
          <w:p>
            <w:pPr/>
            <w:r>
              <w:t xml:space="preserve">64,064</w:t>
            </w:r>
          </w:p>
        </w:tc>
        <w:tc>
          <w:tcPr>
            <w:tcW w:w="1080" w:type="dxa"/>
          </w:tcPr>
          <w:p>
            <w:pPr/>
            <w:r>
              <w:t xml:space="preserve">180,837</w:t>
            </w:r>
          </w:p>
        </w:tc>
        <w:tc>
          <w:tcPr>
            <w:tcW w:w="1080" w:type="dxa"/>
          </w:tcPr>
          <w:p>
            <w:pPr/>
            <w:r>
              <w:t xml:space="preserve">9,905</w:t>
            </w:r>
          </w:p>
        </w:tc>
        <w:tc>
          <w:tcPr>
            <w:tcW w:w="1080" w:type="dxa"/>
          </w:tcPr>
          <w:p>
            <w:pPr/>
            <w:r>
              <w:t xml:space="preserve">258,403</w:t>
            </w:r>
          </w:p>
        </w:tc>
      </w:tr>
      <w:tr>
        <w:trPr>
          <w:trHeight w:hRule="auto" w:val="0"/>
        </w:trPr>
        <w:tc>
          <w:tcPr>
            <w:tcW w:w="1080" w:type="dxa"/>
          </w:tcPr>
          <w:p>
            <w:pPr/>
            <w:r>
              <w:t xml:space="preserve">以公允价值计量且其变动计入</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当期损益的金融资产</w:t>
            </w:r>
          </w:p>
        </w:tc>
        <w:tc>
          <w:tcPr>
            <w:tcW w:w="1080" w:type="dxa"/>
          </w:tcPr>
          <w:p>
            <w:pPr/>
            <w:r>
              <w:t xml:space="preserve">1,034,481</w:t>
            </w:r>
          </w:p>
        </w:tc>
        <w:tc>
          <w:tcPr>
            <w:tcW w:w="1080" w:type="dxa"/>
          </w:tcPr>
          <w:p>
            <w:pPr/>
            <w:r>
              <w:t xml:space="preserve">14,330</w:t>
            </w:r>
          </w:p>
        </w:tc>
        <w:tc>
          <w:tcPr>
            <w:tcW w:w="1080" w:type="dxa"/>
          </w:tcPr>
          <w:p>
            <w:pPr/>
            <w:r>
              <w:t xml:space="preserve">42,967</w:t>
            </w:r>
          </w:p>
        </w:tc>
        <w:tc>
          <w:tcPr>
            <w:tcW w:w="1080" w:type="dxa"/>
          </w:tcPr>
          <w:p>
            <w:pPr/>
            <w:r>
              <w:t xml:space="preserve">164,029</w:t>
            </w:r>
          </w:p>
        </w:tc>
        <w:tc>
          <w:tcPr>
            <w:tcW w:w="1080" w:type="dxa"/>
          </w:tcPr>
          <w:p>
            <w:pPr/>
            <w:r>
              <w:t xml:space="preserve">516,623</w:t>
            </w:r>
          </w:p>
        </w:tc>
        <w:tc>
          <w:tcPr>
            <w:tcW w:w="1080" w:type="dxa"/>
          </w:tcPr>
          <w:p>
            <w:pPr/>
            <w:r>
              <w:t xml:space="preserve">520,889</w:t>
            </w:r>
          </w:p>
        </w:tc>
        <w:tc>
          <w:tcPr>
            <w:tcW w:w="1080" w:type="dxa"/>
          </w:tcPr>
          <w:p>
            <w:pPr/>
            <w:r>
              <w:t xml:space="preserve">2,293,319</w:t>
            </w:r>
          </w:p>
        </w:tc>
      </w:tr>
      <w:tr>
        <w:trPr>
          <w:trHeight w:hRule="auto" w:val="0"/>
        </w:trPr>
        <w:tc>
          <w:tcPr>
            <w:tcW w:w="1080" w:type="dxa"/>
          </w:tcPr>
          <w:p>
            <w:pPr/>
            <w:r>
              <w:t xml:space="preserve">债权投资</w:t>
            </w:r>
          </w:p>
        </w:tc>
        <w:tc>
          <w:tcPr>
            <w:tcW w:w="1080" w:type="dxa"/>
          </w:tcPr>
          <w:p>
            <w:pPr/>
            <w:r>
              <w:t xml:space="preserve">-</w:t>
            </w:r>
          </w:p>
        </w:tc>
        <w:tc>
          <w:tcPr>
            <w:tcW w:w="1080" w:type="dxa"/>
          </w:tcPr>
          <w:p>
            <w:pPr/>
            <w:r>
              <w:t xml:space="preserve">22,550</w:t>
            </w:r>
          </w:p>
        </w:tc>
        <w:tc>
          <w:tcPr>
            <w:tcW w:w="1080" w:type="dxa"/>
          </w:tcPr>
          <w:p>
            <w:pPr/>
            <w:r>
              <w:t xml:space="preserve">73,416</w:t>
            </w:r>
          </w:p>
        </w:tc>
        <w:tc>
          <w:tcPr>
            <w:tcW w:w="1080" w:type="dxa"/>
          </w:tcPr>
          <w:p>
            <w:pPr/>
            <w:r>
              <w:t xml:space="preserve">281,173</w:t>
            </w:r>
          </w:p>
        </w:tc>
        <w:tc>
          <w:tcPr>
            <w:tcW w:w="1080" w:type="dxa"/>
          </w:tcPr>
          <w:p>
            <w:pPr/>
            <w:r>
              <w:t xml:space="preserve">498,324</w:t>
            </w:r>
          </w:p>
        </w:tc>
        <w:tc>
          <w:tcPr>
            <w:tcW w:w="1080" w:type="dxa"/>
          </w:tcPr>
          <w:p>
            <w:pPr/>
            <w:r>
              <w:t xml:space="preserve">643,386</w:t>
            </w:r>
          </w:p>
        </w:tc>
        <w:tc>
          <w:tcPr>
            <w:tcW w:w="1080" w:type="dxa"/>
          </w:tcPr>
          <w:p>
            <w:pPr/>
            <w:r>
              <w:t xml:space="preserve">1,518,849</w:t>
            </w:r>
          </w:p>
        </w:tc>
      </w:tr>
      <w:tr>
        <w:trPr>
          <w:trHeight w:hRule="auto" w:val="0"/>
        </w:trPr>
        <w:tc>
          <w:tcPr>
            <w:tcW w:w="1080" w:type="dxa"/>
          </w:tcPr>
          <w:p>
            <w:pPr/>
            <w:r>
              <w:t xml:space="preserve">其他债权投资</w:t>
            </w:r>
          </w:p>
        </w:tc>
        <w:tc>
          <w:tcPr>
            <w:tcW w:w="1080" w:type="dxa"/>
          </w:tcPr>
          <w:p>
            <w:pPr/>
            <w:r>
              <w:t xml:space="preserve"> </w:t>
            </w:r>
          </w:p>
        </w:tc>
        <w:tc>
          <w:tcPr>
            <w:tcW w:w="1080" w:type="dxa"/>
          </w:tcPr>
          <w:p>
            <w:pPr/>
            <w:r>
              <w:t xml:space="preserve">536</w:t>
            </w:r>
          </w:p>
        </w:tc>
        <w:tc>
          <w:tcPr>
            <w:tcW w:w="1080" w:type="dxa"/>
          </w:tcPr>
          <w:p>
            <w:pPr/>
            <w:r>
              <w:t xml:space="preserve">57,772</w:t>
            </w:r>
          </w:p>
        </w:tc>
        <w:tc>
          <w:tcPr>
            <w:tcW w:w="1080" w:type="dxa"/>
          </w:tcPr>
          <w:p>
            <w:pPr/>
            <w:r>
              <w:t xml:space="preserve">201,547</w:t>
            </w:r>
          </w:p>
        </w:tc>
        <w:tc>
          <w:tcPr>
            <w:tcW w:w="1080" w:type="dxa"/>
          </w:tcPr>
          <w:p>
            <w:pPr/>
            <w:r>
              <w:t xml:space="preserve">633,598</w:t>
            </w:r>
          </w:p>
        </w:tc>
        <w:tc>
          <w:tcPr>
            <w:tcW w:w="1080" w:type="dxa"/>
          </w:tcPr>
          <w:p>
            <w:pPr/>
            <w:r>
              <w:t xml:space="preserve">3,288,296</w:t>
            </w:r>
          </w:p>
        </w:tc>
        <w:tc>
          <w:tcPr>
            <w:tcW w:w="1080" w:type="dxa"/>
          </w:tcPr>
          <w:p>
            <w:pPr/>
            <w:r>
              <w:t xml:space="preserve">4,181,749</w:t>
            </w:r>
          </w:p>
        </w:tc>
      </w:tr>
      <w:tr>
        <w:trPr>
          <w:trHeight w:hRule="auto" w:val="0"/>
        </w:trPr>
        <w:tc>
          <w:tcPr>
            <w:tcW w:w="1080" w:type="dxa"/>
          </w:tcPr>
          <w:p>
            <w:pPr/>
            <w:r>
              <w:t xml:space="preserve">其他权益工具投资</w:t>
            </w:r>
          </w:p>
        </w:tc>
        <w:tc>
          <w:tcPr>
            <w:tcW w:w="1080" w:type="dxa"/>
          </w:tcPr>
          <w:p>
            <w:pPr/>
            <w:r>
              <w:t xml:space="preserve">299,356</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w:t>
            </w:r>
          </w:p>
        </w:tc>
        <w:tc>
          <w:tcPr>
            <w:tcW w:w="1080" w:type="dxa"/>
          </w:tcPr>
          <w:p>
            <w:pPr/>
            <w:r>
              <w:t xml:space="preserve">299,356</w:t>
            </w:r>
          </w:p>
        </w:tc>
      </w:tr>
      <w:tr>
        <w:trPr>
          <w:trHeight w:hRule="auto" w:val="0"/>
        </w:trPr>
        <w:tc>
          <w:tcPr>
            <w:tcW w:w="1080" w:type="dxa"/>
          </w:tcPr>
          <w:p>
            <w:pPr/>
            <w:r>
              <w:t xml:space="preserve">存出资本保证金</w:t>
            </w:r>
          </w:p>
        </w:tc>
        <w:tc>
          <w:tcPr>
            <w:tcW w:w="1080" w:type="dxa"/>
          </w:tcPr>
          <w:p>
            <w:pPr/>
            <w:r>
              <w:t xml:space="preserve"> </w:t>
            </w:r>
          </w:p>
        </w:tc>
        <w:tc>
          <w:tcPr>
            <w:tcW w:w="1080" w:type="dxa"/>
          </w:tcPr>
          <w:p>
            <w:pPr/>
            <w:r>
              <w:t xml:space="preserve"> </w:t>
            </w:r>
          </w:p>
        </w:tc>
        <w:tc>
          <w:tcPr>
            <w:tcW w:w="1080" w:type="dxa"/>
          </w:tcPr>
          <w:p>
            <w:pPr/>
            <w:r>
              <w:t xml:space="preserve">1,062</w:t>
            </w:r>
          </w:p>
        </w:tc>
        <w:tc>
          <w:tcPr>
            <w:tcW w:w="1080" w:type="dxa"/>
          </w:tcPr>
          <w:p>
            <w:pPr/>
            <w:r>
              <w:t xml:space="preserve">5,442</w:t>
            </w:r>
          </w:p>
        </w:tc>
        <w:tc>
          <w:tcPr>
            <w:tcW w:w="1080" w:type="dxa"/>
          </w:tcPr>
          <w:p>
            <w:pPr/>
            <w:r>
              <w:t xml:space="preserve">9,224</w:t>
            </w:r>
          </w:p>
        </w:tc>
        <w:tc>
          <w:tcPr>
            <w:tcW w:w="1080" w:type="dxa"/>
          </w:tcPr>
          <w:p>
            <w:pPr/>
            <w:r>
              <w:t xml:space="preserve">-</w:t>
            </w:r>
          </w:p>
        </w:tc>
        <w:tc>
          <w:tcPr>
            <w:tcW w:w="1080" w:type="dxa"/>
          </w:tcPr>
          <w:p>
            <w:pPr/>
            <w:r>
              <w:t xml:space="preserve">15,728</w:t>
            </w:r>
          </w:p>
        </w:tc>
      </w:tr>
      <w:tr>
        <w:trPr>
          <w:trHeight w:hRule="auto" w:val="0"/>
        </w:trPr>
        <w:tc>
          <w:tcPr>
            <w:tcW w:w="1080" w:type="dxa"/>
          </w:tcPr>
          <w:p>
            <w:pPr/>
            <w:r>
              <w:t xml:space="preserve">其他资产</w:t>
            </w:r>
          </w:p>
        </w:tc>
        <w:tc>
          <w:tcPr>
            <w:tcW w:w="1080" w:type="dxa"/>
          </w:tcPr>
          <w:p>
            <w:pPr/>
            <w:r>
              <w:t xml:space="preserve"> </w:t>
            </w:r>
          </w:p>
        </w:tc>
        <w:tc>
          <w:tcPr>
            <w:tcW w:w="1080" w:type="dxa"/>
          </w:tcPr>
          <w:p>
            <w:pPr/>
            <w:r>
              <w:t xml:space="preserve">107,679</w:t>
            </w:r>
          </w:p>
        </w:tc>
        <w:tc>
          <w:tcPr>
            <w:tcW w:w="1080" w:type="dxa"/>
          </w:tcPr>
          <w:p>
            <w:pPr/>
            <w:r>
              <w:t xml:space="preserve">32,870</w:t>
            </w:r>
          </w:p>
        </w:tc>
        <w:tc>
          <w:tcPr>
            <w:tcW w:w="1080" w:type="dxa"/>
          </w:tcPr>
          <w:p>
            <w:pPr/>
            <w:r>
              <w:t xml:space="preserve">30,116</w:t>
            </w:r>
          </w:p>
        </w:tc>
        <w:tc>
          <w:tcPr>
            <w:tcW w:w="1080" w:type="dxa"/>
          </w:tcPr>
          <w:p>
            <w:pPr/>
            <w:r>
              <w:t xml:space="preserve">4,026</w:t>
            </w:r>
          </w:p>
        </w:tc>
        <w:tc>
          <w:tcPr>
            <w:tcW w:w="1080" w:type="dxa"/>
          </w:tcPr>
          <w:p>
            <w:pPr/>
            <w:r>
              <w:t xml:space="preserve">1,323</w:t>
            </w:r>
          </w:p>
        </w:tc>
        <w:tc>
          <w:tcPr>
            <w:tcW w:w="1080" w:type="dxa"/>
          </w:tcPr>
          <w:p>
            <w:pPr/>
            <w:r>
              <w:t xml:space="preserve">176,014</w:t>
            </w:r>
          </w:p>
        </w:tc>
      </w:tr>
      <w:tr>
        <w:trPr>
          <w:trHeight w:hRule="auto" w:val="0"/>
        </w:trPr>
        <w:tc>
          <w:tcPr>
            <w:tcW w:w="1080" w:type="dxa"/>
          </w:tcPr>
          <w:p>
            <w:pPr/>
            <w:r>
              <w:t xml:space="preserve"> </w:t>
            </w:r>
          </w:p>
        </w:tc>
        <w:tc>
          <w:tcPr>
            <w:tcW w:w="1080" w:type="dxa"/>
          </w:tcPr>
          <w:p>
            <w:pPr/>
            <w:r>
              <w:t xml:space="preserve">1,543,329</w:t>
            </w:r>
          </w:p>
        </w:tc>
        <w:tc>
          <w:tcPr>
            <w:tcW w:w="1080" w:type="dxa"/>
          </w:tcPr>
          <w:p>
            <w:pPr/>
            <w:r>
              <w:t xml:space="preserve">543,176</w:t>
            </w:r>
          </w:p>
        </w:tc>
        <w:tc>
          <w:tcPr>
            <w:tcW w:w="1080" w:type="dxa"/>
          </w:tcPr>
          <w:p>
            <w:pPr/>
            <w:r>
              <w:t xml:space="preserve">1,218,022</w:t>
            </w:r>
          </w:p>
        </w:tc>
        <w:tc>
          <w:tcPr>
            <w:tcW w:w="1080" w:type="dxa"/>
          </w:tcPr>
          <w:p>
            <w:pPr/>
            <w:r>
              <w:t xml:space="preserve">2,048,873</w:t>
            </w:r>
          </w:p>
        </w:tc>
        <w:tc>
          <w:tcPr>
            <w:tcW w:w="1080" w:type="dxa"/>
          </w:tcPr>
          <w:p>
            <w:pPr/>
            <w:r>
              <w:t xml:space="preserve">3,258,094</w:t>
            </w:r>
          </w:p>
        </w:tc>
        <w:tc>
          <w:tcPr>
            <w:tcW w:w="1080" w:type="dxa"/>
          </w:tcPr>
          <w:p>
            <w:pPr/>
            <w:r>
              <w:t xml:space="preserve">5,181,311</w:t>
            </w:r>
          </w:p>
        </w:tc>
        <w:tc>
          <w:tcPr>
            <w:tcW w:w="1080" w:type="dxa"/>
          </w:tcPr>
          <w:p>
            <w:pPr/>
            <w:r>
              <w:t xml:space="preserve">13,792,805</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142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vMerge w:val="restart"/>
          </w:tcPr>
          <w:p>
            <w:pPr/>
            <w:r>
              <w:t xml:space="preserve"> </w:t>
            </w:r>
          </w:p>
        </w:tc>
        <w:tc>
          <w:tcPr>
            <w:tcW w:w="7560" w:type="dxa"/>
            <w:gridSpan w:val="7"/>
          </w:tcPr>
          <w:p>
            <w:pPr/>
            <w:r>
              <w:t xml:space="preserve">2024年6月30日（未经审计）</w:t>
            </w:r>
          </w:p>
        </w:tc>
      </w:tr>
      <w:tr>
        <w:trPr>
          <w:trHeight w:hRule="auto" w:val="0"/>
        </w:trPr>
        <w:tc>
          <w:tcPr>
            <w:tcW w:w="1080" w:type="dxa"/>
            <w:vMerge/>
          </w:tcPr>
          <w:p>
            <w:pPr/>
          </w:p>
        </w:tc>
        <w:tc>
          <w:tcPr>
            <w:tcW w:w="1080" w:type="dxa"/>
          </w:tcPr>
          <w:p>
            <w:pPr/>
            <w:r>
              <w:t xml:space="preserve">未标明到期日</w:t>
            </w:r>
          </w:p>
        </w:tc>
        <w:tc>
          <w:tcPr>
            <w:tcW w:w="1080" w:type="dxa"/>
          </w:tcPr>
          <w:p>
            <w:pPr/>
            <w:r>
              <w:t xml:space="preserve">即时偿还</w:t>
            </w:r>
          </w:p>
        </w:tc>
        <w:tc>
          <w:tcPr>
            <w:tcW w:w="1080" w:type="dxa"/>
          </w:tcPr>
          <w:p>
            <w:pPr/>
            <w:r>
              <w:t xml:space="preserve">3个月以内</w:t>
            </w:r>
          </w:p>
        </w:tc>
        <w:tc>
          <w:tcPr>
            <w:tcW w:w="1080" w:type="dxa"/>
          </w:tcPr>
          <w:p>
            <w:pPr/>
            <w:r>
              <w:t xml:space="preserve">3-12个月</w:t>
            </w:r>
          </w:p>
        </w:tc>
        <w:tc>
          <w:tcPr>
            <w:tcW w:w="1080" w:type="dxa"/>
          </w:tcPr>
          <w:p>
            <w:pPr/>
            <w:r>
              <w:t xml:space="preserve">1年至5年</w:t>
            </w:r>
          </w:p>
        </w:tc>
        <w:tc>
          <w:tcPr>
            <w:tcW w:w="1080" w:type="dxa"/>
          </w:tcPr>
          <w:p>
            <w:pPr/>
            <w:r>
              <w:t xml:space="preserve">5年以上</w:t>
            </w:r>
          </w:p>
        </w:tc>
        <w:tc>
          <w:tcPr>
            <w:tcW w:w="1080" w:type="dxa"/>
          </w:tcPr>
          <w:p>
            <w:pPr/>
            <w:r>
              <w:t xml:space="preserve">合计</w:t>
            </w:r>
          </w:p>
        </w:tc>
      </w:tr>
      <w:tr>
        <w:trPr>
          <w:trHeight w:hRule="auto" w:val="0"/>
        </w:trPr>
        <w:tc>
          <w:tcPr>
            <w:tcW w:w="1080" w:type="dxa"/>
          </w:tcPr>
          <w:p>
            <w:pPr/>
            <w:r>
              <w:t xml:space="preserve">短期借款</w:t>
            </w:r>
          </w:p>
        </w:tc>
        <w:tc>
          <w:tcPr>
            <w:tcW w:w="1080" w:type="dxa"/>
          </w:tcPr>
          <w:p>
            <w:pPr/>
            <w:r>
              <w:t xml:space="preserve">-</w:t>
            </w:r>
          </w:p>
        </w:tc>
        <w:tc>
          <w:tcPr>
            <w:tcW w:w="1080" w:type="dxa"/>
          </w:tcPr>
          <w:p>
            <w:pPr/>
            <w:r>
              <w:t xml:space="preserve">2,444</w:t>
            </w:r>
          </w:p>
        </w:tc>
        <w:tc>
          <w:tcPr>
            <w:tcW w:w="1080" w:type="dxa"/>
          </w:tcPr>
          <w:p>
            <w:pPr/>
            <w:r>
              <w:t xml:space="preserve">19,980</w:t>
            </w:r>
          </w:p>
        </w:tc>
        <w:tc>
          <w:tcPr>
            <w:tcW w:w="1080" w:type="dxa"/>
          </w:tcPr>
          <w:p>
            <w:pPr/>
            <w:r>
              <w:t xml:space="preserve">76,155</w:t>
            </w:r>
          </w:p>
        </w:tc>
        <w:tc>
          <w:tcPr>
            <w:tcW w:w="1080" w:type="dxa"/>
          </w:tcPr>
          <w:p>
            <w:pPr/>
            <w:r>
              <w:t xml:space="preserve">-</w:t>
            </w:r>
          </w:p>
        </w:tc>
        <w:tc>
          <w:tcPr>
            <w:tcW w:w="1080" w:type="dxa"/>
          </w:tcPr>
          <w:p>
            <w:pPr/>
            <w:r>
              <w:t xml:space="preserve"> </w:t>
            </w:r>
          </w:p>
        </w:tc>
        <w:tc>
          <w:tcPr>
            <w:tcW w:w="1080" w:type="dxa"/>
          </w:tcPr>
          <w:p>
            <w:pPr/>
            <w:r>
              <w:t xml:space="preserve">98,579</w:t>
            </w:r>
          </w:p>
        </w:tc>
      </w:tr>
      <w:tr>
        <w:trPr>
          <w:trHeight w:hRule="auto" w:val="0"/>
        </w:trPr>
        <w:tc>
          <w:tcPr>
            <w:tcW w:w="1080" w:type="dxa"/>
          </w:tcPr>
          <w:p>
            <w:pPr/>
            <w:r>
              <w:t xml:space="preserve">向中央银行借款</w:t>
            </w:r>
          </w:p>
        </w:tc>
        <w:tc>
          <w:tcPr>
            <w:tcW w:w="1080" w:type="dxa"/>
          </w:tcPr>
          <w:p>
            <w:pPr/>
            <w:r>
              <w:t xml:space="preserve"> </w:t>
            </w:r>
          </w:p>
        </w:tc>
        <w:tc>
          <w:tcPr>
            <w:tcW w:w="1080" w:type="dxa"/>
          </w:tcPr>
          <w:p>
            <w:pPr/>
            <w:r>
              <w:t xml:space="preserve"> </w:t>
            </w:r>
          </w:p>
        </w:tc>
        <w:tc>
          <w:tcPr>
            <w:tcW w:w="1080" w:type="dxa"/>
          </w:tcPr>
          <w:p>
            <w:pPr/>
            <w:r>
              <w:t xml:space="preserve">52,221</w:t>
            </w:r>
          </w:p>
        </w:tc>
        <w:tc>
          <w:tcPr>
            <w:tcW w:w="1080" w:type="dxa"/>
          </w:tcPr>
          <w:p>
            <w:pPr/>
            <w:r>
              <w:t xml:space="preserve">75,033</w:t>
            </w:r>
          </w:p>
        </w:tc>
        <w:tc>
          <w:tcPr>
            <w:tcW w:w="1080" w:type="dxa"/>
          </w:tcPr>
          <w:p>
            <w:pPr/>
            <w:r>
              <w:t xml:space="preserve"> </w:t>
            </w:r>
          </w:p>
        </w:tc>
        <w:tc>
          <w:tcPr>
            <w:tcW w:w="1080" w:type="dxa"/>
          </w:tcPr>
          <w:p>
            <w:pPr/>
            <w:r>
              <w:t xml:space="preserve"> </w:t>
            </w:r>
          </w:p>
        </w:tc>
        <w:tc>
          <w:tcPr>
            <w:tcW w:w="1080" w:type="dxa"/>
          </w:tcPr>
          <w:p>
            <w:pPr/>
            <w:r>
              <w:t xml:space="preserve">127,254</w:t>
            </w:r>
          </w:p>
        </w:tc>
      </w:tr>
      <w:tr>
        <w:trPr>
          <w:trHeight w:hRule="auto" w:val="0"/>
        </w:trPr>
        <w:tc>
          <w:tcPr>
            <w:tcW w:w="1080" w:type="dxa"/>
          </w:tcPr>
          <w:p>
            <w:pPr/>
            <w:r>
              <w:t xml:space="preserve">银行同业及其他金融机构</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存放款项</w:t>
            </w:r>
          </w:p>
        </w:tc>
        <w:tc>
          <w:tcPr>
            <w:tcW w:w="1080" w:type="dxa"/>
          </w:tcPr>
          <w:p>
            <w:pPr/>
            <w:r>
              <w:t xml:space="preserve">-</w:t>
            </w:r>
          </w:p>
        </w:tc>
        <w:tc>
          <w:tcPr>
            <w:tcW w:w="1080" w:type="dxa"/>
          </w:tcPr>
          <w:p>
            <w:pPr/>
            <w:r>
              <w:t xml:space="preserve">462,195</w:t>
            </w:r>
          </w:p>
        </w:tc>
        <w:tc>
          <w:tcPr>
            <w:tcW w:w="1080" w:type="dxa"/>
          </w:tcPr>
          <w:p>
            <w:pPr/>
            <w:r>
              <w:t xml:space="preserve">8,455</w:t>
            </w:r>
          </w:p>
        </w:tc>
        <w:tc>
          <w:tcPr>
            <w:tcW w:w="1080" w:type="dxa"/>
          </w:tcPr>
          <w:p>
            <w:pPr/>
            <w:r>
              <w:t xml:space="preserve">69,716</w:t>
            </w:r>
          </w:p>
        </w:tc>
        <w:tc>
          <w:tcPr>
            <w:tcW w:w="1080" w:type="dxa"/>
          </w:tcPr>
          <w:p>
            <w:pPr/>
            <w:r>
              <w:t xml:space="preserve">4,064</w:t>
            </w:r>
          </w:p>
        </w:tc>
        <w:tc>
          <w:tcPr>
            <w:tcW w:w="1080" w:type="dxa"/>
          </w:tcPr>
          <w:p>
            <w:pPr/>
            <w:r>
              <w:t xml:space="preserve">-</w:t>
            </w:r>
          </w:p>
        </w:tc>
        <w:tc>
          <w:tcPr>
            <w:tcW w:w="1080" w:type="dxa"/>
          </w:tcPr>
          <w:p>
            <w:pPr/>
            <w:r>
              <w:t xml:space="preserve">544,430</w:t>
            </w:r>
          </w:p>
        </w:tc>
      </w:tr>
      <w:tr>
        <w:trPr>
          <w:trHeight w:hRule="auto" w:val="0"/>
        </w:trPr>
        <w:tc>
          <w:tcPr>
            <w:tcW w:w="1080" w:type="dxa"/>
          </w:tcPr>
          <w:p>
            <w:pPr/>
            <w:r>
              <w:t xml:space="preserve">拆入资金</w:t>
            </w:r>
          </w:p>
        </w:tc>
        <w:tc>
          <w:tcPr>
            <w:tcW w:w="1080" w:type="dxa"/>
          </w:tcPr>
          <w:p>
            <w:pPr/>
            <w:r>
              <w:t xml:space="preserve"> </w:t>
            </w:r>
          </w:p>
        </w:tc>
        <w:tc>
          <w:tcPr>
            <w:tcW w:w="1080" w:type="dxa"/>
          </w:tcPr>
          <w:p>
            <w:pPr/>
            <w:r>
              <w:t xml:space="preserve"> </w:t>
            </w:r>
          </w:p>
        </w:tc>
        <w:tc>
          <w:tcPr>
            <w:tcW w:w="1080" w:type="dxa"/>
          </w:tcPr>
          <w:p>
            <w:pPr/>
            <w:r>
              <w:t xml:space="preserve">62,651</w:t>
            </w:r>
          </w:p>
        </w:tc>
        <w:tc>
          <w:tcPr>
            <w:tcW w:w="1080" w:type="dxa"/>
          </w:tcPr>
          <w:p>
            <w:pPr/>
            <w:r>
              <w:t xml:space="preserve">9,246</w:t>
            </w:r>
          </w:p>
        </w:tc>
        <w:tc>
          <w:tcPr>
            <w:tcW w:w="1080" w:type="dxa"/>
          </w:tcPr>
          <w:p>
            <w:pPr/>
            <w:r>
              <w:t xml:space="preserve"> </w:t>
            </w:r>
          </w:p>
        </w:tc>
        <w:tc>
          <w:tcPr>
            <w:tcW w:w="1080" w:type="dxa"/>
          </w:tcPr>
          <w:p>
            <w:pPr/>
            <w:r>
              <w:t xml:space="preserve"> </w:t>
            </w:r>
          </w:p>
        </w:tc>
        <w:tc>
          <w:tcPr>
            <w:tcW w:w="1080" w:type="dxa"/>
          </w:tcPr>
          <w:p>
            <w:pPr/>
            <w:r>
              <w:t xml:space="preserve">71,897</w:t>
            </w:r>
          </w:p>
        </w:tc>
      </w:tr>
      <w:tr>
        <w:trPr>
          <w:trHeight w:hRule="auto" w:val="0"/>
        </w:trPr>
        <w:tc>
          <w:tcPr>
            <w:tcW w:w="1080" w:type="dxa"/>
          </w:tcPr>
          <w:p>
            <w:pPr/>
            <w:r>
              <w:t xml:space="preserve">以公允价值计量且其变动计入</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当期损益的金融负债</w:t>
            </w:r>
          </w:p>
        </w:tc>
        <w:tc>
          <w:tcPr>
            <w:tcW w:w="1080" w:type="dxa"/>
          </w:tcPr>
          <w:p>
            <w:pPr/>
            <w:r>
              <w:t xml:space="preserve">105</w:t>
            </w:r>
          </w:p>
        </w:tc>
        <w:tc>
          <w:tcPr>
            <w:tcW w:w="1080" w:type="dxa"/>
          </w:tcPr>
          <w:p>
            <w:pPr/>
            <w:r>
              <w:t xml:space="preserve">2,827</w:t>
            </w:r>
          </w:p>
        </w:tc>
        <w:tc>
          <w:tcPr>
            <w:tcW w:w="1080" w:type="dxa"/>
          </w:tcPr>
          <w:p>
            <w:pPr/>
            <w:r>
              <w:t xml:space="preserve">139,658</w:t>
            </w:r>
          </w:p>
        </w:tc>
        <w:tc>
          <w:tcPr>
            <w:tcW w:w="1080" w:type="dxa"/>
          </w:tcPr>
          <w:p>
            <w:pPr/>
            <w:r>
              <w:t xml:space="preserve">1,527</w:t>
            </w:r>
          </w:p>
        </w:tc>
        <w:tc>
          <w:tcPr>
            <w:tcW w:w="1080" w:type="dxa"/>
          </w:tcPr>
          <w:p>
            <w:pPr/>
            <w:r>
              <w:t xml:space="preserve">103</w:t>
            </w:r>
          </w:p>
        </w:tc>
        <w:tc>
          <w:tcPr>
            <w:tcW w:w="1080" w:type="dxa"/>
          </w:tcPr>
          <w:p>
            <w:pPr/>
            <w:r>
              <w:t xml:space="preserve">338</w:t>
            </w:r>
          </w:p>
        </w:tc>
        <w:tc>
          <w:tcPr>
            <w:tcW w:w="1080" w:type="dxa"/>
          </w:tcPr>
          <w:p>
            <w:pPr/>
            <w:r>
              <w:t xml:space="preserve">144,558</w:t>
            </w:r>
          </w:p>
        </w:tc>
      </w:tr>
      <w:tr>
        <w:trPr>
          <w:trHeight w:hRule="auto" w:val="0"/>
        </w:trPr>
        <w:tc>
          <w:tcPr>
            <w:tcW w:w="1080" w:type="dxa"/>
          </w:tcPr>
          <w:p>
            <w:pPr/>
            <w:r>
              <w:t xml:space="preserve">卖出回购金融资产款</w:t>
            </w:r>
          </w:p>
        </w:tc>
        <w:tc>
          <w:tcPr>
            <w:tcW w:w="1080" w:type="dxa"/>
          </w:tcPr>
          <w:p>
            <w:pPr/>
            <w:r>
              <w:t xml:space="preserve">-</w:t>
            </w:r>
          </w:p>
        </w:tc>
        <w:tc>
          <w:tcPr>
            <w:tcW w:w="1080" w:type="dxa"/>
          </w:tcPr>
          <w:p>
            <w:pPr/>
            <w:r>
              <w:t xml:space="preserve">-</w:t>
            </w:r>
          </w:p>
        </w:tc>
        <w:tc>
          <w:tcPr>
            <w:tcW w:w="1080" w:type="dxa"/>
          </w:tcPr>
          <w:p>
            <w:pPr/>
            <w:r>
              <w:t xml:space="preserve">249,223</w:t>
            </w:r>
          </w:p>
        </w:tc>
        <w:tc>
          <w:tcPr>
            <w:tcW w:w="1080" w:type="dxa"/>
          </w:tcPr>
          <w:p>
            <w:pPr/>
            <w:r>
              <w:t xml:space="preserve">5,866</w:t>
            </w:r>
          </w:p>
        </w:tc>
        <w:tc>
          <w:tcPr>
            <w:tcW w:w="1080" w:type="dxa"/>
          </w:tcPr>
          <w:p>
            <w:pPr/>
            <w:r>
              <w:t xml:space="preserve">-</w:t>
            </w:r>
          </w:p>
        </w:tc>
        <w:tc>
          <w:tcPr>
            <w:tcW w:w="1080" w:type="dxa"/>
          </w:tcPr>
          <w:p>
            <w:pPr/>
            <w:r>
              <w:t xml:space="preserve">-</w:t>
            </w:r>
          </w:p>
        </w:tc>
        <w:tc>
          <w:tcPr>
            <w:tcW w:w="1080" w:type="dxa"/>
          </w:tcPr>
          <w:p>
            <w:pPr/>
            <w:r>
              <w:t xml:space="preserve">255,089</w:t>
            </w:r>
          </w:p>
        </w:tc>
      </w:tr>
      <w:tr>
        <w:trPr>
          <w:trHeight w:hRule="auto" w:val="0"/>
        </w:trPr>
        <w:tc>
          <w:tcPr>
            <w:tcW w:w="1080" w:type="dxa"/>
          </w:tcPr>
          <w:p>
            <w:pPr/>
            <w:r>
              <w:t xml:space="preserve">代理买卖证券款</w:t>
            </w:r>
          </w:p>
        </w:tc>
        <w:tc>
          <w:tcPr>
            <w:tcW w:w="1080" w:type="dxa"/>
          </w:tcPr>
          <w:p>
            <w:pPr/>
            <w:r>
              <w:t xml:space="preserve"> </w:t>
            </w:r>
          </w:p>
        </w:tc>
        <w:tc>
          <w:tcPr>
            <w:tcW w:w="1080" w:type="dxa"/>
          </w:tcPr>
          <w:p>
            <w:pPr/>
            <w:r>
              <w:t xml:space="preserve">117,682</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w:t>
            </w:r>
          </w:p>
        </w:tc>
        <w:tc>
          <w:tcPr>
            <w:tcW w:w="1080" w:type="dxa"/>
          </w:tcPr>
          <w:p>
            <w:pPr/>
            <w:r>
              <w:t xml:space="preserve">117,682</w:t>
            </w:r>
          </w:p>
        </w:tc>
      </w:tr>
      <w:tr>
        <w:trPr>
          <w:trHeight w:hRule="auto" w:val="0"/>
        </w:trPr>
        <w:tc>
          <w:tcPr>
            <w:tcW w:w="1080" w:type="dxa"/>
          </w:tcPr>
          <w:p>
            <w:pPr/>
            <w:r>
              <w:t xml:space="preserve">应付账款</w:t>
            </w:r>
          </w:p>
        </w:tc>
        <w:tc>
          <w:tcPr>
            <w:tcW w:w="1080" w:type="dxa"/>
          </w:tcPr>
          <w:p>
            <w:pPr/>
            <w:r>
              <w:t xml:space="preserve"> </w:t>
            </w:r>
          </w:p>
        </w:tc>
        <w:tc>
          <w:tcPr>
            <w:tcW w:w="1080" w:type="dxa"/>
          </w:tcPr>
          <w:p>
            <w:pPr/>
            <w:r>
              <w:t xml:space="preserve">3,313</w:t>
            </w:r>
          </w:p>
        </w:tc>
        <w:tc>
          <w:tcPr>
            <w:tcW w:w="1080" w:type="dxa"/>
          </w:tcPr>
          <w:p>
            <w:pPr/>
            <w:r>
              <w:t xml:space="preserve">629</w:t>
            </w:r>
          </w:p>
        </w:tc>
        <w:tc>
          <w:tcPr>
            <w:tcW w:w="1080" w:type="dxa"/>
          </w:tcPr>
          <w:p>
            <w:pPr/>
            <w:r>
              <w:t xml:space="preserve">2,960</w:t>
            </w:r>
          </w:p>
        </w:tc>
        <w:tc>
          <w:tcPr>
            <w:tcW w:w="1080" w:type="dxa"/>
          </w:tcPr>
          <w:p>
            <w:pPr/>
            <w:r>
              <w:t xml:space="preserve">632</w:t>
            </w:r>
          </w:p>
        </w:tc>
        <w:tc>
          <w:tcPr>
            <w:tcW w:w="1080" w:type="dxa"/>
          </w:tcPr>
          <w:p>
            <w:pPr/>
            <w:r>
              <w:t xml:space="preserve">2</w:t>
            </w:r>
          </w:p>
        </w:tc>
        <w:tc>
          <w:tcPr>
            <w:tcW w:w="1080" w:type="dxa"/>
          </w:tcPr>
          <w:p>
            <w:pPr/>
            <w:r>
              <w:t xml:space="preserve">7,536</w:t>
            </w:r>
          </w:p>
        </w:tc>
      </w:tr>
      <w:tr>
        <w:trPr>
          <w:trHeight w:hRule="auto" w:val="0"/>
        </w:trPr>
        <w:tc>
          <w:tcPr>
            <w:tcW w:w="1080" w:type="dxa"/>
          </w:tcPr>
          <w:p>
            <w:pPr/>
            <w:r>
              <w:t xml:space="preserve">吸收存款</w:t>
            </w:r>
          </w:p>
        </w:tc>
        <w:tc>
          <w:tcPr>
            <w:tcW w:w="1080" w:type="dxa"/>
          </w:tcPr>
          <w:p>
            <w:pPr/>
            <w:r>
              <w:t xml:space="preserve"> </w:t>
            </w:r>
          </w:p>
        </w:tc>
        <w:tc>
          <w:tcPr>
            <w:tcW w:w="1080" w:type="dxa"/>
          </w:tcPr>
          <w:p>
            <w:pPr/>
            <w:r>
              <w:t xml:space="preserve">1,206,937</w:t>
            </w:r>
          </w:p>
        </w:tc>
        <w:tc>
          <w:tcPr>
            <w:tcW w:w="1080" w:type="dxa"/>
          </w:tcPr>
          <w:p>
            <w:pPr/>
            <w:r>
              <w:t xml:space="preserve">721,598</w:t>
            </w:r>
          </w:p>
        </w:tc>
        <w:tc>
          <w:tcPr>
            <w:tcW w:w="1080" w:type="dxa"/>
          </w:tcPr>
          <w:p>
            <w:pPr/>
            <w:r>
              <w:t xml:space="preserve">737,307</w:t>
            </w:r>
          </w:p>
        </w:tc>
        <w:tc>
          <w:tcPr>
            <w:tcW w:w="1080" w:type="dxa"/>
          </w:tcPr>
          <w:p>
            <w:pPr/>
            <w:r>
              <w:t xml:space="preserve">986,798</w:t>
            </w:r>
          </w:p>
        </w:tc>
        <w:tc>
          <w:tcPr>
            <w:tcW w:w="1080" w:type="dxa"/>
          </w:tcPr>
          <w:p>
            <w:pPr/>
            <w:r>
              <w:t xml:space="preserve">990</w:t>
            </w:r>
          </w:p>
        </w:tc>
        <w:tc>
          <w:tcPr>
            <w:tcW w:w="1080" w:type="dxa"/>
          </w:tcPr>
          <w:p>
            <w:pPr/>
            <w:r>
              <w:t xml:space="preserve">3,653,630</w:t>
            </w:r>
          </w:p>
        </w:tc>
      </w:tr>
      <w:tr>
        <w:trPr>
          <w:trHeight w:hRule="auto" w:val="0"/>
        </w:trPr>
        <w:tc>
          <w:tcPr>
            <w:tcW w:w="1080" w:type="dxa"/>
          </w:tcPr>
          <w:p>
            <w:pPr/>
            <w:r>
              <w:t xml:space="preserve">保险合同负债</w:t>
            </w:r>
          </w:p>
        </w:tc>
        <w:tc>
          <w:tcPr>
            <w:tcW w:w="1080" w:type="dxa"/>
          </w:tcPr>
          <w:p>
            <w:pPr/>
            <w:r>
              <w:t xml:space="preserve"> </w:t>
            </w:r>
          </w:p>
        </w:tc>
        <w:tc>
          <w:tcPr>
            <w:tcW w:w="1080" w:type="dxa"/>
          </w:tcPr>
          <w:p>
            <w:pPr/>
            <w:r>
              <w:t xml:space="preserve"> </w:t>
            </w:r>
          </w:p>
        </w:tc>
        <w:tc>
          <w:tcPr>
            <w:tcW w:w="1080" w:type="dxa"/>
          </w:tcPr>
          <w:p>
            <w:pPr/>
            <w:r>
              <w:t xml:space="preserve">58,935</w:t>
            </w:r>
          </w:p>
        </w:tc>
        <w:tc>
          <w:tcPr>
            <w:tcW w:w="1080" w:type="dxa"/>
          </w:tcPr>
          <w:p>
            <w:pPr/>
            <w:r>
              <w:t xml:space="preserve">59,181</w:t>
            </w:r>
          </w:p>
        </w:tc>
        <w:tc>
          <w:tcPr>
            <w:tcW w:w="1080" w:type="dxa"/>
          </w:tcPr>
          <w:p>
            <w:pPr/>
            <w:r>
              <w:t xml:space="preserve">10,360</w:t>
            </w:r>
          </w:p>
        </w:tc>
        <w:tc>
          <w:tcPr>
            <w:tcW w:w="1080" w:type="dxa"/>
          </w:tcPr>
          <w:p>
            <w:pPr/>
            <w:r>
              <w:t xml:space="preserve">8,552,576</w:t>
            </w:r>
          </w:p>
        </w:tc>
        <w:tc>
          <w:tcPr>
            <w:tcW w:w="1080" w:type="dxa"/>
          </w:tcPr>
          <w:p>
            <w:pPr/>
            <w:r>
              <w:t xml:space="preserve">8,681,052</w:t>
            </w:r>
          </w:p>
        </w:tc>
      </w:tr>
      <w:tr>
        <w:trPr>
          <w:trHeight w:hRule="auto" w:val="0"/>
        </w:trPr>
        <w:tc>
          <w:tcPr>
            <w:tcW w:w="1080" w:type="dxa"/>
          </w:tcPr>
          <w:p>
            <w:pPr/>
            <w:r>
              <w:t xml:space="preserve">分出再保险合同负债</w:t>
            </w:r>
          </w:p>
        </w:tc>
        <w:tc>
          <w:tcPr>
            <w:tcW w:w="1080" w:type="dxa"/>
          </w:tcPr>
          <w:p>
            <w:pPr/>
            <w:r>
              <w:t xml:space="preserve"> </w:t>
            </w:r>
          </w:p>
        </w:tc>
        <w:tc>
          <w:tcPr>
            <w:tcW w:w="1080" w:type="dxa"/>
          </w:tcPr>
          <w:p>
            <w:pPr/>
            <w:r>
              <w:t xml:space="preserve">-</w:t>
            </w:r>
          </w:p>
        </w:tc>
        <w:tc>
          <w:tcPr>
            <w:tcW w:w="1080" w:type="dxa"/>
          </w:tcPr>
          <w:p>
            <w:pPr/>
            <w:r>
              <w:t xml:space="preserve">(238)</w:t>
            </w:r>
          </w:p>
        </w:tc>
        <w:tc>
          <w:tcPr>
            <w:tcW w:w="1080" w:type="dxa"/>
          </w:tcPr>
          <w:p>
            <w:pPr/>
            <w:r>
              <w:t xml:space="preserve">62</w:t>
            </w:r>
          </w:p>
        </w:tc>
        <w:tc>
          <w:tcPr>
            <w:tcW w:w="1080" w:type="dxa"/>
          </w:tcPr>
          <w:p>
            <w:pPr/>
            <w:r>
              <w:t xml:space="preserve">630</w:t>
            </w:r>
          </w:p>
        </w:tc>
        <w:tc>
          <w:tcPr>
            <w:tcW w:w="1080" w:type="dxa"/>
          </w:tcPr>
          <w:p>
            <w:pPr/>
            <w:r>
              <w:t xml:space="preserve">-</w:t>
            </w:r>
          </w:p>
        </w:tc>
        <w:tc>
          <w:tcPr>
            <w:tcW w:w="1080" w:type="dxa"/>
          </w:tcPr>
          <w:p>
            <w:pPr/>
            <w:r>
              <w:t xml:space="preserve">454</w:t>
            </w:r>
          </w:p>
        </w:tc>
      </w:tr>
      <w:tr>
        <w:trPr>
          <w:trHeight w:hRule="auto" w:val="0"/>
        </w:trPr>
        <w:tc>
          <w:tcPr>
            <w:tcW w:w="1080" w:type="dxa"/>
          </w:tcPr>
          <w:p>
            <w:pPr/>
            <w:r>
              <w:t xml:space="preserve">长期借款</w:t>
            </w:r>
          </w:p>
        </w:tc>
        <w:tc>
          <w:tcPr>
            <w:tcW w:w="1080" w:type="dxa"/>
          </w:tcPr>
          <w:p>
            <w:pPr/>
            <w:r>
              <w:t xml:space="preserve"> </w:t>
            </w:r>
          </w:p>
        </w:tc>
        <w:tc>
          <w:tcPr>
            <w:tcW w:w="1080" w:type="dxa"/>
          </w:tcPr>
          <w:p>
            <w:pPr/>
            <w:r>
              <w:t xml:space="preserve">67</w:t>
            </w:r>
          </w:p>
        </w:tc>
        <w:tc>
          <w:tcPr>
            <w:tcW w:w="1080" w:type="dxa"/>
          </w:tcPr>
          <w:p>
            <w:pPr/>
            <w:r>
              <w:t xml:space="preserve">16,780</w:t>
            </w:r>
          </w:p>
        </w:tc>
        <w:tc>
          <w:tcPr>
            <w:tcW w:w="1080" w:type="dxa"/>
          </w:tcPr>
          <w:p>
            <w:pPr/>
            <w:r>
              <w:t xml:space="preserve">55,901</w:t>
            </w:r>
          </w:p>
        </w:tc>
        <w:tc>
          <w:tcPr>
            <w:tcW w:w="1080" w:type="dxa"/>
          </w:tcPr>
          <w:p>
            <w:pPr/>
            <w:r>
              <w:t xml:space="preserve">74,161</w:t>
            </w:r>
          </w:p>
        </w:tc>
        <w:tc>
          <w:tcPr>
            <w:tcW w:w="1080" w:type="dxa"/>
          </w:tcPr>
          <w:p>
            <w:pPr/>
            <w:r>
              <w:t xml:space="preserve">1,385</w:t>
            </w:r>
          </w:p>
        </w:tc>
        <w:tc>
          <w:tcPr>
            <w:tcW w:w="1080" w:type="dxa"/>
          </w:tcPr>
          <w:p>
            <w:pPr/>
            <w:r>
              <w:t xml:space="preserve">148,294</w:t>
            </w:r>
          </w:p>
        </w:tc>
      </w:tr>
      <w:tr>
        <w:trPr>
          <w:trHeight w:hRule="auto" w:val="0"/>
        </w:trPr>
        <w:tc>
          <w:tcPr>
            <w:tcW w:w="1080" w:type="dxa"/>
          </w:tcPr>
          <w:p>
            <w:pPr/>
            <w:r>
              <w:t xml:space="preserve">应付债券</w:t>
            </w:r>
          </w:p>
        </w:tc>
        <w:tc>
          <w:tcPr>
            <w:tcW w:w="1080" w:type="dxa"/>
          </w:tcPr>
          <w:p>
            <w:pPr/>
            <w:r>
              <w:t xml:space="preserve"> </w:t>
            </w:r>
          </w:p>
        </w:tc>
        <w:tc>
          <w:tcPr>
            <w:tcW w:w="1080" w:type="dxa"/>
          </w:tcPr>
          <w:p>
            <w:pPr/>
            <w:r>
              <w:t xml:space="preserve">-</w:t>
            </w:r>
          </w:p>
        </w:tc>
        <w:tc>
          <w:tcPr>
            <w:tcW w:w="1080" w:type="dxa"/>
          </w:tcPr>
          <w:p>
            <w:pPr/>
            <w:r>
              <w:t xml:space="preserve">98,708</w:t>
            </w:r>
          </w:p>
        </w:tc>
        <w:tc>
          <w:tcPr>
            <w:tcW w:w="1080" w:type="dxa"/>
          </w:tcPr>
          <w:p>
            <w:pPr/>
            <w:r>
              <w:t xml:space="preserve">493,290</w:t>
            </w:r>
          </w:p>
        </w:tc>
        <w:tc>
          <w:tcPr>
            <w:tcW w:w="1080" w:type="dxa"/>
          </w:tcPr>
          <w:p>
            <w:pPr/>
            <w:r>
              <w:t xml:space="preserve">228,569</w:t>
            </w:r>
          </w:p>
        </w:tc>
        <w:tc>
          <w:tcPr>
            <w:tcW w:w="1080" w:type="dxa"/>
          </w:tcPr>
          <w:p>
            <w:pPr/>
            <w:r>
              <w:t xml:space="preserve">29,662</w:t>
            </w:r>
          </w:p>
        </w:tc>
        <w:tc>
          <w:tcPr>
            <w:tcW w:w="1080" w:type="dxa"/>
          </w:tcPr>
          <w:p>
            <w:pPr/>
            <w:r>
              <w:t xml:space="preserve">850,229</w:t>
            </w:r>
          </w:p>
        </w:tc>
      </w:tr>
      <w:tr>
        <w:trPr>
          <w:trHeight w:hRule="auto" w:val="0"/>
        </w:trPr>
        <w:tc>
          <w:tcPr>
            <w:tcW w:w="1080" w:type="dxa"/>
          </w:tcPr>
          <w:p>
            <w:pPr/>
            <w:r>
              <w:t xml:space="preserve">租赁负债</w:t>
            </w:r>
          </w:p>
        </w:tc>
        <w:tc>
          <w:tcPr>
            <w:tcW w:w="1080" w:type="dxa"/>
          </w:tcPr>
          <w:p>
            <w:pPr/>
            <w:r>
              <w:t xml:space="preserve"> </w:t>
            </w:r>
          </w:p>
        </w:tc>
        <w:tc>
          <w:tcPr>
            <w:tcW w:w="1080" w:type="dxa"/>
          </w:tcPr>
          <w:p>
            <w:pPr/>
            <w:r>
              <w:t xml:space="preserve">215</w:t>
            </w:r>
          </w:p>
        </w:tc>
        <w:tc>
          <w:tcPr>
            <w:tcW w:w="1080" w:type="dxa"/>
          </w:tcPr>
          <w:p>
            <w:pPr/>
            <w:r>
              <w:t xml:space="preserve">1,003</w:t>
            </w:r>
          </w:p>
        </w:tc>
        <w:tc>
          <w:tcPr>
            <w:tcW w:w="1080" w:type="dxa"/>
          </w:tcPr>
          <w:p>
            <w:pPr/>
            <w:r>
              <w:t xml:space="preserve">2,950</w:t>
            </w:r>
          </w:p>
        </w:tc>
        <w:tc>
          <w:tcPr>
            <w:tcW w:w="1080" w:type="dxa"/>
          </w:tcPr>
          <w:p>
            <w:pPr/>
            <w:r>
              <w:t xml:space="preserve">5,533</w:t>
            </w:r>
          </w:p>
        </w:tc>
        <w:tc>
          <w:tcPr>
            <w:tcW w:w="1080" w:type="dxa"/>
          </w:tcPr>
          <w:p>
            <w:pPr/>
            <w:r>
              <w:t xml:space="preserve">313</w:t>
            </w:r>
          </w:p>
        </w:tc>
        <w:tc>
          <w:tcPr>
            <w:tcW w:w="1080" w:type="dxa"/>
          </w:tcPr>
          <w:p>
            <w:pPr/>
            <w:r>
              <w:t xml:space="preserve">10,014</w:t>
            </w:r>
          </w:p>
        </w:tc>
      </w:tr>
      <w:tr>
        <w:trPr>
          <w:trHeight w:hRule="auto" w:val="0"/>
        </w:trPr>
        <w:tc>
          <w:tcPr>
            <w:tcW w:w="1080" w:type="dxa"/>
          </w:tcPr>
          <w:p>
            <w:pPr/>
            <w:r>
              <w:t xml:space="preserve">其他负债</w:t>
            </w:r>
          </w:p>
        </w:tc>
        <w:tc>
          <w:tcPr>
            <w:tcW w:w="1080" w:type="dxa"/>
          </w:tcPr>
          <w:p>
            <w:pPr/>
            <w:r>
              <w:t xml:space="preserve"> </w:t>
            </w:r>
          </w:p>
        </w:tc>
        <w:tc>
          <w:tcPr>
            <w:tcW w:w="1080" w:type="dxa"/>
          </w:tcPr>
          <w:p>
            <w:pPr/>
            <w:r>
              <w:t xml:space="preserve">85,373</w:t>
            </w:r>
          </w:p>
        </w:tc>
        <w:tc>
          <w:tcPr>
            <w:tcW w:w="1080" w:type="dxa"/>
          </w:tcPr>
          <w:p>
            <w:pPr/>
            <w:r>
              <w:t xml:space="preserve">72,496</w:t>
            </w:r>
          </w:p>
        </w:tc>
        <w:tc>
          <w:tcPr>
            <w:tcW w:w="1080" w:type="dxa"/>
          </w:tcPr>
          <w:p>
            <w:pPr/>
            <w:r>
              <w:t xml:space="preserve">59,694</w:t>
            </w:r>
          </w:p>
        </w:tc>
        <w:tc>
          <w:tcPr>
            <w:tcW w:w="1080" w:type="dxa"/>
          </w:tcPr>
          <w:p>
            <w:pPr/>
            <w:r>
              <w:t xml:space="preserve">69,384</w:t>
            </w:r>
          </w:p>
        </w:tc>
        <w:tc>
          <w:tcPr>
            <w:tcW w:w="1080" w:type="dxa"/>
          </w:tcPr>
          <w:p>
            <w:pPr/>
            <w:r>
              <w:t xml:space="preserve">9,324</w:t>
            </w:r>
          </w:p>
        </w:tc>
        <w:tc>
          <w:tcPr>
            <w:tcW w:w="1080" w:type="dxa"/>
          </w:tcPr>
          <w:p>
            <w:pPr/>
            <w:r>
              <w:t xml:space="preserve">296,271 15,006,969</w:t>
            </w:r>
          </w:p>
        </w:tc>
      </w:tr>
      <w:tr>
        <w:trPr>
          <w:trHeight w:hRule="auto" w:val="0"/>
        </w:trPr>
        <w:tc>
          <w:tcPr>
            <w:tcW w:w="8640" w:type="dxa"/>
            <w:gridSpan w:val="8"/>
          </w:tcPr>
          <w:p>
            <w:pPr/>
            <w:r>
              <w:t xml:space="preserve">105 1,881,053 1,502,099 1,648,888 1,380,234 8,594,590</w:t>
            </w:r>
          </w:p>
        </w:tc>
      </w:tr>
      <w:tr>
        <w:trPr>
          <w:trHeight w:hRule="auto" w:val="0"/>
        </w:trPr>
        <w:tc>
          <w:tcPr>
            <w:tcW w:w="1080" w:type="dxa"/>
          </w:tcPr>
          <w:p>
            <w:pPr/>
            <w:r>
              <w:t xml:space="preserve">衍生工具现金流量： 以净值交割的衍生金融工具</w:t>
            </w:r>
          </w:p>
        </w:tc>
        <w:tc>
          <w:tcPr>
            <w:tcW w:w="1080" w:type="dxa"/>
          </w:tcPr>
          <w:p>
            <w:pPr/>
            <w:r>
              <w:t xml:space="preserve"> </w:t>
            </w:r>
          </w:p>
        </w:tc>
        <w:tc>
          <w:tcPr>
            <w:tcW w:w="1080" w:type="dxa"/>
          </w:tcPr>
          <w:p>
            <w:pPr/>
            <w:r>
              <w:t xml:space="preserve">7</w:t>
            </w:r>
          </w:p>
        </w:tc>
        <w:tc>
          <w:tcPr>
            <w:tcW w:w="1080" w:type="dxa"/>
          </w:tcPr>
          <w:p>
            <w:pPr/>
            <w:r>
              <w:t xml:space="preserve">599</w:t>
            </w:r>
          </w:p>
        </w:tc>
        <w:tc>
          <w:tcPr>
            <w:tcW w:w="1080" w:type="dxa"/>
          </w:tcPr>
          <w:p>
            <w:pPr/>
            <w:r>
              <w:t xml:space="preserve">2,164</w:t>
            </w:r>
          </w:p>
        </w:tc>
        <w:tc>
          <w:tcPr>
            <w:tcW w:w="1080" w:type="dxa"/>
          </w:tcPr>
          <w:p>
            <w:pPr/>
            <w:r>
              <w:t xml:space="preserve">1,165</w:t>
            </w:r>
          </w:p>
        </w:tc>
        <w:tc>
          <w:tcPr>
            <w:tcW w:w="1080" w:type="dxa"/>
          </w:tcPr>
          <w:p>
            <w:pPr/>
            <w:r>
              <w:t xml:space="preserve">89</w:t>
            </w:r>
          </w:p>
        </w:tc>
        <w:tc>
          <w:tcPr>
            <w:tcW w:w="1080" w:type="dxa"/>
          </w:tcPr>
          <w:p>
            <w:pPr/>
            <w:r>
              <w:t xml:space="preserve">4,024</w:t>
            </w:r>
          </w:p>
        </w:tc>
      </w:tr>
      <w:tr>
        <w:trPr>
          <w:trHeight w:hRule="auto" w:val="0"/>
        </w:trPr>
        <w:tc>
          <w:tcPr>
            <w:tcW w:w="1080" w:type="dxa"/>
          </w:tcPr>
          <w:p>
            <w:pPr/>
            <w:r>
              <w:t xml:space="preserve">以总额交割的衍生金融工具 其中：现金流入</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现金流出</w:t>
            </w:r>
          </w:p>
        </w:tc>
        <w:tc>
          <w:tcPr>
            <w:tcW w:w="1080" w:type="dxa"/>
          </w:tcPr>
          <w:p>
            <w:pPr/>
            <w:r>
              <w:t xml:space="preserve"> </w:t>
            </w:r>
          </w:p>
        </w:tc>
        <w:tc>
          <w:tcPr>
            <w:tcW w:w="1080" w:type="dxa"/>
          </w:tcPr>
          <w:p>
            <w:pPr/>
            <w:r>
              <w:t xml:space="preserve">2,963</w:t>
            </w:r>
          </w:p>
        </w:tc>
        <w:tc>
          <w:tcPr>
            <w:tcW w:w="1080" w:type="dxa"/>
          </w:tcPr>
          <w:p>
            <w:pPr/>
            <w:r>
              <w:t xml:space="preserve">1,362,565</w:t>
            </w:r>
          </w:p>
        </w:tc>
        <w:tc>
          <w:tcPr>
            <w:tcW w:w="1080" w:type="dxa"/>
          </w:tcPr>
          <w:p>
            <w:pPr/>
            <w:r>
              <w:t xml:space="preserve">1,277,951</w:t>
            </w:r>
          </w:p>
        </w:tc>
        <w:tc>
          <w:tcPr>
            <w:tcW w:w="1080" w:type="dxa"/>
          </w:tcPr>
          <w:p>
            <w:pPr/>
            <w:r>
              <w:t xml:space="preserve">226,220</w:t>
            </w:r>
          </w:p>
        </w:tc>
        <w:tc>
          <w:tcPr>
            <w:tcW w:w="1080" w:type="dxa"/>
          </w:tcPr>
          <w:p>
            <w:pPr/>
            <w:r>
              <w:t xml:space="preserve"> </w:t>
            </w:r>
          </w:p>
        </w:tc>
        <w:tc>
          <w:tcPr>
            <w:tcW w:w="1080" w:type="dxa"/>
          </w:tcPr>
          <w:p>
            <w:pPr/>
            <w:r>
              <w:t xml:space="preserve">2,869,699 - (2,866,001)</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(3,106)(1,364,348)(1,273,550)</w:t>
            </w:r>
          </w:p>
        </w:tc>
        <w:tc>
          <w:tcPr>
            <w:tcW w:w="1080" w:type="dxa"/>
          </w:tcPr>
          <w:p>
            <w:pPr/>
            <w:r>
              <w:t xml:space="preserve"> </w:t>
            </w:r>
          </w:p>
        </w:tc>
        <w:tc>
          <w:tcPr>
            <w:tcW w:w="1080" w:type="dxa"/>
          </w:tcPr>
          <w:p>
            <w:pPr/>
            <w:r>
              <w:t xml:space="preserve"> </w:t>
            </w:r>
          </w:p>
        </w:tc>
        <w:tc>
          <w:tcPr>
            <w:tcW w:w="1080" w:type="dxa"/>
          </w:tcPr>
          <w:p>
            <w:pPr/>
            <w:r>
              <w:t xml:space="preserve">(224,997)</w:t>
            </w:r>
          </w:p>
        </w:tc>
        <w:tc>
          <w:tcPr>
            <w:tcW w:w="1080" w:type="dxa"/>
          </w:tcPr>
          <w:p>
            <w:pPr/>
            <w:r>
              <w:t xml:space="preserve"> </w:t>
            </w:r>
          </w:p>
        </w:tc>
        <w:tc>
          <w:tcPr>
            <w:tcW w:w="1080" w:type="dxa"/>
          </w:tcPr>
          <w:p>
            <w:pPr/>
            <w:r>
              <w:t xml:space="preserve"> </w:t>
            </w:r>
          </w:p>
        </w:tc>
      </w:tr>
      <w:tr>
        <w:trPr>
          <w:trHeight w:hRule="auto" w:val="0"/>
        </w:trPr>
        <w:tc>
          <w:tcPr>
            <w:tcW w:w="8640" w:type="dxa"/>
            <w:gridSpan w:val="8"/>
          </w:tcPr>
          <w:p>
            <w:pPr/>
            <w:r>
              <w:t xml:space="preserve"> </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(143)</w:t>
            </w:r>
          </w:p>
        </w:tc>
        <w:tc>
          <w:tcPr>
            <w:tcW w:w="1080" w:type="dxa"/>
          </w:tcPr>
          <w:p>
            <w:pPr/>
            <w:r>
              <w:t xml:space="preserve">(1,783)</w:t>
            </w:r>
          </w:p>
        </w:tc>
        <w:tc>
          <w:tcPr>
            <w:tcW w:w="1080" w:type="dxa"/>
          </w:tcPr>
          <w:p>
            <w:pPr/>
            <w:r>
              <w:t xml:space="preserve">4,401</w:t>
            </w:r>
          </w:p>
        </w:tc>
        <w:tc>
          <w:tcPr>
            <w:tcW w:w="1080" w:type="dxa"/>
          </w:tcPr>
          <w:p>
            <w:pPr/>
            <w:r>
              <w:t xml:space="preserve">1,223</w:t>
            </w:r>
          </w:p>
        </w:tc>
        <w:tc>
          <w:tcPr>
            <w:tcW w:w="1080" w:type="dxa"/>
          </w:tcPr>
          <w:p>
            <w:pPr/>
            <w:r>
              <w:t xml:space="preserve"> </w:t>
            </w:r>
          </w:p>
        </w:tc>
        <w:tc>
          <w:tcPr>
            <w:tcW w:w="1080" w:type="dxa"/>
          </w:tcPr>
          <w:p>
            <w:pPr/>
            <w:r>
              <w:t xml:space="preserve">3,698</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中国平安保险(集团)股份有限公司143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中国平安保险(集团)股份有限公司143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pStyle w:val="Heading1"/>
      </w:pPr>
      <w:r>
        <w:t xml:space="preserve">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vMerge w:val="restart"/>
          </w:tcPr>
          <w:p>
            <w:pPr/>
            <w:r>
              <w:t xml:space="preserve"> </w:t>
            </w:r>
          </w:p>
        </w:tc>
        <w:tc>
          <w:tcPr>
            <w:tcW w:w="7560" w:type="dxa"/>
            <w:gridSpan w:val="7"/>
          </w:tcPr>
          <w:p>
            <w:pPr/>
            <w:r>
              <w:t xml:space="preserve">2023年12月31日（经审计）</w:t>
            </w:r>
          </w:p>
        </w:tc>
      </w:tr>
      <w:tr>
        <w:trPr>
          <w:trHeight w:hRule="auto" w:val="0"/>
        </w:trPr>
        <w:tc>
          <w:tcPr>
            <w:tcW w:w="1080" w:type="dxa"/>
            <w:vMerge/>
          </w:tcPr>
          <w:p>
            <w:pPr/>
          </w:p>
        </w:tc>
        <w:tc>
          <w:tcPr>
            <w:tcW w:w="1080" w:type="dxa"/>
          </w:tcPr>
          <w:p>
            <w:pPr/>
            <w:r>
              <w:t xml:space="preserve">未标明到期日</w:t>
            </w:r>
          </w:p>
        </w:tc>
        <w:tc>
          <w:tcPr>
            <w:tcW w:w="1080" w:type="dxa"/>
          </w:tcPr>
          <w:p>
            <w:pPr/>
            <w:r>
              <w:t xml:space="preserve">即时偿还</w:t>
            </w:r>
          </w:p>
        </w:tc>
        <w:tc>
          <w:tcPr>
            <w:tcW w:w="1080" w:type="dxa"/>
          </w:tcPr>
          <w:p>
            <w:pPr/>
            <w:r>
              <w:t xml:space="preserve">3个月以内</w:t>
            </w:r>
          </w:p>
        </w:tc>
        <w:tc>
          <w:tcPr>
            <w:tcW w:w="1080" w:type="dxa"/>
          </w:tcPr>
          <w:p>
            <w:pPr/>
            <w:r>
              <w:t xml:space="preserve">3-12个月</w:t>
            </w:r>
          </w:p>
        </w:tc>
        <w:tc>
          <w:tcPr>
            <w:tcW w:w="1080" w:type="dxa"/>
          </w:tcPr>
          <w:p>
            <w:pPr/>
            <w:r>
              <w:t xml:space="preserve">1年至5年</w:t>
            </w:r>
          </w:p>
        </w:tc>
        <w:tc>
          <w:tcPr>
            <w:tcW w:w="1080" w:type="dxa"/>
          </w:tcPr>
          <w:p>
            <w:pPr/>
            <w:r>
              <w:t xml:space="preserve">5年以上</w:t>
            </w:r>
          </w:p>
        </w:tc>
        <w:tc>
          <w:tcPr>
            <w:tcW w:w="1080" w:type="dxa"/>
          </w:tcPr>
          <w:p>
            <w:pPr/>
            <w:r>
              <w:t xml:space="preserve">合计</w:t>
            </w:r>
          </w:p>
        </w:tc>
      </w:tr>
      <w:tr>
        <w:trPr>
          <w:trHeight w:hRule="auto" w:val="0"/>
        </w:trPr>
        <w:tc>
          <w:tcPr>
            <w:tcW w:w="1080" w:type="dxa"/>
          </w:tcPr>
          <w:p>
            <w:pPr/>
            <w:r>
              <w:t xml:space="preserve">货币资金</w:t>
            </w:r>
          </w:p>
        </w:tc>
        <w:tc>
          <w:tcPr>
            <w:tcW w:w="1080" w:type="dxa"/>
          </w:tcPr>
          <w:p>
            <w:pPr/>
            <w:r>
              <w:t xml:space="preserve">227,230</w:t>
            </w:r>
          </w:p>
        </w:tc>
        <w:tc>
          <w:tcPr>
            <w:tcW w:w="1080" w:type="dxa"/>
          </w:tcPr>
          <w:p>
            <w:pPr/>
            <w:r>
              <w:t xml:space="preserve">294,184</w:t>
            </w:r>
          </w:p>
        </w:tc>
        <w:tc>
          <w:tcPr>
            <w:tcW w:w="1080" w:type="dxa"/>
          </w:tcPr>
          <w:p>
            <w:pPr/>
            <w:r>
              <w:t xml:space="preserve">50,109</w:t>
            </w:r>
          </w:p>
        </w:tc>
        <w:tc>
          <w:tcPr>
            <w:tcW w:w="1080" w:type="dxa"/>
          </w:tcPr>
          <w:p>
            <w:pPr/>
            <w:r>
              <w:t xml:space="preserve">5,280</w:t>
            </w:r>
          </w:p>
        </w:tc>
        <w:tc>
          <w:tcPr>
            <w:tcW w:w="1080" w:type="dxa"/>
          </w:tcPr>
          <w:p>
            <w:pPr/>
            <w:r>
              <w:t xml:space="preserve">622</w:t>
            </w:r>
          </w:p>
        </w:tc>
        <w:tc>
          <w:tcPr>
            <w:tcW w:w="1080" w:type="dxa"/>
          </w:tcPr>
          <w:p>
            <w:pPr/>
            <w:r>
              <w:t xml:space="preserve">9</w:t>
            </w:r>
          </w:p>
        </w:tc>
        <w:tc>
          <w:tcPr>
            <w:tcW w:w="1080" w:type="dxa"/>
          </w:tcPr>
          <w:p>
            <w:pPr/>
            <w:r>
              <w:t xml:space="preserve">577,434</w:t>
            </w:r>
          </w:p>
        </w:tc>
      </w:tr>
      <w:tr>
        <w:trPr>
          <w:trHeight w:hRule="auto" w:val="0"/>
        </w:trPr>
        <w:tc>
          <w:tcPr>
            <w:tcW w:w="1080" w:type="dxa"/>
          </w:tcPr>
          <w:p>
            <w:pPr/>
            <w:r>
              <w:t xml:space="preserve">结算备付金</w:t>
            </w:r>
          </w:p>
        </w:tc>
        <w:tc>
          <w:tcPr>
            <w:tcW w:w="1080" w:type="dxa"/>
          </w:tcPr>
          <w:p>
            <w:pPr/>
            <w:r>
              <w:t xml:space="preserve"> </w:t>
            </w:r>
          </w:p>
        </w:tc>
        <w:tc>
          <w:tcPr>
            <w:tcW w:w="1080" w:type="dxa"/>
          </w:tcPr>
          <w:p>
            <w:pPr/>
            <w:r>
              <w:t xml:space="preserve">19,387</w:t>
            </w:r>
          </w:p>
        </w:tc>
        <w:tc>
          <w:tcPr>
            <w:tcW w:w="1080" w:type="dxa"/>
          </w:tcPr>
          <w:p>
            <w:pPr/>
            <w:r>
              <w:t xml:space="preserve">-</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19,387</w:t>
            </w:r>
          </w:p>
        </w:tc>
      </w:tr>
      <w:tr>
        <w:trPr>
          <w:trHeight w:hRule="auto" w:val="0"/>
        </w:trPr>
        <w:tc>
          <w:tcPr>
            <w:tcW w:w="1080" w:type="dxa"/>
          </w:tcPr>
          <w:p>
            <w:pPr/>
            <w:r>
              <w:t xml:space="preserve">拆出资金</w:t>
            </w:r>
          </w:p>
        </w:tc>
        <w:tc>
          <w:tcPr>
            <w:tcW w:w="1080" w:type="dxa"/>
          </w:tcPr>
          <w:p>
            <w:pPr/>
            <w:r>
              <w:t xml:space="preserve"> </w:t>
            </w:r>
          </w:p>
        </w:tc>
        <w:tc>
          <w:tcPr>
            <w:tcW w:w="1080" w:type="dxa"/>
          </w:tcPr>
          <w:p>
            <w:pPr/>
            <w:r>
              <w:t xml:space="preserve">-</w:t>
            </w:r>
          </w:p>
        </w:tc>
        <w:tc>
          <w:tcPr>
            <w:tcW w:w="1080" w:type="dxa"/>
          </w:tcPr>
          <w:p>
            <w:pPr/>
            <w:r>
              <w:t xml:space="preserve">114,343</w:t>
            </w:r>
          </w:p>
        </w:tc>
        <w:tc>
          <w:tcPr>
            <w:tcW w:w="1080" w:type="dxa"/>
          </w:tcPr>
          <w:p>
            <w:pPr/>
            <w:r>
              <w:t xml:space="preserve">92,746</w:t>
            </w:r>
          </w:p>
        </w:tc>
        <w:tc>
          <w:tcPr>
            <w:tcW w:w="1080" w:type="dxa"/>
          </w:tcPr>
          <w:p>
            <w:pPr/>
            <w:r>
              <w:t xml:space="preserve">16,715</w:t>
            </w:r>
          </w:p>
        </w:tc>
        <w:tc>
          <w:tcPr>
            <w:tcW w:w="1080" w:type="dxa"/>
          </w:tcPr>
          <w:p>
            <w:pPr/>
            <w:r>
              <w:t xml:space="preserve"> </w:t>
            </w:r>
          </w:p>
        </w:tc>
        <w:tc>
          <w:tcPr>
            <w:tcW w:w="1080" w:type="dxa"/>
          </w:tcPr>
          <w:p>
            <w:pPr/>
            <w:r>
              <w:t xml:space="preserve">223,804</w:t>
            </w:r>
          </w:p>
        </w:tc>
      </w:tr>
      <w:tr>
        <w:trPr>
          <w:trHeight w:hRule="auto" w:val="0"/>
        </w:trPr>
        <w:tc>
          <w:tcPr>
            <w:tcW w:w="1080" w:type="dxa"/>
          </w:tcPr>
          <w:p>
            <w:pPr/>
            <w:r>
              <w:t xml:space="preserve">买入返售金融资产</w:t>
            </w:r>
          </w:p>
        </w:tc>
        <w:tc>
          <w:tcPr>
            <w:tcW w:w="1080" w:type="dxa"/>
          </w:tcPr>
          <w:p>
            <w:pPr/>
            <w:r>
              <w:t xml:space="preserve">-</w:t>
            </w:r>
          </w:p>
        </w:tc>
        <w:tc>
          <w:tcPr>
            <w:tcW w:w="1080" w:type="dxa"/>
          </w:tcPr>
          <w:p>
            <w:pPr/>
            <w:r>
              <w:t xml:space="preserve">728</w:t>
            </w:r>
          </w:p>
        </w:tc>
        <w:tc>
          <w:tcPr>
            <w:tcW w:w="1080" w:type="dxa"/>
          </w:tcPr>
          <w:p>
            <w:pPr/>
            <w:r>
              <w:t xml:space="preserve">161,088</w:t>
            </w:r>
          </w:p>
        </w:tc>
        <w:tc>
          <w:tcPr>
            <w:tcW w:w="1080" w:type="dxa"/>
          </w:tcPr>
          <w:p>
            <w:pPr/>
            <w:r>
              <w:t xml:space="preserve">5,356</w:t>
            </w:r>
          </w:p>
        </w:tc>
        <w:tc>
          <w:tcPr>
            <w:tcW w:w="1080" w:type="dxa"/>
          </w:tcPr>
          <w:p>
            <w:pPr/>
            <w:r>
              <w:t xml:space="preserve">622</w:t>
            </w:r>
          </w:p>
        </w:tc>
        <w:tc>
          <w:tcPr>
            <w:tcW w:w="1080" w:type="dxa"/>
          </w:tcPr>
          <w:p>
            <w:pPr/>
            <w:r>
              <w:t xml:space="preserve">-</w:t>
            </w:r>
          </w:p>
        </w:tc>
        <w:tc>
          <w:tcPr>
            <w:tcW w:w="1080" w:type="dxa"/>
          </w:tcPr>
          <w:p>
            <w:pPr/>
            <w:r>
              <w:t xml:space="preserve">167,794</w:t>
            </w:r>
          </w:p>
        </w:tc>
      </w:tr>
      <w:tr>
        <w:trPr>
          <w:trHeight w:hRule="auto" w:val="0"/>
        </w:trPr>
        <w:tc>
          <w:tcPr>
            <w:tcW w:w="1080" w:type="dxa"/>
          </w:tcPr>
          <w:p>
            <w:pPr/>
            <w:r>
              <w:t xml:space="preserve">应收账款</w:t>
            </w:r>
          </w:p>
        </w:tc>
        <w:tc>
          <w:tcPr>
            <w:tcW w:w="1080" w:type="dxa"/>
          </w:tcPr>
          <w:p>
            <w:pPr/>
            <w:r>
              <w:t xml:space="preserve"> </w:t>
            </w:r>
          </w:p>
        </w:tc>
        <w:tc>
          <w:tcPr>
            <w:tcW w:w="1080" w:type="dxa"/>
          </w:tcPr>
          <w:p>
            <w:pPr/>
            <w:r>
              <w:t xml:space="preserve">277</w:t>
            </w:r>
          </w:p>
        </w:tc>
        <w:tc>
          <w:tcPr>
            <w:tcW w:w="1080" w:type="dxa"/>
          </w:tcPr>
          <w:p>
            <w:pPr/>
            <w:r>
              <w:t xml:space="preserve">7,695</w:t>
            </w:r>
          </w:p>
        </w:tc>
        <w:tc>
          <w:tcPr>
            <w:tcW w:w="1080" w:type="dxa"/>
          </w:tcPr>
          <w:p>
            <w:pPr/>
            <w:r>
              <w:t xml:space="preserve">18,493</w:t>
            </w:r>
          </w:p>
        </w:tc>
        <w:tc>
          <w:tcPr>
            <w:tcW w:w="1080" w:type="dxa"/>
          </w:tcPr>
          <w:p>
            <w:pPr/>
            <w:r>
              <w:t xml:space="preserve">9,804</w:t>
            </w:r>
          </w:p>
        </w:tc>
        <w:tc>
          <w:tcPr>
            <w:tcW w:w="1080" w:type="dxa"/>
          </w:tcPr>
          <w:p>
            <w:pPr/>
            <w:r>
              <w:t xml:space="preserve">461</w:t>
            </w:r>
          </w:p>
        </w:tc>
        <w:tc>
          <w:tcPr>
            <w:tcW w:w="1080" w:type="dxa"/>
          </w:tcPr>
          <w:p>
            <w:pPr/>
            <w:r>
              <w:t xml:space="preserve">36,730</w:t>
            </w:r>
          </w:p>
        </w:tc>
      </w:tr>
      <w:tr>
        <w:trPr>
          <w:trHeight w:hRule="auto" w:val="0"/>
        </w:trPr>
        <w:tc>
          <w:tcPr>
            <w:tcW w:w="1080" w:type="dxa"/>
          </w:tcPr>
          <w:p>
            <w:pPr/>
            <w:r>
              <w:t xml:space="preserve">保险合同资产</w:t>
            </w:r>
          </w:p>
        </w:tc>
        <w:tc>
          <w:tcPr>
            <w:tcW w:w="1080" w:type="dxa"/>
          </w:tcPr>
          <w:p>
            <w:pPr/>
            <w:r>
              <w:t xml:space="preserve">一</w:t>
            </w:r>
          </w:p>
        </w:tc>
        <w:tc>
          <w:tcPr>
            <w:tcW w:w="1080" w:type="dxa"/>
          </w:tcPr>
          <w:p>
            <w:pPr/>
            <w:r>
              <w:t xml:space="preserve">-</w:t>
            </w:r>
          </w:p>
        </w:tc>
        <w:tc>
          <w:tcPr>
            <w:tcW w:w="1080" w:type="dxa"/>
          </w:tcPr>
          <w:p>
            <w:pPr/>
            <w:r>
              <w:t xml:space="preserve">(1)</w:t>
            </w:r>
          </w:p>
        </w:tc>
        <w:tc>
          <w:tcPr>
            <w:tcW w:w="1080" w:type="dxa"/>
          </w:tcPr>
          <w:p>
            <w:pPr/>
            <w:r>
              <w:t xml:space="preserve">8</w:t>
            </w:r>
          </w:p>
        </w:tc>
        <w:tc>
          <w:tcPr>
            <w:tcW w:w="1080" w:type="dxa"/>
          </w:tcPr>
          <w:p>
            <w:pPr/>
            <w:r>
              <w:t xml:space="preserve">(3)</w:t>
            </w:r>
          </w:p>
        </w:tc>
        <w:tc>
          <w:tcPr>
            <w:tcW w:w="1080" w:type="dxa"/>
          </w:tcPr>
          <w:p>
            <w:pPr/>
            <w:r>
              <w:t xml:space="preserve">-</w:t>
            </w:r>
          </w:p>
        </w:tc>
        <w:tc>
          <w:tcPr>
            <w:tcW w:w="1080" w:type="dxa"/>
          </w:tcPr>
          <w:p>
            <w:pPr/>
            <w:r>
              <w:t xml:space="preserve">4</w:t>
            </w:r>
          </w:p>
        </w:tc>
      </w:tr>
      <w:tr>
        <w:trPr>
          <w:trHeight w:hRule="auto" w:val="0"/>
        </w:trPr>
        <w:tc>
          <w:tcPr>
            <w:tcW w:w="1080" w:type="dxa"/>
          </w:tcPr>
          <w:p>
            <w:pPr/>
            <w:r>
              <w:t xml:space="preserve">分出再保险合同资产</w:t>
            </w:r>
          </w:p>
        </w:tc>
        <w:tc>
          <w:tcPr>
            <w:tcW w:w="1080" w:type="dxa"/>
          </w:tcPr>
          <w:p>
            <w:pPr/>
            <w:r>
              <w:t xml:space="preserve"> </w:t>
            </w:r>
          </w:p>
        </w:tc>
        <w:tc>
          <w:tcPr>
            <w:tcW w:w="1080" w:type="dxa"/>
          </w:tcPr>
          <w:p>
            <w:pPr/>
            <w:r>
              <w:t xml:space="preserve"> </w:t>
            </w:r>
          </w:p>
        </w:tc>
        <w:tc>
          <w:tcPr>
            <w:tcW w:w="1080" w:type="dxa"/>
          </w:tcPr>
          <w:p>
            <w:pPr/>
            <w:r>
              <w:t xml:space="preserve">3,112</w:t>
            </w:r>
          </w:p>
        </w:tc>
        <w:tc>
          <w:tcPr>
            <w:tcW w:w="1080" w:type="dxa"/>
          </w:tcPr>
          <w:p>
            <w:pPr/>
            <w:r>
              <w:t xml:space="preserve">7,244</w:t>
            </w:r>
          </w:p>
        </w:tc>
        <w:tc>
          <w:tcPr>
            <w:tcW w:w="1080" w:type="dxa"/>
          </w:tcPr>
          <w:p>
            <w:pPr/>
            <w:r>
              <w:t xml:space="preserve">9,396</w:t>
            </w:r>
          </w:p>
        </w:tc>
        <w:tc>
          <w:tcPr>
            <w:tcW w:w="1080" w:type="dxa"/>
          </w:tcPr>
          <w:p>
            <w:pPr/>
            <w:r>
              <w:t xml:space="preserve">37,733</w:t>
            </w:r>
          </w:p>
        </w:tc>
        <w:tc>
          <w:tcPr>
            <w:tcW w:w="1080" w:type="dxa"/>
          </w:tcPr>
          <w:p>
            <w:pPr/>
            <w:r>
              <w:t xml:space="preserve">57,485</w:t>
            </w:r>
          </w:p>
        </w:tc>
      </w:tr>
      <w:tr>
        <w:trPr>
          <w:trHeight w:hRule="auto" w:val="0"/>
        </w:trPr>
        <w:tc>
          <w:tcPr>
            <w:tcW w:w="1080" w:type="dxa"/>
          </w:tcPr>
          <w:p>
            <w:pPr/>
            <w:r>
              <w:t xml:space="preserve">长期应收款</w:t>
            </w:r>
          </w:p>
        </w:tc>
        <w:tc>
          <w:tcPr>
            <w:tcW w:w="1080" w:type="dxa"/>
          </w:tcPr>
          <w:p>
            <w:pPr/>
            <w:r>
              <w:t xml:space="preserve"> </w:t>
            </w:r>
          </w:p>
        </w:tc>
        <w:tc>
          <w:tcPr>
            <w:tcW w:w="1080" w:type="dxa"/>
          </w:tcPr>
          <w:p>
            <w:pPr/>
            <w:r>
              <w:t xml:space="preserve">1,854</w:t>
            </w:r>
          </w:p>
        </w:tc>
        <w:tc>
          <w:tcPr>
            <w:tcW w:w="1080" w:type="dxa"/>
          </w:tcPr>
          <w:p>
            <w:pPr/>
            <w:r>
              <w:t xml:space="preserve">29,223</w:t>
            </w:r>
          </w:p>
        </w:tc>
        <w:tc>
          <w:tcPr>
            <w:tcW w:w="1080" w:type="dxa"/>
          </w:tcPr>
          <w:p>
            <w:pPr/>
            <w:r>
              <w:t xml:space="preserve">72,867</w:t>
            </w:r>
          </w:p>
        </w:tc>
        <w:tc>
          <w:tcPr>
            <w:tcW w:w="1080" w:type="dxa"/>
          </w:tcPr>
          <w:p>
            <w:pPr/>
            <w:r>
              <w:t xml:space="preserve">99,471</w:t>
            </w:r>
          </w:p>
        </w:tc>
        <w:tc>
          <w:tcPr>
            <w:tcW w:w="1080" w:type="dxa"/>
          </w:tcPr>
          <w:p>
            <w:pPr/>
            <w:r>
              <w:t xml:space="preserve">640</w:t>
            </w:r>
          </w:p>
        </w:tc>
        <w:tc>
          <w:tcPr>
            <w:tcW w:w="1080" w:type="dxa"/>
          </w:tcPr>
          <w:p>
            <w:pPr/>
            <w:r>
              <w:t xml:space="preserve">204,055</w:t>
            </w:r>
          </w:p>
        </w:tc>
      </w:tr>
      <w:tr>
        <w:trPr>
          <w:trHeight w:hRule="auto" w:val="0"/>
        </w:trPr>
        <w:tc>
          <w:tcPr>
            <w:tcW w:w="1080" w:type="dxa"/>
          </w:tcPr>
          <w:p>
            <w:pPr/>
            <w:r>
              <w:t xml:space="preserve">发放贷款及垫款</w:t>
            </w:r>
          </w:p>
        </w:tc>
        <w:tc>
          <w:tcPr>
            <w:tcW w:w="1080" w:type="dxa"/>
          </w:tcPr>
          <w:p>
            <w:pPr/>
            <w:r>
              <w:t xml:space="preserve"> </w:t>
            </w:r>
          </w:p>
        </w:tc>
        <w:tc>
          <w:tcPr>
            <w:tcW w:w="1080" w:type="dxa"/>
          </w:tcPr>
          <w:p>
            <w:pPr/>
            <w:r>
              <w:t xml:space="preserve">12,050</w:t>
            </w:r>
          </w:p>
        </w:tc>
        <w:tc>
          <w:tcPr>
            <w:tcW w:w="1080" w:type="dxa"/>
          </w:tcPr>
          <w:p>
            <w:pPr/>
            <w:r>
              <w:t xml:space="preserve">835,038</w:t>
            </w:r>
          </w:p>
        </w:tc>
        <w:tc>
          <w:tcPr>
            <w:tcW w:w="1080" w:type="dxa"/>
          </w:tcPr>
          <w:p>
            <w:pPr/>
            <w:r>
              <w:t xml:space="preserve">955,224</w:t>
            </w:r>
          </w:p>
        </w:tc>
        <w:tc>
          <w:tcPr>
            <w:tcW w:w="1080" w:type="dxa"/>
          </w:tcPr>
          <w:p>
            <w:pPr/>
            <w:r>
              <w:t xml:space="preserve">1,246,550</w:t>
            </w:r>
          </w:p>
        </w:tc>
        <w:tc>
          <w:tcPr>
            <w:tcW w:w="1080" w:type="dxa"/>
          </w:tcPr>
          <w:p>
            <w:pPr/>
            <w:r>
              <w:t xml:space="preserve">718,242</w:t>
            </w:r>
          </w:p>
        </w:tc>
        <w:tc>
          <w:tcPr>
            <w:tcW w:w="1080" w:type="dxa"/>
          </w:tcPr>
          <w:p>
            <w:pPr/>
            <w:r>
              <w:t xml:space="preserve">3,767,104</w:t>
            </w:r>
          </w:p>
        </w:tc>
      </w:tr>
      <w:tr>
        <w:trPr>
          <w:trHeight w:hRule="auto" w:val="0"/>
        </w:trPr>
        <w:tc>
          <w:tcPr>
            <w:tcW w:w="1080" w:type="dxa"/>
          </w:tcPr>
          <w:p>
            <w:pPr/>
            <w:r>
              <w:t xml:space="preserve">定期存款</w:t>
            </w:r>
          </w:p>
        </w:tc>
        <w:tc>
          <w:tcPr>
            <w:tcW w:w="1080" w:type="dxa"/>
          </w:tcPr>
          <w:p>
            <w:pPr/>
            <w:r>
              <w:t xml:space="preserve"> </w:t>
            </w:r>
          </w:p>
        </w:tc>
        <w:tc>
          <w:tcPr>
            <w:tcW w:w="1080" w:type="dxa"/>
          </w:tcPr>
          <w:p>
            <w:pPr/>
            <w:r>
              <w:t xml:space="preserve"> </w:t>
            </w:r>
          </w:p>
        </w:tc>
        <w:tc>
          <w:tcPr>
            <w:tcW w:w="1080" w:type="dxa"/>
          </w:tcPr>
          <w:p>
            <w:pPr/>
            <w:r>
              <w:t xml:space="preserve">70,948</w:t>
            </w:r>
          </w:p>
        </w:tc>
        <w:tc>
          <w:tcPr>
            <w:tcW w:w="1080" w:type="dxa"/>
          </w:tcPr>
          <w:p>
            <w:pPr/>
            <w:r>
              <w:t xml:space="preserve">18,782</w:t>
            </w:r>
          </w:p>
        </w:tc>
        <w:tc>
          <w:tcPr>
            <w:tcW w:w="1080" w:type="dxa"/>
          </w:tcPr>
          <w:p>
            <w:pPr/>
            <w:r>
              <w:t xml:space="preserve">160,258</w:t>
            </w:r>
          </w:p>
        </w:tc>
        <w:tc>
          <w:tcPr>
            <w:tcW w:w="1080" w:type="dxa"/>
          </w:tcPr>
          <w:p>
            <w:pPr/>
            <w:r>
              <w:t xml:space="preserve">99</w:t>
            </w:r>
          </w:p>
        </w:tc>
        <w:tc>
          <w:tcPr>
            <w:tcW w:w="1080" w:type="dxa"/>
          </w:tcPr>
          <w:p>
            <w:pPr/>
            <w:r>
              <w:t xml:space="preserve">250,087</w:t>
            </w:r>
          </w:p>
        </w:tc>
      </w:tr>
      <w:tr>
        <w:trPr>
          <w:trHeight w:hRule="auto" w:val="0"/>
        </w:trPr>
        <w:tc>
          <w:tcPr>
            <w:tcW w:w="1080" w:type="dxa"/>
          </w:tcPr>
          <w:p>
            <w:pPr/>
            <w:r>
              <w:t xml:space="preserve">以公允价值计量且其变动计入 当期损益的金融资产</w:t>
            </w:r>
          </w:p>
        </w:tc>
        <w:tc>
          <w:tcPr>
            <w:tcW w:w="1080" w:type="dxa"/>
          </w:tcPr>
          <w:p>
            <w:pPr/>
            <w:r>
              <w:t xml:space="preserve">971,867</w:t>
            </w:r>
          </w:p>
        </w:tc>
        <w:tc>
          <w:tcPr>
            <w:tcW w:w="1080" w:type="dxa"/>
          </w:tcPr>
          <w:p>
            <w:pPr/>
            <w:r>
              <w:t xml:space="preserve">11,631</w:t>
            </w:r>
          </w:p>
        </w:tc>
        <w:tc>
          <w:tcPr>
            <w:tcW w:w="1080" w:type="dxa"/>
          </w:tcPr>
          <w:p>
            <w:pPr/>
            <w:r>
              <w:t xml:space="preserve">39,357</w:t>
            </w:r>
          </w:p>
        </w:tc>
        <w:tc>
          <w:tcPr>
            <w:tcW w:w="1080" w:type="dxa"/>
          </w:tcPr>
          <w:p>
            <w:pPr/>
            <w:r>
              <w:t xml:space="preserve">96,894</w:t>
            </w:r>
          </w:p>
        </w:tc>
        <w:tc>
          <w:tcPr>
            <w:tcW w:w="1080" w:type="dxa"/>
          </w:tcPr>
          <w:p>
            <w:pPr/>
            <w:r>
              <w:t xml:space="preserve">457,670</w:t>
            </w:r>
          </w:p>
        </w:tc>
        <w:tc>
          <w:tcPr>
            <w:tcW w:w="1080" w:type="dxa"/>
          </w:tcPr>
          <w:p>
            <w:pPr/>
            <w:r>
              <w:t xml:space="preserve">354,002</w:t>
            </w:r>
          </w:p>
        </w:tc>
        <w:tc>
          <w:tcPr>
            <w:tcW w:w="1080" w:type="dxa"/>
          </w:tcPr>
          <w:p>
            <w:pPr/>
            <w:r>
              <w:t xml:space="preserve">1,931,421</w:t>
            </w:r>
          </w:p>
        </w:tc>
      </w:tr>
      <w:tr>
        <w:trPr>
          <w:trHeight w:hRule="auto" w:val="0"/>
        </w:trPr>
        <w:tc>
          <w:tcPr>
            <w:tcW w:w="1080" w:type="dxa"/>
          </w:tcPr>
          <w:p>
            <w:pPr/>
            <w:r>
              <w:t xml:space="preserve">债权投资</w:t>
            </w:r>
          </w:p>
        </w:tc>
        <w:tc>
          <w:tcPr>
            <w:tcW w:w="1080" w:type="dxa"/>
          </w:tcPr>
          <w:p>
            <w:pPr/>
            <w:r>
              <w:t xml:space="preserve">-</w:t>
            </w:r>
          </w:p>
        </w:tc>
        <w:tc>
          <w:tcPr>
            <w:tcW w:w="1080" w:type="dxa"/>
          </w:tcPr>
          <w:p>
            <w:pPr/>
            <w:r>
              <w:t xml:space="preserve">21,212</w:t>
            </w:r>
          </w:p>
        </w:tc>
        <w:tc>
          <w:tcPr>
            <w:tcW w:w="1080" w:type="dxa"/>
          </w:tcPr>
          <w:p>
            <w:pPr/>
            <w:r>
              <w:t xml:space="preserve">112,933</w:t>
            </w:r>
          </w:p>
        </w:tc>
        <w:tc>
          <w:tcPr>
            <w:tcW w:w="1080" w:type="dxa"/>
          </w:tcPr>
          <w:p>
            <w:pPr/>
            <w:r>
              <w:t xml:space="preserve">231,570</w:t>
            </w:r>
          </w:p>
        </w:tc>
        <w:tc>
          <w:tcPr>
            <w:tcW w:w="1080" w:type="dxa"/>
          </w:tcPr>
          <w:p>
            <w:pPr/>
            <w:r>
              <w:t xml:space="preserve">520,938</w:t>
            </w:r>
          </w:p>
        </w:tc>
        <w:tc>
          <w:tcPr>
            <w:tcW w:w="1080" w:type="dxa"/>
          </w:tcPr>
          <w:p>
            <w:pPr/>
            <w:r>
              <w:t xml:space="preserve">657,214</w:t>
            </w:r>
          </w:p>
        </w:tc>
        <w:tc>
          <w:tcPr>
            <w:tcW w:w="1080" w:type="dxa"/>
          </w:tcPr>
          <w:p>
            <w:pPr/>
            <w:r>
              <w:t xml:space="preserve">1,543,867</w:t>
            </w:r>
          </w:p>
        </w:tc>
      </w:tr>
      <w:tr>
        <w:trPr>
          <w:trHeight w:hRule="auto" w:val="0"/>
        </w:trPr>
        <w:tc>
          <w:tcPr>
            <w:tcW w:w="1080" w:type="dxa"/>
          </w:tcPr>
          <w:p>
            <w:pPr/>
            <w:r>
              <w:t xml:space="preserve">其他债权投资</w:t>
            </w:r>
          </w:p>
        </w:tc>
        <w:tc>
          <w:tcPr>
            <w:tcW w:w="1080" w:type="dxa"/>
          </w:tcPr>
          <w:p>
            <w:pPr/>
            <w:r>
              <w:t xml:space="preserve"> </w:t>
            </w:r>
          </w:p>
        </w:tc>
        <w:tc>
          <w:tcPr>
            <w:tcW w:w="1080" w:type="dxa"/>
          </w:tcPr>
          <w:p>
            <w:pPr/>
            <w:r>
              <w:t xml:space="preserve">809</w:t>
            </w:r>
          </w:p>
        </w:tc>
        <w:tc>
          <w:tcPr>
            <w:tcW w:w="1080" w:type="dxa"/>
          </w:tcPr>
          <w:p>
            <w:pPr/>
            <w:r>
              <w:t xml:space="preserve">54,303</w:t>
            </w:r>
          </w:p>
        </w:tc>
        <w:tc>
          <w:tcPr>
            <w:tcW w:w="1080" w:type="dxa"/>
          </w:tcPr>
          <w:p>
            <w:pPr/>
            <w:r>
              <w:t xml:space="preserve">179,775</w:t>
            </w:r>
          </w:p>
        </w:tc>
        <w:tc>
          <w:tcPr>
            <w:tcW w:w="1080" w:type="dxa"/>
          </w:tcPr>
          <w:p>
            <w:pPr/>
            <w:r>
              <w:t xml:space="preserve">694,082</w:t>
            </w:r>
          </w:p>
        </w:tc>
        <w:tc>
          <w:tcPr>
            <w:tcW w:w="1080" w:type="dxa"/>
          </w:tcPr>
          <w:p>
            <w:pPr/>
            <w:r>
              <w:t xml:space="preserve">3,150,720</w:t>
            </w:r>
          </w:p>
        </w:tc>
        <w:tc>
          <w:tcPr>
            <w:tcW w:w="1080" w:type="dxa"/>
          </w:tcPr>
          <w:p>
            <w:pPr/>
            <w:r>
              <w:t xml:space="preserve">4,079,689</w:t>
            </w:r>
          </w:p>
        </w:tc>
      </w:tr>
      <w:tr>
        <w:trPr>
          <w:trHeight w:hRule="auto" w:val="0"/>
        </w:trPr>
        <w:tc>
          <w:tcPr>
            <w:tcW w:w="1080" w:type="dxa"/>
          </w:tcPr>
          <w:p>
            <w:pPr/>
            <w:r>
              <w:t xml:space="preserve">其他权益工具投资</w:t>
            </w:r>
          </w:p>
        </w:tc>
        <w:tc>
          <w:tcPr>
            <w:tcW w:w="1080" w:type="dxa"/>
          </w:tcPr>
          <w:p>
            <w:pPr/>
            <w:r>
              <w:t xml:space="preserve">264,877</w:t>
            </w:r>
          </w:p>
        </w:tc>
        <w:tc>
          <w:tcPr>
            <w:tcW w:w="1080" w:type="dxa"/>
          </w:tcPr>
          <w:p>
            <w:pPr/>
            <w:r>
              <w:t xml:space="preserve"> </w:t>
            </w:r>
          </w:p>
        </w:tc>
        <w:tc>
          <w:tcPr>
            <w:tcW w:w="1080" w:type="dxa"/>
          </w:tcPr>
          <w:p>
            <w:pPr/>
            <w:r>
              <w:t xml:space="preserve">-</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264,877</w:t>
            </w:r>
          </w:p>
        </w:tc>
      </w:tr>
      <w:tr>
        <w:trPr>
          <w:trHeight w:hRule="auto" w:val="0"/>
        </w:trPr>
        <w:tc>
          <w:tcPr>
            <w:tcW w:w="1080" w:type="dxa"/>
          </w:tcPr>
          <w:p>
            <w:pPr/>
            <w:r>
              <w:t xml:space="preserve">存出资本保证金</w:t>
            </w:r>
          </w:p>
        </w:tc>
        <w:tc>
          <w:tcPr>
            <w:tcW w:w="1080" w:type="dxa"/>
          </w:tcPr>
          <w:p>
            <w:pPr/>
            <w:r>
              <w:t xml:space="preserve"> </w:t>
            </w:r>
          </w:p>
        </w:tc>
        <w:tc>
          <w:tcPr>
            <w:tcW w:w="1080" w:type="dxa"/>
          </w:tcPr>
          <w:p>
            <w:pPr/>
            <w:r>
              <w:t xml:space="preserve">- 一</w:t>
            </w:r>
          </w:p>
        </w:tc>
        <w:tc>
          <w:tcPr>
            <w:tcW w:w="1080" w:type="dxa"/>
          </w:tcPr>
          <w:p>
            <w:pPr/>
            <w:r>
              <w:t xml:space="preserve">648</w:t>
            </w:r>
          </w:p>
        </w:tc>
        <w:tc>
          <w:tcPr>
            <w:tcW w:w="1080" w:type="dxa"/>
          </w:tcPr>
          <w:p>
            <w:pPr/>
            <w:r>
              <w:t xml:space="preserve">一</w:t>
            </w:r>
          </w:p>
        </w:tc>
        <w:tc>
          <w:tcPr>
            <w:tcW w:w="1080" w:type="dxa"/>
          </w:tcPr>
          <w:p>
            <w:pPr/>
            <w:r>
              <w:t xml:space="preserve"> </w:t>
            </w:r>
          </w:p>
        </w:tc>
        <w:tc>
          <w:tcPr>
            <w:tcW w:w="1080" w:type="dxa"/>
          </w:tcPr>
          <w:p>
            <w:pPr/>
            <w:r>
              <w:t xml:space="preserve"> </w:t>
            </w:r>
          </w:p>
        </w:tc>
        <w:tc>
          <w:tcPr>
            <w:tcW w:w="1080" w:type="dxa"/>
          </w:tcPr>
          <w:p>
            <w:pPr/>
            <w:r>
              <w:t xml:space="preserve">15,908</w:t>
            </w:r>
          </w:p>
        </w:tc>
      </w:tr>
      <w:tr>
        <w:trPr>
          <w:trHeight w:hRule="auto" w:val="0"/>
        </w:trPr>
        <w:tc>
          <w:tcPr>
            <w:tcW w:w="1080" w:type="dxa"/>
          </w:tcPr>
          <w:p>
            <w:pPr/>
            <w:r>
              <w:t xml:space="preserve">其他资产</w:t>
            </w:r>
          </w:p>
        </w:tc>
        <w:tc>
          <w:tcPr>
            <w:tcW w:w="1080" w:type="dxa"/>
          </w:tcPr>
          <w:p>
            <w:pPr/>
            <w:r>
              <w:t xml:space="preserve">- 一</w:t>
            </w:r>
          </w:p>
        </w:tc>
        <w:tc>
          <w:tcPr>
            <w:tcW w:w="1080" w:type="dxa"/>
          </w:tcPr>
          <w:p>
            <w:pPr/>
            <w:r>
              <w:t xml:space="preserve">75,107</w:t>
            </w:r>
          </w:p>
        </w:tc>
        <w:tc>
          <w:tcPr>
            <w:tcW w:w="1080" w:type="dxa"/>
          </w:tcPr>
          <w:p>
            <w:pPr/>
            <w:r>
              <w:t xml:space="preserve">25,703</w:t>
            </w:r>
          </w:p>
        </w:tc>
        <w:tc>
          <w:tcPr>
            <w:tcW w:w="1080" w:type="dxa"/>
          </w:tcPr>
          <w:p>
            <w:pPr/>
            <w:r>
              <w:t xml:space="preserve">1,610 24,523</w:t>
            </w:r>
          </w:p>
        </w:tc>
        <w:tc>
          <w:tcPr>
            <w:tcW w:w="1080" w:type="dxa"/>
          </w:tcPr>
          <w:p>
            <w:pPr/>
            <w:r>
              <w:t xml:space="preserve">13,650 4,580</w:t>
            </w:r>
          </w:p>
        </w:tc>
        <w:tc>
          <w:tcPr>
            <w:tcW w:w="1080" w:type="dxa"/>
          </w:tcPr>
          <w:p>
            <w:pPr/>
            <w:r>
              <w:t xml:space="preserve">- 1,298</w:t>
            </w:r>
          </w:p>
        </w:tc>
        <w:tc>
          <w:tcPr>
            <w:tcW w:w="1080" w:type="dxa"/>
          </w:tcPr>
          <w:p>
            <w:pPr/>
            <w:r>
              <w:t xml:space="preserve">131,211</w:t>
            </w:r>
          </w:p>
        </w:tc>
      </w:tr>
      <w:tr>
        <w:trPr>
          <w:trHeight w:hRule="auto" w:val="0"/>
        </w:trPr>
        <w:tc>
          <w:tcPr>
            <w:tcW w:w="1080" w:type="dxa"/>
          </w:tcPr>
          <w:p>
            <w:pPr/>
            <w:r>
              <w:t xml:space="preserve"> </w:t>
            </w:r>
          </w:p>
        </w:tc>
        <w:tc>
          <w:tcPr>
            <w:tcW w:w="1080" w:type="dxa"/>
          </w:tcPr>
          <w:p>
            <w:pPr/>
            <w:r>
              <w:t xml:space="preserve">1,463,974</w:t>
            </w:r>
          </w:p>
        </w:tc>
        <w:tc>
          <w:tcPr>
            <w:tcW w:w="1080" w:type="dxa"/>
          </w:tcPr>
          <w:p>
            <w:pPr/>
            <w:r>
              <w:t xml:space="preserve">437,239</w:t>
            </w:r>
          </w:p>
        </w:tc>
        <w:tc>
          <w:tcPr>
            <w:tcW w:w="1080" w:type="dxa"/>
          </w:tcPr>
          <w:p>
            <w:pPr/>
            <w:r>
              <w:t xml:space="preserve">1,504,499</w:t>
            </w:r>
          </w:p>
        </w:tc>
        <w:tc>
          <w:tcPr>
            <w:tcW w:w="1080" w:type="dxa"/>
          </w:tcPr>
          <w:p>
            <w:pPr/>
            <w:r>
              <w:t xml:space="preserve">1,710,372</w:t>
            </w:r>
          </w:p>
        </w:tc>
        <w:tc>
          <w:tcPr>
            <w:tcW w:w="1080" w:type="dxa"/>
          </w:tcPr>
          <w:p>
            <w:pPr/>
            <w:r>
              <w:t xml:space="preserve">3,234,355</w:t>
            </w:r>
          </w:p>
        </w:tc>
        <w:tc>
          <w:tcPr>
            <w:tcW w:w="1080" w:type="dxa"/>
          </w:tcPr>
          <w:p>
            <w:pPr/>
            <w:r>
              <w:t xml:space="preserve">4,920,418</w:t>
            </w:r>
          </w:p>
        </w:tc>
        <w:tc>
          <w:tcPr>
            <w:tcW w:w="1080" w:type="dxa"/>
          </w:tcPr>
          <w:p>
            <w:pPr/>
            <w:r>
              <w:t xml:space="preserve">13,270,857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144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vMerge w:val="restart"/>
          </w:tcPr>
          <w:p>
            <w:pPr/>
            <w:r>
              <w:t xml:space="preserve">4. 流动性风险（续）</w:t>
            </w:r>
          </w:p>
        </w:tc>
        <w:tc>
          <w:tcPr>
            <w:tcW w:w="7560" w:type="dxa"/>
            <w:gridSpan w:val="7"/>
          </w:tcPr>
          <w:p>
            <w:pPr/>
            <w:r>
              <w:t xml:space="preserve">2023年12月31日（经审计）</w:t>
            </w:r>
          </w:p>
        </w:tc>
      </w:tr>
      <w:tr>
        <w:trPr>
          <w:trHeight w:hRule="auto" w:val="0"/>
        </w:trPr>
        <w:tc>
          <w:tcPr>
            <w:tcW w:w="1080" w:type="dxa"/>
            <w:vMerge/>
          </w:tcPr>
          <w:p>
            <w:pPr/>
          </w:p>
        </w:tc>
        <w:tc>
          <w:tcPr>
            <w:tcW w:w="1080" w:type="dxa"/>
          </w:tcPr>
          <w:p>
            <w:pPr/>
            <w:r>
              <w:t xml:space="preserve">未标明到期日</w:t>
            </w:r>
          </w:p>
        </w:tc>
        <w:tc>
          <w:tcPr>
            <w:tcW w:w="1080" w:type="dxa"/>
          </w:tcPr>
          <w:p>
            <w:pPr/>
            <w:r>
              <w:t xml:space="preserve">即时偿还</w:t>
            </w:r>
          </w:p>
        </w:tc>
        <w:tc>
          <w:tcPr>
            <w:tcW w:w="1080" w:type="dxa"/>
          </w:tcPr>
          <w:p>
            <w:pPr/>
            <w:r>
              <w:t xml:space="preserve">3个月以内</w:t>
            </w:r>
          </w:p>
        </w:tc>
        <w:tc>
          <w:tcPr>
            <w:tcW w:w="1080" w:type="dxa"/>
          </w:tcPr>
          <w:p>
            <w:pPr/>
            <w:r>
              <w:t xml:space="preserve">3-12个月</w:t>
            </w:r>
          </w:p>
        </w:tc>
        <w:tc>
          <w:tcPr>
            <w:tcW w:w="1080" w:type="dxa"/>
          </w:tcPr>
          <w:p>
            <w:pPr/>
            <w:r>
              <w:t xml:space="preserve">1年至5年</w:t>
            </w:r>
          </w:p>
        </w:tc>
        <w:tc>
          <w:tcPr>
            <w:tcW w:w="1080" w:type="dxa"/>
          </w:tcPr>
          <w:p>
            <w:pPr/>
            <w:r>
              <w:t xml:space="preserve">5年以上</w:t>
            </w:r>
          </w:p>
        </w:tc>
        <w:tc>
          <w:tcPr>
            <w:tcW w:w="1080" w:type="dxa"/>
          </w:tcPr>
          <w:p>
            <w:pPr/>
            <w:r>
              <w:t xml:space="preserve">合计</w:t>
            </w:r>
          </w:p>
        </w:tc>
      </w:tr>
      <w:tr>
        <w:trPr>
          <w:trHeight w:hRule="auto" w:val="0"/>
        </w:trPr>
        <w:tc>
          <w:tcPr>
            <w:tcW w:w="1080" w:type="dxa"/>
          </w:tcPr>
          <w:p>
            <w:pPr/>
            <w:r>
              <w:t xml:space="preserve">短期借款</w:t>
            </w:r>
          </w:p>
        </w:tc>
        <w:tc>
          <w:tcPr>
            <w:tcW w:w="1080" w:type="dxa"/>
          </w:tcPr>
          <w:p>
            <w:pPr/>
            <w:r>
              <w:t xml:space="preserve"> </w:t>
            </w:r>
          </w:p>
        </w:tc>
        <w:tc>
          <w:tcPr>
            <w:tcW w:w="1080" w:type="dxa"/>
          </w:tcPr>
          <w:p>
            <w:pPr/>
            <w:r>
              <w:t xml:space="preserve">4,377</w:t>
            </w:r>
          </w:p>
        </w:tc>
        <w:tc>
          <w:tcPr>
            <w:tcW w:w="1080" w:type="dxa"/>
          </w:tcPr>
          <w:p>
            <w:pPr/>
            <w:r>
              <w:t xml:space="preserve">51,728</w:t>
            </w:r>
          </w:p>
        </w:tc>
        <w:tc>
          <w:tcPr>
            <w:tcW w:w="1080" w:type="dxa"/>
          </w:tcPr>
          <w:p>
            <w:pPr/>
            <w:r>
              <w:t xml:space="preserve">39,680</w:t>
            </w:r>
          </w:p>
        </w:tc>
        <w:tc>
          <w:tcPr>
            <w:tcW w:w="1080" w:type="dxa"/>
          </w:tcPr>
          <w:p>
            <w:pPr/>
            <w:r>
              <w:t xml:space="preserve"> </w:t>
            </w:r>
          </w:p>
        </w:tc>
        <w:tc>
          <w:tcPr>
            <w:tcW w:w="1080" w:type="dxa"/>
          </w:tcPr>
          <w:p>
            <w:pPr/>
            <w:r>
              <w:t xml:space="preserve"> </w:t>
            </w:r>
          </w:p>
        </w:tc>
        <w:tc>
          <w:tcPr>
            <w:tcW w:w="1080" w:type="dxa"/>
          </w:tcPr>
          <w:p>
            <w:pPr/>
            <w:r>
              <w:t xml:space="preserve">95,785</w:t>
            </w:r>
          </w:p>
        </w:tc>
      </w:tr>
      <w:tr>
        <w:trPr>
          <w:trHeight w:hRule="auto" w:val="0"/>
        </w:trPr>
        <w:tc>
          <w:tcPr>
            <w:tcW w:w="1080" w:type="dxa"/>
          </w:tcPr>
          <w:p>
            <w:pPr/>
            <w:r>
              <w:t xml:space="preserve">向中央银行借款</w:t>
            </w:r>
          </w:p>
        </w:tc>
        <w:tc>
          <w:tcPr>
            <w:tcW w:w="1080" w:type="dxa"/>
          </w:tcPr>
          <w:p>
            <w:pPr/>
            <w:r>
              <w:t xml:space="preserve"> </w:t>
            </w:r>
          </w:p>
        </w:tc>
        <w:tc>
          <w:tcPr>
            <w:tcW w:w="1080" w:type="dxa"/>
          </w:tcPr>
          <w:p>
            <w:pPr/>
            <w:r>
              <w:t xml:space="preserve"> </w:t>
            </w:r>
          </w:p>
        </w:tc>
        <w:tc>
          <w:tcPr>
            <w:tcW w:w="1080" w:type="dxa"/>
          </w:tcPr>
          <w:p>
            <w:pPr/>
            <w:r>
              <w:t xml:space="preserve">129,207</w:t>
            </w:r>
          </w:p>
        </w:tc>
        <w:tc>
          <w:tcPr>
            <w:tcW w:w="1080" w:type="dxa"/>
          </w:tcPr>
          <w:p>
            <w:pPr/>
            <w:r>
              <w:t xml:space="preserve">81,082</w:t>
            </w:r>
          </w:p>
        </w:tc>
        <w:tc>
          <w:tcPr>
            <w:tcW w:w="1080" w:type="dxa"/>
          </w:tcPr>
          <w:p>
            <w:pPr/>
            <w:r>
              <w:t xml:space="preserve"> </w:t>
            </w:r>
          </w:p>
        </w:tc>
        <w:tc>
          <w:tcPr>
            <w:tcW w:w="1080" w:type="dxa"/>
          </w:tcPr>
          <w:p>
            <w:pPr/>
            <w:r>
              <w:t xml:space="preserve"> </w:t>
            </w:r>
          </w:p>
        </w:tc>
        <w:tc>
          <w:tcPr>
            <w:tcW w:w="1080" w:type="dxa"/>
          </w:tcPr>
          <w:p>
            <w:pPr/>
            <w:r>
              <w:t xml:space="preserve">210,289</w:t>
            </w:r>
          </w:p>
        </w:tc>
      </w:tr>
      <w:tr>
        <w:trPr>
          <w:trHeight w:hRule="auto" w:val="0"/>
        </w:trPr>
        <w:tc>
          <w:tcPr>
            <w:tcW w:w="1080" w:type="dxa"/>
          </w:tcPr>
          <w:p>
            <w:pPr/>
            <w:r>
              <w:t xml:space="preserve">银行同业及其他金融机构</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存放款项</w:t>
            </w:r>
          </w:p>
        </w:tc>
        <w:tc>
          <w:tcPr>
            <w:tcW w:w="1080" w:type="dxa"/>
          </w:tcPr>
          <w:p>
            <w:pPr/>
            <w:r>
              <w:t xml:space="preserve">-</w:t>
            </w:r>
          </w:p>
        </w:tc>
        <w:tc>
          <w:tcPr>
            <w:tcW w:w="1080" w:type="dxa"/>
          </w:tcPr>
          <w:p>
            <w:pPr/>
            <w:r>
              <w:t xml:space="preserve">280,627</w:t>
            </w:r>
          </w:p>
        </w:tc>
        <w:tc>
          <w:tcPr>
            <w:tcW w:w="1080" w:type="dxa"/>
          </w:tcPr>
          <w:p>
            <w:pPr/>
            <w:r>
              <w:t xml:space="preserve">95,431</w:t>
            </w:r>
          </w:p>
        </w:tc>
        <w:tc>
          <w:tcPr>
            <w:tcW w:w="1080" w:type="dxa"/>
          </w:tcPr>
          <w:p>
            <w:pPr/>
            <w:r>
              <w:t xml:space="preserve">69,049</w:t>
            </w:r>
          </w:p>
        </w:tc>
        <w:tc>
          <w:tcPr>
            <w:tcW w:w="1080" w:type="dxa"/>
          </w:tcPr>
          <w:p>
            <w:pPr/>
            <w:r>
              <w:t xml:space="preserve">6,751</w:t>
            </w:r>
          </w:p>
        </w:tc>
        <w:tc>
          <w:tcPr>
            <w:tcW w:w="1080" w:type="dxa"/>
          </w:tcPr>
          <w:p>
            <w:pPr/>
            <w:r>
              <w:t xml:space="preserve"> </w:t>
            </w:r>
          </w:p>
        </w:tc>
        <w:tc>
          <w:tcPr>
            <w:tcW w:w="1080" w:type="dxa"/>
          </w:tcPr>
          <w:p>
            <w:pPr/>
            <w:r>
              <w:t xml:space="preserve">451,858</w:t>
            </w:r>
          </w:p>
        </w:tc>
      </w:tr>
      <w:tr>
        <w:trPr>
          <w:trHeight w:hRule="auto" w:val="0"/>
        </w:trPr>
        <w:tc>
          <w:tcPr>
            <w:tcW w:w="1080" w:type="dxa"/>
          </w:tcPr>
          <w:p>
            <w:pPr/>
            <w:r>
              <w:t xml:space="preserve">拆入资金</w:t>
            </w:r>
          </w:p>
        </w:tc>
        <w:tc>
          <w:tcPr>
            <w:tcW w:w="1080" w:type="dxa"/>
          </w:tcPr>
          <w:p>
            <w:pPr/>
            <w:r>
              <w:t xml:space="preserve">二</w:t>
            </w:r>
          </w:p>
        </w:tc>
        <w:tc>
          <w:tcPr>
            <w:tcW w:w="1080" w:type="dxa"/>
          </w:tcPr>
          <w:p>
            <w:pPr/>
            <w:r>
              <w:t xml:space="preserve"> </w:t>
            </w:r>
          </w:p>
        </w:tc>
        <w:tc>
          <w:tcPr>
            <w:tcW w:w="1080" w:type="dxa"/>
          </w:tcPr>
          <w:p>
            <w:pPr/>
            <w:r>
              <w:t xml:space="preserve">65,741</w:t>
            </w:r>
          </w:p>
        </w:tc>
        <w:tc>
          <w:tcPr>
            <w:tcW w:w="1080" w:type="dxa"/>
          </w:tcPr>
          <w:p>
            <w:pPr/>
            <w:r>
              <w:t xml:space="preserve">11,125</w:t>
            </w:r>
          </w:p>
        </w:tc>
        <w:tc>
          <w:tcPr>
            <w:tcW w:w="1080" w:type="dxa"/>
          </w:tcPr>
          <w:p>
            <w:pPr/>
            <w:r>
              <w:t xml:space="preserve"> </w:t>
            </w:r>
          </w:p>
        </w:tc>
        <w:tc>
          <w:tcPr>
            <w:tcW w:w="1080" w:type="dxa"/>
          </w:tcPr>
          <w:p>
            <w:pPr/>
            <w:r>
              <w:t xml:space="preserve"> </w:t>
            </w:r>
          </w:p>
        </w:tc>
        <w:tc>
          <w:tcPr>
            <w:tcW w:w="1080" w:type="dxa"/>
          </w:tcPr>
          <w:p>
            <w:pPr/>
            <w:r>
              <w:t xml:space="preserve">76,866</w:t>
            </w:r>
          </w:p>
        </w:tc>
      </w:tr>
      <w:tr>
        <w:trPr>
          <w:trHeight w:hRule="auto" w:val="0"/>
        </w:trPr>
        <w:tc>
          <w:tcPr>
            <w:tcW w:w="1080" w:type="dxa"/>
          </w:tcPr>
          <w:p>
            <w:pPr/>
            <w:r>
              <w:t xml:space="preserve">以公允价值计量且其变动计入</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当期损益的金融负债</w:t>
            </w:r>
          </w:p>
        </w:tc>
        <w:tc>
          <w:tcPr>
            <w:tcW w:w="1080" w:type="dxa"/>
          </w:tcPr>
          <w:p>
            <w:pPr/>
            <w:r>
              <w:t xml:space="preserve">120</w:t>
            </w:r>
          </w:p>
        </w:tc>
        <w:tc>
          <w:tcPr>
            <w:tcW w:w="1080" w:type="dxa"/>
          </w:tcPr>
          <w:p>
            <w:pPr/>
            <w:r>
              <w:t xml:space="preserve">2,190</w:t>
            </w:r>
          </w:p>
        </w:tc>
        <w:tc>
          <w:tcPr>
            <w:tcW w:w="1080" w:type="dxa"/>
          </w:tcPr>
          <w:p>
            <w:pPr/>
            <w:r>
              <w:t xml:space="preserve">44,337</w:t>
            </w:r>
          </w:p>
        </w:tc>
        <w:tc>
          <w:tcPr>
            <w:tcW w:w="1080" w:type="dxa"/>
          </w:tcPr>
          <w:p>
            <w:pPr/>
            <w:r>
              <w:t xml:space="preserve">1,857</w:t>
            </w:r>
          </w:p>
        </w:tc>
        <w:tc>
          <w:tcPr>
            <w:tcW w:w="1080" w:type="dxa"/>
          </w:tcPr>
          <w:p>
            <w:pPr/>
            <w:r>
              <w:t xml:space="preserve">146</w:t>
            </w:r>
          </w:p>
        </w:tc>
        <w:tc>
          <w:tcPr>
            <w:tcW w:w="1080" w:type="dxa"/>
          </w:tcPr>
          <w:p>
            <w:pPr/>
            <w:r>
              <w:t xml:space="preserve"> </w:t>
            </w:r>
          </w:p>
        </w:tc>
        <w:tc>
          <w:tcPr>
            <w:tcW w:w="1080" w:type="dxa"/>
          </w:tcPr>
          <w:p>
            <w:pPr/>
            <w:r>
              <w:t xml:space="preserve">48,650</w:t>
            </w:r>
          </w:p>
        </w:tc>
      </w:tr>
      <w:tr>
        <w:trPr>
          <w:trHeight w:hRule="auto" w:val="0"/>
        </w:trPr>
        <w:tc>
          <w:tcPr>
            <w:tcW w:w="1080" w:type="dxa"/>
          </w:tcPr>
          <w:p>
            <w:pPr/>
            <w:r>
              <w:t xml:space="preserve">卖出回购金融资产款</w:t>
            </w:r>
          </w:p>
        </w:tc>
        <w:tc>
          <w:tcPr>
            <w:tcW w:w="1080" w:type="dxa"/>
          </w:tcPr>
          <w:p>
            <w:pPr/>
            <w:r>
              <w:t xml:space="preserve"> </w:t>
            </w:r>
          </w:p>
        </w:tc>
        <w:tc>
          <w:tcPr>
            <w:tcW w:w="1080" w:type="dxa"/>
          </w:tcPr>
          <w:p>
            <w:pPr/>
            <w:r>
              <w:t xml:space="preserve"> </w:t>
            </w:r>
          </w:p>
        </w:tc>
        <w:tc>
          <w:tcPr>
            <w:tcW w:w="1080" w:type="dxa"/>
          </w:tcPr>
          <w:p>
            <w:pPr/>
            <w:r>
              <w:t xml:space="preserve">236,229</w:t>
            </w:r>
          </w:p>
        </w:tc>
        <w:tc>
          <w:tcPr>
            <w:tcW w:w="1080" w:type="dxa"/>
          </w:tcPr>
          <w:p>
            <w:pPr/>
            <w:r>
              <w:t xml:space="preserve">5,700</w:t>
            </w:r>
          </w:p>
        </w:tc>
        <w:tc>
          <w:tcPr>
            <w:tcW w:w="1080" w:type="dxa"/>
          </w:tcPr>
          <w:p>
            <w:pPr/>
            <w:r>
              <w:t xml:space="preserve"> </w:t>
            </w:r>
          </w:p>
        </w:tc>
        <w:tc>
          <w:tcPr>
            <w:tcW w:w="1080" w:type="dxa"/>
          </w:tcPr>
          <w:p>
            <w:pPr/>
            <w:r>
              <w:t xml:space="preserve"> </w:t>
            </w:r>
          </w:p>
        </w:tc>
        <w:tc>
          <w:tcPr>
            <w:tcW w:w="1080" w:type="dxa"/>
          </w:tcPr>
          <w:p>
            <w:pPr/>
            <w:r>
              <w:t xml:space="preserve">241,929</w:t>
            </w:r>
          </w:p>
        </w:tc>
      </w:tr>
      <w:tr>
        <w:trPr>
          <w:trHeight w:hRule="auto" w:val="0"/>
        </w:trPr>
        <w:tc>
          <w:tcPr>
            <w:tcW w:w="1080" w:type="dxa"/>
          </w:tcPr>
          <w:p>
            <w:pPr/>
            <w:r>
              <w:t xml:space="preserve">代理买卖证券款</w:t>
            </w:r>
          </w:p>
        </w:tc>
        <w:tc>
          <w:tcPr>
            <w:tcW w:w="1080" w:type="dxa"/>
          </w:tcPr>
          <w:p>
            <w:pPr/>
            <w:r>
              <w:t xml:space="preserve"> </w:t>
            </w:r>
          </w:p>
        </w:tc>
        <w:tc>
          <w:tcPr>
            <w:tcW w:w="1080" w:type="dxa"/>
          </w:tcPr>
          <w:p>
            <w:pPr/>
            <w:r>
              <w:t xml:space="preserve">116,384</w:t>
            </w:r>
          </w:p>
        </w:tc>
        <w:tc>
          <w:tcPr>
            <w:tcW w:w="1080" w:type="dxa"/>
          </w:tcPr>
          <w:p>
            <w:pPr/>
            <w:r>
              <w:t xml:space="preserve"> </w:t>
            </w:r>
          </w:p>
        </w:tc>
        <w:tc>
          <w:tcPr>
            <w:tcW w:w="1080" w:type="dxa"/>
          </w:tcPr>
          <w:p>
            <w:pPr/>
            <w:r>
              <w:t xml:space="preserve">-</w:t>
            </w:r>
          </w:p>
        </w:tc>
        <w:tc>
          <w:tcPr>
            <w:tcW w:w="1080" w:type="dxa"/>
          </w:tcPr>
          <w:p>
            <w:pPr/>
            <w:r>
              <w:t xml:space="preserve"> </w:t>
            </w:r>
          </w:p>
        </w:tc>
        <w:tc>
          <w:tcPr>
            <w:tcW w:w="1080" w:type="dxa"/>
          </w:tcPr>
          <w:p>
            <w:pPr/>
            <w:r>
              <w:t xml:space="preserve"> </w:t>
            </w:r>
          </w:p>
        </w:tc>
        <w:tc>
          <w:tcPr>
            <w:tcW w:w="1080" w:type="dxa"/>
          </w:tcPr>
          <w:p>
            <w:pPr/>
            <w:r>
              <w:t xml:space="preserve">116,384</w:t>
            </w:r>
          </w:p>
        </w:tc>
      </w:tr>
      <w:tr>
        <w:trPr>
          <w:trHeight w:hRule="auto" w:val="0"/>
        </w:trPr>
        <w:tc>
          <w:tcPr>
            <w:tcW w:w="1080" w:type="dxa"/>
          </w:tcPr>
          <w:p>
            <w:pPr/>
            <w:r>
              <w:t xml:space="preserve">应付账款</w:t>
            </w:r>
          </w:p>
        </w:tc>
        <w:tc>
          <w:tcPr>
            <w:tcW w:w="1080" w:type="dxa"/>
          </w:tcPr>
          <w:p>
            <w:pPr/>
            <w:r>
              <w:t xml:space="preserve"> </w:t>
            </w:r>
          </w:p>
        </w:tc>
        <w:tc>
          <w:tcPr>
            <w:tcW w:w="1080" w:type="dxa"/>
          </w:tcPr>
          <w:p>
            <w:pPr/>
            <w:r>
              <w:t xml:space="preserve">3,815</w:t>
            </w:r>
          </w:p>
        </w:tc>
        <w:tc>
          <w:tcPr>
            <w:tcW w:w="1080" w:type="dxa"/>
          </w:tcPr>
          <w:p>
            <w:pPr/>
            <w:r>
              <w:t xml:space="preserve">713</w:t>
            </w:r>
          </w:p>
        </w:tc>
        <w:tc>
          <w:tcPr>
            <w:tcW w:w="1080" w:type="dxa"/>
          </w:tcPr>
          <w:p>
            <w:pPr/>
            <w:r>
              <w:t xml:space="preserve">3,560</w:t>
            </w:r>
          </w:p>
        </w:tc>
        <w:tc>
          <w:tcPr>
            <w:tcW w:w="1080" w:type="dxa"/>
          </w:tcPr>
          <w:p>
            <w:pPr/>
            <w:r>
              <w:t xml:space="preserve">768</w:t>
            </w:r>
          </w:p>
        </w:tc>
        <w:tc>
          <w:tcPr>
            <w:tcW w:w="1080" w:type="dxa"/>
          </w:tcPr>
          <w:p>
            <w:pPr/>
            <w:r>
              <w:t xml:space="preserve">2</w:t>
            </w:r>
          </w:p>
        </w:tc>
        <w:tc>
          <w:tcPr>
            <w:tcW w:w="1080" w:type="dxa"/>
          </w:tcPr>
          <w:p>
            <w:pPr/>
            <w:r>
              <w:t xml:space="preserve">8,858</w:t>
            </w:r>
          </w:p>
        </w:tc>
      </w:tr>
      <w:tr>
        <w:trPr>
          <w:trHeight w:hRule="auto" w:val="0"/>
        </w:trPr>
        <w:tc>
          <w:tcPr>
            <w:tcW w:w="1080" w:type="dxa"/>
          </w:tcPr>
          <w:p>
            <w:pPr/>
            <w:r>
              <w:t xml:space="preserve">吸收存款</w:t>
            </w:r>
          </w:p>
        </w:tc>
        <w:tc>
          <w:tcPr>
            <w:tcW w:w="1080" w:type="dxa"/>
          </w:tcPr>
          <w:p>
            <w:pPr/>
            <w:r>
              <w:t xml:space="preserve"> </w:t>
            </w:r>
          </w:p>
        </w:tc>
        <w:tc>
          <w:tcPr>
            <w:tcW w:w="1080" w:type="dxa"/>
          </w:tcPr>
          <w:p>
            <w:pPr/>
            <w:r>
              <w:t xml:space="preserve">1,180,420</w:t>
            </w:r>
          </w:p>
        </w:tc>
        <w:tc>
          <w:tcPr>
            <w:tcW w:w="1080" w:type="dxa"/>
          </w:tcPr>
          <w:p>
            <w:pPr/>
            <w:r>
              <w:t xml:space="preserve">744,754</w:t>
            </w:r>
          </w:p>
        </w:tc>
        <w:tc>
          <w:tcPr>
            <w:tcW w:w="1080" w:type="dxa"/>
          </w:tcPr>
          <w:p>
            <w:pPr/>
            <w:r>
              <w:t xml:space="preserve">577,390</w:t>
            </w:r>
          </w:p>
        </w:tc>
        <w:tc>
          <w:tcPr>
            <w:tcW w:w="1080" w:type="dxa"/>
          </w:tcPr>
          <w:p>
            <w:pPr/>
            <w:r>
              <w:t xml:space="preserve">992,925</w:t>
            </w:r>
          </w:p>
        </w:tc>
        <w:tc>
          <w:tcPr>
            <w:tcW w:w="1080" w:type="dxa"/>
          </w:tcPr>
          <w:p>
            <w:pPr/>
            <w:r>
              <w:t xml:space="preserve">-</w:t>
            </w:r>
          </w:p>
        </w:tc>
        <w:tc>
          <w:tcPr>
            <w:tcW w:w="1080" w:type="dxa"/>
          </w:tcPr>
          <w:p>
            <w:pPr/>
            <w:r>
              <w:t xml:space="preserve">3,495,489</w:t>
            </w:r>
          </w:p>
        </w:tc>
      </w:tr>
      <w:tr>
        <w:trPr>
          <w:trHeight w:hRule="auto" w:val="0"/>
        </w:trPr>
        <w:tc>
          <w:tcPr>
            <w:tcW w:w="1080" w:type="dxa"/>
          </w:tcPr>
          <w:p>
            <w:pPr/>
            <w:r>
              <w:t xml:space="preserve">保险合同负债</w:t>
            </w:r>
          </w:p>
        </w:tc>
        <w:tc>
          <w:tcPr>
            <w:tcW w:w="1080" w:type="dxa"/>
          </w:tcPr>
          <w:p>
            <w:pPr/>
            <w:r>
              <w:t xml:space="preserve">-</w:t>
            </w:r>
          </w:p>
        </w:tc>
        <w:tc>
          <w:tcPr>
            <w:tcW w:w="1080" w:type="dxa"/>
          </w:tcPr>
          <w:p>
            <w:pPr/>
            <w:r>
              <w:t xml:space="preserve"> </w:t>
            </w:r>
          </w:p>
        </w:tc>
        <w:tc>
          <w:tcPr>
            <w:tcW w:w="1080" w:type="dxa"/>
          </w:tcPr>
          <w:p>
            <w:pPr/>
            <w:r>
              <w:t xml:space="preserve">73,294</w:t>
            </w:r>
          </w:p>
        </w:tc>
        <w:tc>
          <w:tcPr>
            <w:tcW w:w="1080" w:type="dxa"/>
          </w:tcPr>
          <w:p>
            <w:pPr/>
            <w:r>
              <w:t xml:space="preserve">60,148</w:t>
            </w:r>
          </w:p>
        </w:tc>
        <w:tc>
          <w:tcPr>
            <w:tcW w:w="1080" w:type="dxa"/>
          </w:tcPr>
          <w:p>
            <w:pPr/>
            <w:r>
              <w:t xml:space="preserve">3,474</w:t>
            </w:r>
          </w:p>
        </w:tc>
        <w:tc>
          <w:tcPr>
            <w:tcW w:w="1080" w:type="dxa"/>
          </w:tcPr>
          <w:p>
            <w:pPr/>
            <w:r>
              <w:t xml:space="preserve">8,465,604</w:t>
            </w:r>
          </w:p>
        </w:tc>
        <w:tc>
          <w:tcPr>
            <w:tcW w:w="1080" w:type="dxa"/>
          </w:tcPr>
          <w:p>
            <w:pPr/>
            <w:r>
              <w:t xml:space="preserve">8,602,520</w:t>
            </w:r>
          </w:p>
        </w:tc>
      </w:tr>
      <w:tr>
        <w:trPr>
          <w:trHeight w:hRule="auto" w:val="0"/>
        </w:trPr>
        <w:tc>
          <w:tcPr>
            <w:tcW w:w="1080" w:type="dxa"/>
          </w:tcPr>
          <w:p>
            <w:pPr/>
            <w:r>
              <w:t xml:space="preserve">分出再保险合同负债</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82</w:t>
            </w:r>
          </w:p>
        </w:tc>
        <w:tc>
          <w:tcPr>
            <w:tcW w:w="1080" w:type="dxa"/>
          </w:tcPr>
          <w:p>
            <w:pPr/>
            <w:r>
              <w:t xml:space="preserve">100</w:t>
            </w:r>
          </w:p>
        </w:tc>
        <w:tc>
          <w:tcPr>
            <w:tcW w:w="1080" w:type="dxa"/>
          </w:tcPr>
          <w:p>
            <w:pPr/>
            <w:r>
              <w:t xml:space="preserve"> </w:t>
            </w:r>
          </w:p>
        </w:tc>
        <w:tc>
          <w:tcPr>
            <w:tcW w:w="1080" w:type="dxa"/>
          </w:tcPr>
          <w:p>
            <w:pPr/>
            <w:r>
              <w:t xml:space="preserve">182</w:t>
            </w:r>
          </w:p>
        </w:tc>
      </w:tr>
      <w:tr>
        <w:trPr>
          <w:trHeight w:hRule="auto" w:val="0"/>
        </w:trPr>
        <w:tc>
          <w:tcPr>
            <w:tcW w:w="1080" w:type="dxa"/>
          </w:tcPr>
          <w:p>
            <w:pPr/>
            <w:r>
              <w:t xml:space="preserve">长期借款</w:t>
            </w:r>
          </w:p>
        </w:tc>
        <w:tc>
          <w:tcPr>
            <w:tcW w:w="1080" w:type="dxa"/>
          </w:tcPr>
          <w:p>
            <w:pPr/>
            <w:r>
              <w:t xml:space="preserve"> </w:t>
            </w:r>
          </w:p>
        </w:tc>
        <w:tc>
          <w:tcPr>
            <w:tcW w:w="1080" w:type="dxa"/>
          </w:tcPr>
          <w:p>
            <w:pPr/>
            <w:r>
              <w:t xml:space="preserve"> </w:t>
            </w:r>
          </w:p>
        </w:tc>
        <w:tc>
          <w:tcPr>
            <w:tcW w:w="1080" w:type="dxa"/>
          </w:tcPr>
          <w:p>
            <w:pPr/>
            <w:r>
              <w:t xml:space="preserve">21,710</w:t>
            </w:r>
          </w:p>
        </w:tc>
        <w:tc>
          <w:tcPr>
            <w:tcW w:w="1080" w:type="dxa"/>
          </w:tcPr>
          <w:p>
            <w:pPr/>
            <w:r>
              <w:t xml:space="preserve">55,575</w:t>
            </w:r>
          </w:p>
        </w:tc>
        <w:tc>
          <w:tcPr>
            <w:tcW w:w="1080" w:type="dxa"/>
          </w:tcPr>
          <w:p>
            <w:pPr/>
            <w:r>
              <w:t xml:space="preserve">64,238</w:t>
            </w:r>
          </w:p>
        </w:tc>
        <w:tc>
          <w:tcPr>
            <w:tcW w:w="1080" w:type="dxa"/>
          </w:tcPr>
          <w:p>
            <w:pPr/>
            <w:r>
              <w:t xml:space="preserve">1,628</w:t>
            </w:r>
          </w:p>
        </w:tc>
        <w:tc>
          <w:tcPr>
            <w:tcW w:w="1080" w:type="dxa"/>
          </w:tcPr>
          <w:p>
            <w:pPr/>
            <w:r>
              <w:t xml:space="preserve">143,151</w:t>
            </w:r>
          </w:p>
        </w:tc>
      </w:tr>
      <w:tr>
        <w:trPr>
          <w:trHeight w:hRule="auto" w:val="0"/>
        </w:trPr>
        <w:tc>
          <w:tcPr>
            <w:tcW w:w="1080" w:type="dxa"/>
          </w:tcPr>
          <w:p>
            <w:pPr/>
            <w:r>
              <w:t xml:space="preserve">应付债券</w:t>
            </w:r>
          </w:p>
        </w:tc>
        <w:tc>
          <w:tcPr>
            <w:tcW w:w="1080" w:type="dxa"/>
          </w:tcPr>
          <w:p>
            <w:pPr/>
            <w:r>
              <w:t xml:space="preserve"> </w:t>
            </w:r>
          </w:p>
        </w:tc>
        <w:tc>
          <w:tcPr>
            <w:tcW w:w="1080" w:type="dxa"/>
          </w:tcPr>
          <w:p>
            <w:pPr/>
            <w:r>
              <w:t xml:space="preserve"> </w:t>
            </w:r>
          </w:p>
        </w:tc>
        <w:tc>
          <w:tcPr>
            <w:tcW w:w="1080" w:type="dxa"/>
          </w:tcPr>
          <w:p>
            <w:pPr/>
            <w:r>
              <w:t xml:space="preserve">300,756</w:t>
            </w:r>
          </w:p>
        </w:tc>
        <w:tc>
          <w:tcPr>
            <w:tcW w:w="1080" w:type="dxa"/>
          </w:tcPr>
          <w:p>
            <w:pPr/>
            <w:r>
              <w:t xml:space="preserve">436,516</w:t>
            </w:r>
          </w:p>
        </w:tc>
        <w:tc>
          <w:tcPr>
            <w:tcW w:w="1080" w:type="dxa"/>
          </w:tcPr>
          <w:p>
            <w:pPr/>
            <w:r>
              <w:t xml:space="preserve">216,078</w:t>
            </w:r>
          </w:p>
        </w:tc>
        <w:tc>
          <w:tcPr>
            <w:tcW w:w="1080" w:type="dxa"/>
          </w:tcPr>
          <w:p>
            <w:pPr/>
            <w:r>
              <w:t xml:space="preserve">41,389</w:t>
            </w:r>
          </w:p>
        </w:tc>
        <w:tc>
          <w:tcPr>
            <w:tcW w:w="1080" w:type="dxa"/>
          </w:tcPr>
          <w:p>
            <w:pPr/>
            <w:r>
              <w:t xml:space="preserve">994,739</w:t>
            </w:r>
          </w:p>
        </w:tc>
      </w:tr>
      <w:tr>
        <w:trPr>
          <w:trHeight w:hRule="auto" w:val="0"/>
        </w:trPr>
        <w:tc>
          <w:tcPr>
            <w:tcW w:w="1080" w:type="dxa"/>
          </w:tcPr>
          <w:p>
            <w:pPr/>
            <w:r>
              <w:t xml:space="preserve">租赁负债</w:t>
            </w:r>
          </w:p>
        </w:tc>
        <w:tc>
          <w:tcPr>
            <w:tcW w:w="1080" w:type="dxa"/>
          </w:tcPr>
          <w:p>
            <w:pPr/>
            <w:r>
              <w:t xml:space="preserve">-</w:t>
            </w:r>
          </w:p>
        </w:tc>
        <w:tc>
          <w:tcPr>
            <w:tcW w:w="1080" w:type="dxa"/>
          </w:tcPr>
          <w:p>
            <w:pPr/>
            <w:r>
              <w:t xml:space="preserve">225</w:t>
            </w:r>
          </w:p>
        </w:tc>
        <w:tc>
          <w:tcPr>
            <w:tcW w:w="1080" w:type="dxa"/>
          </w:tcPr>
          <w:p>
            <w:pPr/>
            <w:r>
              <w:t xml:space="preserve">1,022</w:t>
            </w:r>
          </w:p>
        </w:tc>
        <w:tc>
          <w:tcPr>
            <w:tcW w:w="1080" w:type="dxa"/>
          </w:tcPr>
          <w:p>
            <w:pPr/>
            <w:r>
              <w:t xml:space="preserve">3,048</w:t>
            </w:r>
          </w:p>
        </w:tc>
        <w:tc>
          <w:tcPr>
            <w:tcW w:w="1080" w:type="dxa"/>
          </w:tcPr>
          <w:p>
            <w:pPr/>
            <w:r>
              <w:t xml:space="preserve">6,897</w:t>
            </w:r>
          </w:p>
        </w:tc>
        <w:tc>
          <w:tcPr>
            <w:tcW w:w="1080" w:type="dxa"/>
          </w:tcPr>
          <w:p>
            <w:pPr/>
            <w:r>
              <w:t xml:space="preserve">367</w:t>
            </w:r>
          </w:p>
        </w:tc>
        <w:tc>
          <w:tcPr>
            <w:tcW w:w="1080" w:type="dxa"/>
          </w:tcPr>
          <w:p>
            <w:pPr/>
            <w:r>
              <w:t xml:space="preserve">11,559</w:t>
            </w:r>
          </w:p>
        </w:tc>
      </w:tr>
      <w:tr>
        <w:trPr>
          <w:trHeight w:hRule="auto" w:val="0"/>
        </w:trPr>
        <w:tc>
          <w:tcPr>
            <w:tcW w:w="1080" w:type="dxa"/>
          </w:tcPr>
          <w:p>
            <w:pPr/>
            <w:r>
              <w:t xml:space="preserve">其他负债</w:t>
            </w:r>
          </w:p>
        </w:tc>
        <w:tc>
          <w:tcPr>
            <w:tcW w:w="1080" w:type="dxa"/>
          </w:tcPr>
          <w:p>
            <w:pPr/>
            <w:r>
              <w:t xml:space="preserve">-</w:t>
            </w:r>
          </w:p>
        </w:tc>
        <w:tc>
          <w:tcPr>
            <w:tcW w:w="1080" w:type="dxa"/>
          </w:tcPr>
          <w:p>
            <w:pPr/>
            <w:r>
              <w:t xml:space="preserve">48,248</w:t>
            </w:r>
          </w:p>
        </w:tc>
        <w:tc>
          <w:tcPr>
            <w:tcW w:w="1080" w:type="dxa"/>
          </w:tcPr>
          <w:p>
            <w:pPr/>
            <w:r>
              <w:t xml:space="preserve">45,562</w:t>
            </w:r>
          </w:p>
        </w:tc>
        <w:tc>
          <w:tcPr>
            <w:tcW w:w="1080" w:type="dxa"/>
          </w:tcPr>
          <w:p>
            <w:pPr/>
            <w:r>
              <w:t xml:space="preserve">47,915</w:t>
            </w:r>
          </w:p>
        </w:tc>
        <w:tc>
          <w:tcPr>
            <w:tcW w:w="1080" w:type="dxa"/>
          </w:tcPr>
          <w:p>
            <w:pPr/>
            <w:r>
              <w:t xml:space="preserve">89,733</w:t>
            </w:r>
          </w:p>
        </w:tc>
        <w:tc>
          <w:tcPr>
            <w:tcW w:w="1080" w:type="dxa"/>
          </w:tcPr>
          <w:p>
            <w:pPr/>
            <w:r>
              <w:t xml:space="preserve">14,209</w:t>
            </w:r>
          </w:p>
        </w:tc>
        <w:tc>
          <w:tcPr>
            <w:tcW w:w="1080" w:type="dxa"/>
          </w:tcPr>
          <w:p>
            <w:pPr/>
            <w:r>
              <w:t xml:space="preserve">245,667</w:t>
            </w:r>
          </w:p>
        </w:tc>
      </w:tr>
      <w:tr>
        <w:trPr>
          <w:trHeight w:hRule="auto" w:val="0"/>
        </w:trPr>
        <w:tc>
          <w:tcPr>
            <w:tcW w:w="1080" w:type="dxa"/>
          </w:tcPr>
          <w:p>
            <w:pPr/>
            <w:r>
              <w:t xml:space="preserve"> </w:t>
            </w:r>
          </w:p>
        </w:tc>
        <w:tc>
          <w:tcPr>
            <w:tcW w:w="1080" w:type="dxa"/>
          </w:tcPr>
          <w:p>
            <w:pPr/>
            <w:r>
              <w:t xml:space="preserve">120</w:t>
            </w:r>
          </w:p>
        </w:tc>
        <w:tc>
          <w:tcPr>
            <w:tcW w:w="1080" w:type="dxa"/>
          </w:tcPr>
          <w:p>
            <w:pPr/>
            <w:r>
              <w:t xml:space="preserve">1,636,286</w:t>
            </w:r>
          </w:p>
        </w:tc>
        <w:tc>
          <w:tcPr>
            <w:tcW w:w="1080" w:type="dxa"/>
          </w:tcPr>
          <w:p>
            <w:pPr/>
            <w:r>
              <w:t xml:space="preserve">1,810,484</w:t>
            </w:r>
          </w:p>
        </w:tc>
        <w:tc>
          <w:tcPr>
            <w:tcW w:w="1080" w:type="dxa"/>
          </w:tcPr>
          <w:p>
            <w:pPr/>
            <w:r>
              <w:t xml:space="preserve">1,392,727</w:t>
            </w:r>
          </w:p>
        </w:tc>
        <w:tc>
          <w:tcPr>
            <w:tcW w:w="1080" w:type="dxa"/>
          </w:tcPr>
          <w:p>
            <w:pPr/>
            <w:r>
              <w:t xml:space="preserve">1,381,110</w:t>
            </w:r>
          </w:p>
        </w:tc>
        <w:tc>
          <w:tcPr>
            <w:tcW w:w="1080" w:type="dxa"/>
          </w:tcPr>
          <w:p>
            <w:pPr/>
            <w:r>
              <w:t xml:space="preserve">8,523,199</w:t>
            </w:r>
          </w:p>
        </w:tc>
        <w:tc>
          <w:tcPr>
            <w:tcW w:w="1080" w:type="dxa"/>
          </w:tcPr>
          <w:p>
            <w:pPr/>
            <w:r>
              <w:t xml:space="preserve">14,743,926</w:t>
            </w:r>
          </w:p>
        </w:tc>
      </w:tr>
      <w:tr>
        <w:trPr>
          <w:trHeight w:hRule="auto" w:val="0"/>
        </w:trPr>
        <w:tc>
          <w:tcPr>
            <w:tcW w:w="1080" w:type="dxa"/>
          </w:tcPr>
          <w:p>
            <w:pPr/>
            <w:r>
              <w:t xml:space="preserve">衍行生工具现金流量： 以净值交割的衍生金融工具</w:t>
            </w:r>
          </w:p>
        </w:tc>
        <w:tc>
          <w:tcPr>
            <w:tcW w:w="1080" w:type="dxa"/>
          </w:tcPr>
          <w:p>
            <w:pPr/>
            <w:r>
              <w:t xml:space="preserve"> </w:t>
            </w:r>
          </w:p>
        </w:tc>
        <w:tc>
          <w:tcPr>
            <w:tcW w:w="1080" w:type="dxa"/>
          </w:tcPr>
          <w:p>
            <w:pPr/>
            <w:r>
              <w:t xml:space="preserve">(8)</w:t>
            </w:r>
          </w:p>
        </w:tc>
        <w:tc>
          <w:tcPr>
            <w:tcW w:w="1080" w:type="dxa"/>
          </w:tcPr>
          <w:p>
            <w:pPr/>
            <w:r>
              <w:t xml:space="preserve">552</w:t>
            </w:r>
          </w:p>
        </w:tc>
        <w:tc>
          <w:tcPr>
            <w:tcW w:w="1080" w:type="dxa"/>
          </w:tcPr>
          <w:p>
            <w:pPr/>
            <w:r>
              <w:t xml:space="preserve">(376)</w:t>
            </w:r>
          </w:p>
        </w:tc>
        <w:tc>
          <w:tcPr>
            <w:tcW w:w="1080" w:type="dxa"/>
          </w:tcPr>
          <w:p>
            <w:pPr/>
            <w:r>
              <w:t xml:space="preserve">(119)</w:t>
            </w:r>
          </w:p>
        </w:tc>
        <w:tc>
          <w:tcPr>
            <w:tcW w:w="1080" w:type="dxa"/>
          </w:tcPr>
          <w:p>
            <w:pPr/>
            <w:r>
              <w:t xml:space="preserve">45 </w:t>
            </w:r>
          </w:p>
        </w:tc>
        <w:tc>
          <w:tcPr>
            <w:tcW w:w="1080" w:type="dxa"/>
          </w:tcPr>
          <w:p>
            <w:pPr/>
            <w:r>
              <w:t xml:space="preserve">94</w:t>
            </w:r>
          </w:p>
        </w:tc>
      </w:tr>
      <w:tr>
        <w:trPr>
          <w:trHeight w:hRule="auto" w:val="0"/>
        </w:trPr>
        <w:tc>
          <w:tcPr>
            <w:tcW w:w="1080" w:type="dxa"/>
          </w:tcPr>
          <w:p>
            <w:pPr/>
            <w:r>
              <w:t xml:space="preserve">以总额交割的衍生金融工具 其中：现金流入</w:t>
            </w:r>
          </w:p>
        </w:tc>
        <w:tc>
          <w:tcPr>
            <w:tcW w:w="1080" w:type="dxa"/>
          </w:tcPr>
          <w:p>
            <w:pPr/>
            <w:r>
              <w:t xml:space="preserve"> </w:t>
            </w:r>
          </w:p>
        </w:tc>
        <w:tc>
          <w:tcPr>
            <w:tcW w:w="1080" w:type="dxa"/>
          </w:tcPr>
          <w:p>
            <w:pPr/>
            <w:r>
              <w:t xml:space="preserve">3,344</w:t>
            </w:r>
          </w:p>
        </w:tc>
        <w:tc>
          <w:tcPr>
            <w:tcW w:w="1080" w:type="dxa"/>
          </w:tcPr>
          <w:p>
            <w:pPr/>
            <w:r>
              <w:t xml:space="preserve">1,146,342</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2,432,655</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 </w:t>
            </w:r>
          </w:p>
        </w:tc>
        <w:tc>
          <w:tcPr>
            <w:tcW w:w="1080" w:type="dxa"/>
          </w:tcPr>
          <w:p>
            <w:pPr/>
            <w:r>
              <w:t xml:space="preserve">1,047,088</w:t>
            </w:r>
          </w:p>
        </w:tc>
        <w:tc>
          <w:tcPr>
            <w:tcW w:w="1080" w:type="dxa"/>
          </w:tcPr>
          <w:p>
            <w:pPr/>
            <w:r>
              <w:t xml:space="preserve">235,881 (235,306)</w:t>
            </w:r>
          </w:p>
        </w:tc>
        <w:tc>
          <w:tcPr>
            <w:tcW w:w="1080" w:type="dxa"/>
          </w:tcPr>
          <w:p>
            <w:pPr/>
            <w:r>
              <w:t xml:space="preserve"> </w:t>
            </w:r>
          </w:p>
        </w:tc>
        <w:tc>
          <w:tcPr>
            <w:tcW w:w="1080" w:type="dxa"/>
          </w:tcPr>
          <w:p>
            <w:pPr/>
            <w:r>
              <w:t xml:space="preserve">(2,436,700)</w:t>
            </w:r>
          </w:p>
        </w:tc>
      </w:tr>
      <w:tr>
        <w:trPr>
          <w:trHeight w:hRule="auto" w:val="0"/>
        </w:trPr>
        <w:tc>
          <w:tcPr>
            <w:tcW w:w="1080" w:type="dxa"/>
          </w:tcPr>
          <w:p>
            <w:pPr/>
            <w:r>
              <w:t xml:space="preserve">现金流出</w:t>
            </w:r>
          </w:p>
        </w:tc>
        <w:tc>
          <w:tcPr>
            <w:tcW w:w="1080" w:type="dxa"/>
          </w:tcPr>
          <w:p>
            <w:pPr/>
            <w:r>
              <w:t xml:space="preserve"> </w:t>
            </w:r>
          </w:p>
        </w:tc>
        <w:tc>
          <w:tcPr>
            <w:tcW w:w="1080" w:type="dxa"/>
          </w:tcPr>
          <w:p>
            <w:pPr/>
            <w:r>
              <w:t xml:space="preserve">(4,303) (959)</w:t>
            </w:r>
          </w:p>
        </w:tc>
        <w:tc>
          <w:tcPr>
            <w:tcW w:w="1080" w:type="dxa"/>
          </w:tcPr>
          <w:p>
            <w:pPr/>
            <w:r>
              <w:t xml:space="preserve">(1,146,911) (569)</w:t>
            </w:r>
          </w:p>
        </w:tc>
        <w:tc>
          <w:tcPr>
            <w:tcW w:w="1080" w:type="dxa"/>
          </w:tcPr>
          <w:p>
            <w:pPr/>
            <w:r>
              <w:t xml:space="preserve">(1,050,180) (3,092)</w:t>
            </w:r>
          </w:p>
        </w:tc>
        <w:tc>
          <w:tcPr>
            <w:tcW w:w="1080" w:type="dxa"/>
          </w:tcPr>
          <w:p>
            <w:pPr/>
            <w:r>
              <w:t xml:space="preserve">575</w:t>
            </w:r>
          </w:p>
        </w:tc>
        <w:tc>
          <w:tcPr>
            <w:tcW w:w="1080" w:type="dxa"/>
          </w:tcPr>
          <w:p>
            <w:pPr/>
            <w:r>
              <w:t xml:space="preserve"> </w:t>
            </w:r>
          </w:p>
        </w:tc>
        <w:tc>
          <w:tcPr>
            <w:tcW w:w="1080" w:type="dxa"/>
          </w:tcPr>
          <w:p>
            <w:pPr/>
            <w:r>
              <w:t xml:space="preserve">(4,045)</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中国平安保险(集团)股份有限公司145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中国平安保险(集团)股份有限公司145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pStyle w:val="Heading1"/>
      </w:pPr>
      <w:r>
        <w:t xml:space="preserve">六、风险管理（续）</w:t>
      </w:r>
    </w:p>
    <w:p>
      <w:pPr>
        <w:ind w:firstLine="360"/>
      </w:pPr>
      <w:r>
        <w:rPr>
          <w:sz w:val="20"/>
        </w:rPr>
        <w:t xml:space="preserve">4. </w:t>
      </w:r>
      <w:r>
        <w:rPr>
          <w:sz w:val="20"/>
        </w:rPr>
        <w:t xml:space="preserve">流动性风险（续） </w:t>
      </w:r>
      <w:r>
        <w:rPr>
          <w:sz w:val="20"/>
        </w:rPr>
        <w:t xml:space="preserve">于资产负债表日，本集团对外提供的信用承诺按合同到期日分析如下 </w:t>
      </w:r>
    </w:p>
    <w:p>
      <w:pPr>
        <w:ind w:firstLine="360"/>
      </w:pPr>
      <w:r>
        <w:rPr>
          <w:sz w:val="20"/>
        </w:rPr>
        <w:t xml:space="preserve">管理层预计在信用承诺到期时被授予人并不会全部使用有关承诺。 </w:t>
      </w:r>
    </w:p>
    <w:p>
      <w:pPr>
        <w:pStyle w:val="Heading1"/>
      </w:pPr>
      <w:r>
        <w:t xml:space="preserve">5.</w:t>
      </w:r>
    </w:p>
    <w:p>
      <w:pPr>
        <w:ind w:firstLine="360"/>
      </w:pPr>
      <w:r>
        <w:rPr>
          <w:sz w:val="20"/>
        </w:rPr>
        <w:t xml:space="preserve">合计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本集团资产与负债管理的目标是匹配资产与负债的期限与利率。在目前长期限利率债市场容量约束下，本集团没有充足的长期 </w:t>
      </w:r>
      <w:r>
        <w:rPr>
          <w:sz w:val="20"/>
        </w:rPr>
        <w:t xml:space="preserve">限资产可供投资，以与保险及投资合同负债的期限相匹配。在法规和市场环境允许的情况下，本集团积极布局优先股等广义久 </w:t>
      </w:r>
      <w:r>
        <w:rPr>
          <w:sz w:val="20"/>
        </w:rPr>
        <w:t xml:space="preserve">期资产，不断提升长久期资产配置，兼顾久期匹配和收益成本匹配的要求。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6.操作风险</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操作风险是指由不完善或有问题的内部程序、员工和信息科技系统，以及外部事件所造成损失的风险。本定义所指操作风险包 </w:t>
      </w:r>
      <w:r>
        <w:rPr>
          <w:sz w:val="20"/>
        </w:rPr>
        <w:t xml:space="preserve">括法律风险，但不包括策略风险和声誉风险。本集团在管理其业务时会面临由多种不同因素而产生的操作风险。本集团通过建 </w:t>
      </w:r>
      <w:r>
        <w:rPr>
          <w:sz w:val="20"/>
        </w:rPr>
        <w:t xml:space="preserve">立及不断完善风险管理体系、规范政策制度、使用管理工具及报告机制、加强宣导培训等方法有效管控操作风险。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7.</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本集团的资本需求主要基于本集团的规模、承保业务的种类以及运作的行业和地理位置。本集团资本管理的主要自的是确保本 </w:t>
      </w:r>
      <w:r>
        <w:rPr>
          <w:sz w:val="20"/>
        </w:rPr>
        <w:t xml:space="preserve">集团符合外部要求的资本需求和确保本集团维持健康的资本比率以达到支持本集团的业务和股东利益最大化。 </w:t>
      </w:r>
      <w:r>
        <w:rPr>
          <w:sz w:val="20"/>
        </w:rPr>
        <w:t xml:space="preserve">本集团定期检查报告的资本水平与所需求的资本水平之间是否有任何不足，以此来管理资本需求。在经济条件和本集团经营活 </w:t>
      </w:r>
      <w:r>
        <w:rPr>
          <w:sz w:val="20"/>
        </w:rPr>
        <w:t xml:space="preserve">动的风险特征发生变化时，本集团会对当前的资本水平做出调整。为了维持或调整资本结构，本集团可以对股息的金额进行调 </w:t>
      </w:r>
      <w:r>
        <w:rPr>
          <w:sz w:val="20"/>
        </w:rPr>
        <w:t xml:space="preserve">整、对普通股股东返还股本或者发行股本证券。 </w:t>
      </w:r>
    </w:p>
    <w:p>
      <w:pPr>
        <w:ind w:firstLine="360"/>
      </w:pPr>
      <w:r>
        <w:rPr>
          <w:sz w:val="20"/>
        </w:rPr>
        <w:t xml:space="preserve">本集团根据《保险公司偿付能力监管规则(II)》《关于实施保险公司偿付能力监管规则(II)有关事项的通知》和《国家金融监督 </w:t>
      </w:r>
      <w:r>
        <w:rPr>
          <w:sz w:val="20"/>
        </w:rPr>
        <w:t xml:space="preserve">管理总局关于优化保险公司偿付能力监管标准的通知》等相关规定计算偿付能力充足率，并识别、评估与管理相关风险。于 </w:t>
      </w:r>
      <w:r>
        <w:rPr>
          <w:sz w:val="20"/>
        </w:rPr>
        <w:t xml:space="preserve">2024年6月30日，本集团符合监管机构的偿付能力充足率要求。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146 </w:t>
      </w:r>
      <w:r>
        <w:rPr>
          <w:sz w:val="20"/>
        </w:rPr>
        <w:t xml:space="preserve">）二零二四年中报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七、</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4320"/>
        <w:gridCol w:w="4320"/>
      </w:tblGrid>
      <w:tr>
        <w:trPr>
          <w:trHeight w:hRule="auto" w:val="0"/>
        </w:trPr>
        <w:tc>
          <w:tcPr>
            <w:tcW w:w="4320" w:type="dxa"/>
          </w:tcPr>
          <w:p>
            <w:pPr/>
            <w:r>
              <w:t xml:space="preserve">（3）其他主要关联方： 关联方名称</w:t>
            </w:r>
          </w:p>
        </w:tc>
        <w:tc>
          <w:tcPr>
            <w:tcW w:w="4320" w:type="dxa"/>
          </w:tcPr>
          <w:p>
            <w:pPr/>
            <w:r>
              <w:t xml:space="preserve">与本公司的关系</w:t>
            </w:r>
          </w:p>
        </w:tc>
      </w:tr>
      <w:tr>
        <w:trPr>
          <w:trHeight w:hRule="auto" w:val="0"/>
        </w:trPr>
        <w:tc>
          <w:tcPr>
            <w:tcW w:w="4320" w:type="dxa"/>
          </w:tcPr>
          <w:p>
            <w:pPr/>
            <w:r>
              <w:t xml:space="preserve">陆金所控股</w:t>
            </w:r>
          </w:p>
        </w:tc>
        <w:tc>
          <w:tcPr>
            <w:tcW w:w="4320" w:type="dxa"/>
          </w:tcPr>
          <w:p>
            <w:pPr/>
            <w:r>
              <w:t xml:space="preserve">下属子公司的联营企业</w:t>
            </w:r>
          </w:p>
        </w:tc>
      </w:tr>
      <w:tr>
        <w:trPr>
          <w:trHeight w:hRule="auto" w:val="0"/>
        </w:trPr>
        <w:tc>
          <w:tcPr>
            <w:tcW w:w="4320" w:type="dxa"/>
          </w:tcPr>
          <w:p>
            <w:pPr/>
            <w:r>
              <w:t xml:space="preserve">平安健康</w:t>
            </w:r>
          </w:p>
        </w:tc>
        <w:tc>
          <w:tcPr>
            <w:tcW w:w="4320" w:type="dxa"/>
          </w:tcPr>
          <w:p>
            <w:pPr/>
            <w:r>
              <w:t xml:space="preserve">下属子公司的联营企业</w:t>
            </w:r>
          </w:p>
        </w:tc>
      </w:tr>
      <w:tr>
        <w:trPr>
          <w:trHeight w:hRule="auto" w:val="0"/>
        </w:trPr>
        <w:tc>
          <w:tcPr>
            <w:tcW w:w="4320" w:type="dxa"/>
          </w:tcPr>
          <w:p>
            <w:pPr/>
            <w:r>
              <w:t xml:space="preserve">平安医保科技</w:t>
            </w:r>
          </w:p>
        </w:tc>
        <w:tc>
          <w:tcPr>
            <w:tcW w:w="4320" w:type="dxa"/>
          </w:tcPr>
          <w:p>
            <w:pPr/>
            <w:r>
              <w:t xml:space="preserve">下属子公司的联营企业</w:t>
            </w:r>
          </w:p>
        </w:tc>
      </w:tr>
      <w:tr>
        <w:trPr>
          <w:trHeight w:hRule="auto" w:val="0"/>
        </w:trPr>
        <w:tc>
          <w:tcPr>
            <w:tcW w:w="4320" w:type="dxa"/>
          </w:tcPr>
          <w:p>
            <w:pPr/>
            <w:r>
              <w:t xml:space="preserve">金融壹账通</w:t>
            </w:r>
          </w:p>
        </w:tc>
        <w:tc>
          <w:tcPr>
            <w:tcW w:w="4320" w:type="dxa"/>
          </w:tcPr>
          <w:p>
            <w:pPr/>
            <w:r>
              <w:t xml:space="preserve">下属子公司的联营企业</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中国平安保险(集团)股份有限公司147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中国平安保险(集团)股份有限公司147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2. 关联方交易 (1) 本集团与主要关联方的重大交易</w:t>
            </w:r>
          </w:p>
        </w:tc>
        <w:tc>
          <w:tcPr>
            <w:tcW w:w="2880" w:type="dxa"/>
          </w:tcPr>
          <w:p>
            <w:pPr/>
            <w:r>
              <w:t xml:space="preserve">截至2024年6月30日</w:t>
            </w:r>
          </w:p>
        </w:tc>
        <w:tc>
          <w:tcPr>
            <w:tcW w:w="2880" w:type="dxa"/>
          </w:tcPr>
          <w:p>
            <w:pPr/>
            <w:r>
              <w:t xml:space="preserve">截至2023年6月30日</w:t>
            </w:r>
          </w:p>
        </w:tc>
      </w:tr>
      <w:tr>
        <w:trPr>
          <w:trHeight w:hRule="auto" w:val="0"/>
        </w:trPr>
        <w:tc>
          <w:tcPr>
            <w:tcW w:w="2880" w:type="dxa"/>
          </w:tcPr>
          <w:p>
            <w:pPr/>
            <w:r>
              <w:t xml:space="preserve"> </w:t>
            </w:r>
          </w:p>
        </w:tc>
        <w:tc>
          <w:tcPr>
            <w:tcW w:w="2880" w:type="dxa"/>
          </w:tcPr>
          <w:p>
            <w:pPr/>
            <w:r>
              <w:t xml:space="preserve">止6个月期间 （未经审计）</w:t>
            </w:r>
          </w:p>
        </w:tc>
        <w:tc>
          <w:tcPr>
            <w:tcW w:w="2880" w:type="dxa"/>
          </w:tcPr>
          <w:p>
            <w:pPr/>
            <w:r>
              <w:t xml:space="preserve">止6个月期间 （未经审计）</w:t>
            </w:r>
          </w:p>
        </w:tc>
      </w:tr>
      <w:tr>
        <w:trPr>
          <w:trHeight w:hRule="auto" w:val="0"/>
        </w:trPr>
        <w:tc>
          <w:tcPr>
            <w:tcW w:w="2880" w:type="dxa"/>
          </w:tcPr>
          <w:p>
            <w:pPr/>
            <w:r>
              <w:t xml:space="preserve">卜蜂集团</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收到的保费</w:t>
            </w:r>
          </w:p>
        </w:tc>
        <w:tc>
          <w:tcPr>
            <w:tcW w:w="2880" w:type="dxa"/>
          </w:tcPr>
          <w:p>
            <w:pPr/>
            <w:r>
              <w:t xml:space="preserve">53</w:t>
            </w:r>
          </w:p>
        </w:tc>
        <w:tc>
          <w:tcPr>
            <w:tcW w:w="2880" w:type="dxa"/>
          </w:tcPr>
          <w:p>
            <w:pPr/>
            <w:r>
              <w:t xml:space="preserve">14</w:t>
            </w:r>
          </w:p>
        </w:tc>
      </w:tr>
      <w:tr>
        <w:trPr>
          <w:trHeight w:hRule="auto" w:val="0"/>
        </w:trPr>
        <w:tc>
          <w:tcPr>
            <w:tcW w:w="2880" w:type="dxa"/>
          </w:tcPr>
          <w:p>
            <w:pPr/>
            <w:r>
              <w:t xml:space="preserve">支付的赔款</w:t>
            </w:r>
          </w:p>
        </w:tc>
        <w:tc>
          <w:tcPr>
            <w:tcW w:w="2880" w:type="dxa"/>
          </w:tcPr>
          <w:p>
            <w:pPr/>
            <w:r>
              <w:t xml:space="preserve">17</w:t>
            </w:r>
          </w:p>
        </w:tc>
        <w:tc>
          <w:tcPr>
            <w:tcW w:w="2880" w:type="dxa"/>
          </w:tcPr>
          <w:p>
            <w:pPr/>
            <w:r>
              <w:t xml:space="preserve">2</w:t>
            </w:r>
          </w:p>
        </w:tc>
      </w:tr>
      <w:tr>
        <w:trPr>
          <w:trHeight w:hRule="auto" w:val="0"/>
        </w:trPr>
        <w:tc>
          <w:tcPr>
            <w:tcW w:w="2880" w:type="dxa"/>
          </w:tcPr>
          <w:p>
            <w:pPr/>
            <w:r>
              <w:t xml:space="preserve">租金收入</w:t>
            </w:r>
          </w:p>
        </w:tc>
        <w:tc>
          <w:tcPr>
            <w:tcW w:w="2880" w:type="dxa"/>
          </w:tcPr>
          <w:p>
            <w:pPr/>
            <w:r>
              <w:t xml:space="preserve">13</w:t>
            </w:r>
          </w:p>
        </w:tc>
        <w:tc>
          <w:tcPr>
            <w:tcW w:w="2880" w:type="dxa"/>
          </w:tcPr>
          <w:p>
            <w:pPr/>
            <w:r>
              <w:t xml:space="preserve">13 </w:t>
            </w:r>
          </w:p>
        </w:tc>
      </w:tr>
      <w:tr>
        <w:trPr>
          <w:trHeight w:hRule="auto" w:val="0"/>
        </w:trPr>
        <w:tc>
          <w:tcPr>
            <w:tcW w:w="2880" w:type="dxa"/>
          </w:tcPr>
          <w:p>
            <w:pPr/>
            <w:r>
              <w:t xml:space="preserve">利息支出</w:t>
            </w:r>
          </w:p>
        </w:tc>
        <w:tc>
          <w:tcPr>
            <w:tcW w:w="2880" w:type="dxa"/>
          </w:tcPr>
          <w:p>
            <w:pPr/>
            <w:r>
              <w:t xml:space="preserve">1</w:t>
            </w:r>
          </w:p>
        </w:tc>
        <w:tc>
          <w:tcPr>
            <w:tcW w:w="2880" w:type="dxa"/>
          </w:tcPr>
          <w:p>
            <w:pPr/>
            <w:r>
              <w:t xml:space="preserve">-</w:t>
            </w:r>
          </w:p>
        </w:tc>
      </w:tr>
      <w:tr>
        <w:trPr>
          <w:trHeight w:hRule="auto" w:val="0"/>
        </w:trPr>
        <w:tc>
          <w:tcPr>
            <w:tcW w:w="2880" w:type="dxa"/>
          </w:tcPr>
          <w:p>
            <w:pPr/>
            <w:r>
              <w:t xml:space="preserve">其他收入</w:t>
            </w:r>
          </w:p>
        </w:tc>
        <w:tc>
          <w:tcPr>
            <w:tcW w:w="2880" w:type="dxa"/>
          </w:tcPr>
          <w:p>
            <w:pPr/>
            <w:r>
              <w:t xml:space="preserve">-</w:t>
            </w:r>
          </w:p>
        </w:tc>
        <w:tc>
          <w:tcPr>
            <w:tcW w:w="2880" w:type="dxa"/>
          </w:tcPr>
          <w:p>
            <w:pPr/>
            <w:r>
              <w:t xml:space="preserve">2</w:t>
            </w:r>
          </w:p>
        </w:tc>
      </w:tr>
      <w:tr>
        <w:trPr>
          <w:trHeight w:hRule="auto" w:val="0"/>
        </w:trPr>
        <w:tc>
          <w:tcPr>
            <w:tcW w:w="2880" w:type="dxa"/>
          </w:tcPr>
          <w:p>
            <w:pPr/>
            <w:r>
              <w:t xml:space="preserve">其他支出</w:t>
            </w:r>
          </w:p>
        </w:tc>
        <w:tc>
          <w:tcPr>
            <w:tcW w:w="2880" w:type="dxa"/>
          </w:tcPr>
          <w:p>
            <w:pPr/>
            <w:r>
              <w:t xml:space="preserve">2</w:t>
            </w:r>
          </w:p>
        </w:tc>
        <w:tc>
          <w:tcPr>
            <w:tcW w:w="2880" w:type="dxa"/>
          </w:tcPr>
          <w:p>
            <w:pPr/>
            <w:r>
              <w:t xml:space="preserve"> </w:t>
            </w:r>
          </w:p>
        </w:tc>
      </w:tr>
      <w:tr>
        <w:trPr>
          <w:trHeight w:hRule="auto" w:val="0"/>
        </w:trPr>
        <w:tc>
          <w:tcPr>
            <w:tcW w:w="2880" w:type="dxa"/>
          </w:tcPr>
          <w:p>
            <w:pPr/>
            <w:r>
              <w:t xml:space="preserve">深投控</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收到的保费</w:t>
            </w:r>
          </w:p>
        </w:tc>
        <w:tc>
          <w:tcPr>
            <w:tcW w:w="2880" w:type="dxa"/>
          </w:tcPr>
          <w:p>
            <w:pPr/>
            <w:r>
              <w:t xml:space="preserve">1</w:t>
            </w:r>
          </w:p>
        </w:tc>
        <w:tc>
          <w:tcPr>
            <w:tcW w:w="2880" w:type="dxa"/>
          </w:tcPr>
          <w:p>
            <w:pPr/>
            <w:r>
              <w:t xml:space="preserve">2</w:t>
            </w:r>
          </w:p>
        </w:tc>
      </w:tr>
      <w:tr>
        <w:trPr>
          <w:trHeight w:hRule="auto" w:val="0"/>
        </w:trPr>
        <w:tc>
          <w:tcPr>
            <w:tcW w:w="2880" w:type="dxa"/>
          </w:tcPr>
          <w:p>
            <w:pPr/>
            <w:r>
              <w:t xml:space="preserve">利息收入</w:t>
            </w:r>
          </w:p>
        </w:tc>
        <w:tc>
          <w:tcPr>
            <w:tcW w:w="2880" w:type="dxa"/>
          </w:tcPr>
          <w:p>
            <w:pPr/>
            <w:r>
              <w:t xml:space="preserve">19</w:t>
            </w:r>
          </w:p>
        </w:tc>
        <w:tc>
          <w:tcPr>
            <w:tcW w:w="2880" w:type="dxa"/>
          </w:tcPr>
          <w:p>
            <w:pPr/>
            <w:r>
              <w:t xml:space="preserve">10</w:t>
            </w:r>
          </w:p>
        </w:tc>
      </w:tr>
      <w:tr>
        <w:trPr>
          <w:trHeight w:hRule="auto" w:val="0"/>
        </w:trPr>
        <w:tc>
          <w:tcPr>
            <w:tcW w:w="2880" w:type="dxa"/>
          </w:tcPr>
          <w:p>
            <w:pPr/>
            <w:r>
              <w:t xml:space="preserve">利息支出</w:t>
            </w:r>
          </w:p>
        </w:tc>
        <w:tc>
          <w:tcPr>
            <w:tcW w:w="2880" w:type="dxa"/>
          </w:tcPr>
          <w:p>
            <w:pPr/>
            <w:r>
              <w:t xml:space="preserve">25</w:t>
            </w:r>
          </w:p>
        </w:tc>
        <w:tc>
          <w:tcPr>
            <w:tcW w:w="2880" w:type="dxa"/>
          </w:tcPr>
          <w:p>
            <w:pPr/>
            <w:r>
              <w:t xml:space="preserve">22 </w:t>
            </w:r>
          </w:p>
        </w:tc>
      </w:tr>
      <w:tr>
        <w:trPr>
          <w:trHeight w:hRule="auto" w:val="0"/>
        </w:trPr>
        <w:tc>
          <w:tcPr>
            <w:tcW w:w="2880" w:type="dxa"/>
          </w:tcPr>
          <w:p>
            <w:pPr/>
            <w:r>
              <w:t xml:space="preserve">其他支出</w:t>
            </w:r>
          </w:p>
        </w:tc>
        <w:tc>
          <w:tcPr>
            <w:tcW w:w="2880" w:type="dxa"/>
          </w:tcPr>
          <w:p>
            <w:pPr/>
            <w:r>
              <w:t xml:space="preserve">-</w:t>
            </w:r>
          </w:p>
        </w:tc>
        <w:tc>
          <w:tcPr>
            <w:tcW w:w="2880" w:type="dxa"/>
          </w:tcPr>
          <w:p>
            <w:pPr/>
            <w:r>
              <w:t xml:space="preserve">3</w:t>
            </w:r>
          </w:p>
        </w:tc>
      </w:tr>
      <w:tr>
        <w:trPr>
          <w:trHeight w:hRule="auto" w:val="0"/>
        </w:trPr>
        <w:tc>
          <w:tcPr>
            <w:tcW w:w="2880" w:type="dxa"/>
          </w:tcPr>
          <w:p>
            <w:pPr/>
            <w:r>
              <w:t xml:space="preserve">陆金所控股</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利息收入</w:t>
            </w:r>
          </w:p>
        </w:tc>
        <w:tc>
          <w:tcPr>
            <w:tcW w:w="2880" w:type="dxa"/>
          </w:tcPr>
          <w:p>
            <w:pPr/>
            <w:r>
              <w:t xml:space="preserve">6</w:t>
            </w:r>
          </w:p>
        </w:tc>
        <w:tc>
          <w:tcPr>
            <w:tcW w:w="2880" w:type="dxa"/>
          </w:tcPr>
          <w:p>
            <w:pPr/>
            <w:r>
              <w:t xml:space="preserve">11</w:t>
            </w:r>
          </w:p>
        </w:tc>
      </w:tr>
      <w:tr>
        <w:trPr>
          <w:trHeight w:hRule="auto" w:val="0"/>
        </w:trPr>
        <w:tc>
          <w:tcPr>
            <w:tcW w:w="2880" w:type="dxa"/>
          </w:tcPr>
          <w:p>
            <w:pPr/>
            <w:r>
              <w:t xml:space="preserve">利息支出</w:t>
            </w:r>
          </w:p>
        </w:tc>
        <w:tc>
          <w:tcPr>
            <w:tcW w:w="2880" w:type="dxa"/>
          </w:tcPr>
          <w:p>
            <w:pPr/>
            <w:r>
              <w:t xml:space="preserve">162</w:t>
            </w:r>
          </w:p>
        </w:tc>
        <w:tc>
          <w:tcPr>
            <w:tcW w:w="2880" w:type="dxa"/>
          </w:tcPr>
          <w:p>
            <w:pPr/>
            <w:r>
              <w:t xml:space="preserve">282</w:t>
            </w:r>
          </w:p>
        </w:tc>
      </w:tr>
      <w:tr>
        <w:trPr>
          <w:trHeight w:hRule="auto" w:val="0"/>
        </w:trPr>
        <w:tc>
          <w:tcPr>
            <w:tcW w:w="2880" w:type="dxa"/>
          </w:tcPr>
          <w:p>
            <w:pPr/>
            <w:r>
              <w:t xml:space="preserve">其他收入</w:t>
            </w:r>
          </w:p>
        </w:tc>
        <w:tc>
          <w:tcPr>
            <w:tcW w:w="2880" w:type="dxa"/>
          </w:tcPr>
          <w:p>
            <w:pPr/>
            <w:r>
              <w:t xml:space="preserve">673</w:t>
            </w:r>
          </w:p>
        </w:tc>
        <w:tc>
          <w:tcPr>
            <w:tcW w:w="2880" w:type="dxa"/>
          </w:tcPr>
          <w:p>
            <w:pPr/>
            <w:r>
              <w:t xml:space="preserve">1,105</w:t>
            </w:r>
          </w:p>
        </w:tc>
      </w:tr>
      <w:tr>
        <w:trPr>
          <w:trHeight w:hRule="auto" w:val="0"/>
        </w:trPr>
        <w:tc>
          <w:tcPr>
            <w:tcW w:w="2880" w:type="dxa"/>
          </w:tcPr>
          <w:p>
            <w:pPr/>
            <w:r>
              <w:t xml:space="preserve">其他支出</w:t>
            </w:r>
          </w:p>
        </w:tc>
        <w:tc>
          <w:tcPr>
            <w:tcW w:w="2880" w:type="dxa"/>
          </w:tcPr>
          <w:p>
            <w:pPr/>
            <w:r>
              <w:t xml:space="preserve">706</w:t>
            </w:r>
          </w:p>
        </w:tc>
        <w:tc>
          <w:tcPr>
            <w:tcW w:w="2880" w:type="dxa"/>
          </w:tcPr>
          <w:p>
            <w:pPr/>
            <w:r>
              <w:t xml:space="preserve">916</w:t>
            </w:r>
          </w:p>
        </w:tc>
      </w:tr>
      <w:tr>
        <w:trPr>
          <w:trHeight w:hRule="auto" w:val="0"/>
        </w:trPr>
        <w:tc>
          <w:tcPr>
            <w:tcW w:w="2880" w:type="dxa"/>
          </w:tcPr>
          <w:p>
            <w:pPr/>
            <w:r>
              <w:t xml:space="preserve">平安健康</w:t>
            </w:r>
          </w:p>
        </w:tc>
        <w:tc>
          <w:tcPr>
            <w:tcW w:w="2880" w:type="dxa"/>
          </w:tcPr>
          <w:p>
            <w:pPr/>
            <w:r>
              <w:t xml:space="preserve"> </w:t>
            </w:r>
          </w:p>
        </w:tc>
        <w:tc>
          <w:tcPr>
            <w:tcW w:w="2880" w:type="dxa"/>
          </w:tcPr>
          <w:p>
            <w:pPr/>
            <w:r>
              <w:t xml:space="preserve">46</w:t>
            </w:r>
          </w:p>
        </w:tc>
      </w:tr>
      <w:tr>
        <w:trPr>
          <w:trHeight w:hRule="auto" w:val="0"/>
        </w:trPr>
        <w:tc>
          <w:tcPr>
            <w:tcW w:w="2880" w:type="dxa"/>
          </w:tcPr>
          <w:p>
            <w:pPr/>
            <w:r>
              <w:t xml:space="preserve">利息支出</w:t>
            </w:r>
          </w:p>
        </w:tc>
        <w:tc>
          <w:tcPr>
            <w:tcW w:w="2880" w:type="dxa"/>
          </w:tcPr>
          <w:p>
            <w:pPr/>
            <w:r>
              <w:t xml:space="preserve">26</w:t>
            </w:r>
          </w:p>
        </w:tc>
        <w:tc>
          <w:tcPr>
            <w:tcW w:w="2880" w:type="dxa"/>
          </w:tcPr>
          <w:p>
            <w:pPr/>
            <w:r>
              <w:t xml:space="preserve"> </w:t>
            </w:r>
          </w:p>
        </w:tc>
      </w:tr>
      <w:tr>
        <w:trPr>
          <w:trHeight w:hRule="auto" w:val="0"/>
        </w:trPr>
        <w:tc>
          <w:tcPr>
            <w:tcW w:w="2880" w:type="dxa"/>
          </w:tcPr>
          <w:p>
            <w:pPr/>
            <w:r>
              <w:t xml:space="preserve">其他收入</w:t>
            </w:r>
          </w:p>
        </w:tc>
        <w:tc>
          <w:tcPr>
            <w:tcW w:w="2880" w:type="dxa"/>
          </w:tcPr>
          <w:p>
            <w:pPr/>
            <w:r>
              <w:t xml:space="preserve">249</w:t>
            </w:r>
          </w:p>
        </w:tc>
        <w:tc>
          <w:tcPr>
            <w:tcW w:w="2880" w:type="dxa"/>
          </w:tcPr>
          <w:p>
            <w:pPr/>
            <w:r>
              <w:t xml:space="preserve">302 687</w:t>
            </w:r>
          </w:p>
        </w:tc>
      </w:tr>
      <w:tr>
        <w:trPr>
          <w:trHeight w:hRule="auto" w:val="0"/>
        </w:trPr>
        <w:tc>
          <w:tcPr>
            <w:tcW w:w="2880" w:type="dxa"/>
          </w:tcPr>
          <w:p>
            <w:pPr/>
            <w:r>
              <w:t xml:space="preserve">其他支出</w:t>
            </w:r>
          </w:p>
        </w:tc>
        <w:tc>
          <w:tcPr>
            <w:tcW w:w="2880" w:type="dxa"/>
          </w:tcPr>
          <w:p>
            <w:pPr/>
            <w:r>
              <w:t xml:space="preserve">549</w:t>
            </w:r>
          </w:p>
        </w:tc>
        <w:tc>
          <w:tcPr>
            <w:tcW w:w="2880" w:type="dxa"/>
          </w:tcPr>
          <w:p>
            <w:pPr/>
            <w:r>
              <w:t xml:space="preserve"> </w:t>
            </w:r>
          </w:p>
        </w:tc>
      </w:tr>
      <w:tr>
        <w:trPr>
          <w:trHeight w:hRule="auto" w:val="0"/>
        </w:trPr>
        <w:tc>
          <w:tcPr>
            <w:tcW w:w="2880" w:type="dxa"/>
          </w:tcPr>
          <w:p>
            <w:pPr/>
            <w:r>
              <w:t xml:space="preserve">平安医保科技 利息收入</w:t>
            </w:r>
          </w:p>
        </w:tc>
        <w:tc>
          <w:tcPr>
            <w:tcW w:w="2880" w:type="dxa"/>
          </w:tcPr>
          <w:p>
            <w:pPr/>
            <w:r>
              <w:t xml:space="preserve">12</w:t>
            </w:r>
          </w:p>
        </w:tc>
        <w:tc>
          <w:tcPr>
            <w:tcW w:w="2880" w:type="dxa"/>
          </w:tcPr>
          <w:p>
            <w:pPr/>
            <w:r>
              <w:t xml:space="preserve">13</w:t>
            </w:r>
          </w:p>
        </w:tc>
      </w:tr>
      <w:tr>
        <w:trPr>
          <w:trHeight w:hRule="auto" w:val="0"/>
        </w:trPr>
        <w:tc>
          <w:tcPr>
            <w:tcW w:w="2880" w:type="dxa"/>
          </w:tcPr>
          <w:p>
            <w:pPr/>
            <w:r>
              <w:t xml:space="preserve">利息支出</w:t>
            </w:r>
          </w:p>
        </w:tc>
        <w:tc>
          <w:tcPr>
            <w:tcW w:w="2880" w:type="dxa"/>
          </w:tcPr>
          <w:p>
            <w:pPr/>
            <w:r>
              <w:t xml:space="preserve">46</w:t>
            </w:r>
          </w:p>
        </w:tc>
        <w:tc>
          <w:tcPr>
            <w:tcW w:w="2880" w:type="dxa"/>
          </w:tcPr>
          <w:p>
            <w:pPr/>
            <w:r>
              <w:t xml:space="preserve">25</w:t>
            </w:r>
          </w:p>
        </w:tc>
      </w:tr>
      <w:tr>
        <w:trPr>
          <w:trHeight w:hRule="auto" w:val="0"/>
        </w:trPr>
        <w:tc>
          <w:tcPr>
            <w:tcW w:w="2880" w:type="dxa"/>
          </w:tcPr>
          <w:p>
            <w:pPr/>
            <w:r>
              <w:t xml:space="preserve">其他收入</w:t>
            </w:r>
          </w:p>
        </w:tc>
        <w:tc>
          <w:tcPr>
            <w:tcW w:w="2880" w:type="dxa"/>
          </w:tcPr>
          <w:p>
            <w:pPr/>
            <w:r>
              <w:t xml:space="preserve">9</w:t>
            </w:r>
          </w:p>
        </w:tc>
        <w:tc>
          <w:tcPr>
            <w:tcW w:w="2880" w:type="dxa"/>
          </w:tcPr>
          <w:p>
            <w:pPr/>
            <w:r>
              <w:t xml:space="preserve">81</w:t>
            </w:r>
          </w:p>
        </w:tc>
      </w:tr>
      <w:tr>
        <w:trPr>
          <w:trHeight w:hRule="auto" w:val="0"/>
        </w:trPr>
        <w:tc>
          <w:tcPr>
            <w:tcW w:w="2880" w:type="dxa"/>
          </w:tcPr>
          <w:p>
            <w:pPr/>
            <w:r>
              <w:t xml:space="preserve">其他支出</w:t>
            </w:r>
          </w:p>
        </w:tc>
        <w:tc>
          <w:tcPr>
            <w:tcW w:w="2880" w:type="dxa"/>
          </w:tcPr>
          <w:p>
            <w:pPr/>
            <w:r>
              <w:t xml:space="preserve">2</w:t>
            </w:r>
          </w:p>
        </w:tc>
        <w:tc>
          <w:tcPr>
            <w:tcW w:w="2880" w:type="dxa"/>
          </w:tcPr>
          <w:p>
            <w:pPr/>
            <w:r>
              <w:t xml:space="preserve">4</w:t>
            </w:r>
          </w:p>
        </w:tc>
      </w:tr>
      <w:tr>
        <w:trPr>
          <w:trHeight w:hRule="auto" w:val="0"/>
        </w:trPr>
        <w:tc>
          <w:tcPr>
            <w:tcW w:w="2880" w:type="dxa"/>
          </w:tcPr>
          <w:p>
            <w:pPr/>
            <w:r>
              <w:t xml:space="preserve">金融壹账通</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利息支出</w:t>
            </w:r>
          </w:p>
        </w:tc>
        <w:tc>
          <w:tcPr>
            <w:tcW w:w="2880" w:type="dxa"/>
          </w:tcPr>
          <w:p>
            <w:pPr/>
            <w:r>
              <w:t xml:space="preserve">13</w:t>
            </w:r>
          </w:p>
        </w:tc>
        <w:tc>
          <w:tcPr>
            <w:tcW w:w="2880" w:type="dxa"/>
          </w:tcPr>
          <w:p>
            <w:pPr/>
            <w:r>
              <w:t xml:space="preserve">4</w:t>
            </w:r>
          </w:p>
        </w:tc>
      </w:tr>
      <w:tr>
        <w:trPr>
          <w:trHeight w:hRule="auto" w:val="0"/>
        </w:trPr>
        <w:tc>
          <w:tcPr>
            <w:tcW w:w="2880" w:type="dxa"/>
          </w:tcPr>
          <w:p>
            <w:pPr/>
            <w:r>
              <w:t xml:space="preserve">其他收入</w:t>
            </w:r>
          </w:p>
        </w:tc>
        <w:tc>
          <w:tcPr>
            <w:tcW w:w="2880" w:type="dxa"/>
          </w:tcPr>
          <w:p>
            <w:pPr/>
            <w:r>
              <w:t xml:space="preserve">719</w:t>
            </w:r>
          </w:p>
        </w:tc>
        <w:tc>
          <w:tcPr>
            <w:tcW w:w="2880" w:type="dxa"/>
          </w:tcPr>
          <w:p>
            <w:pPr/>
            <w:r>
              <w:t xml:space="preserve">741</w:t>
            </w:r>
          </w:p>
        </w:tc>
      </w:tr>
      <w:tr>
        <w:trPr>
          <w:trHeight w:hRule="auto" w:val="0"/>
        </w:trPr>
        <w:tc>
          <w:tcPr>
            <w:tcW w:w="2880" w:type="dxa"/>
          </w:tcPr>
          <w:p>
            <w:pPr/>
            <w:r>
              <w:t xml:space="preserve">其他支出</w:t>
            </w:r>
          </w:p>
        </w:tc>
        <w:tc>
          <w:tcPr>
            <w:tcW w:w="2880" w:type="dxa"/>
          </w:tcPr>
          <w:p>
            <w:pPr/>
            <w:r>
              <w:t xml:space="preserve">876</w:t>
            </w:r>
          </w:p>
        </w:tc>
        <w:tc>
          <w:tcPr>
            <w:tcW w:w="2880" w:type="dxa"/>
          </w:tcPr>
          <w:p>
            <w:pPr/>
            <w:r>
              <w:t xml:space="preserve">1,001</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148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归属于母公司股东的营运利润 截至6月30日止6个月 （人民币百万元）</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寿险及健康险业务</w:t>
            </w:r>
          </w:p>
        </w:tc>
        <w:tc>
          <w:tcPr>
            <w:tcW w:w="2160" w:type="dxa"/>
          </w:tcPr>
          <w:p>
            <w:pPr/>
            <w:r>
              <w:t xml:space="preserve">2024年 54,657</w:t>
            </w:r>
          </w:p>
        </w:tc>
        <w:tc>
          <w:tcPr>
            <w:tcW w:w="2160" w:type="dxa"/>
          </w:tcPr>
          <w:p>
            <w:pPr/>
            <w:r>
              <w:t xml:space="preserve">2023年 54,288</w:t>
            </w:r>
          </w:p>
        </w:tc>
        <w:tc>
          <w:tcPr>
            <w:tcW w:w="2160" w:type="dxa"/>
          </w:tcPr>
          <w:p>
            <w:pPr/>
            <w:r>
              <w:t xml:space="preserve">变动（%） 0.7</w:t>
            </w:r>
          </w:p>
        </w:tc>
      </w:tr>
      <w:tr>
        <w:trPr>
          <w:trHeight w:hRule="auto" w:val="0"/>
        </w:trPr>
        <w:tc>
          <w:tcPr>
            <w:tcW w:w="2160" w:type="dxa"/>
          </w:tcPr>
          <w:p>
            <w:pPr/>
            <w:r>
              <w:t xml:space="preserve">财产保险业务</w:t>
            </w:r>
          </w:p>
        </w:tc>
        <w:tc>
          <w:tcPr>
            <w:tcW w:w="2160" w:type="dxa"/>
          </w:tcPr>
          <w:p>
            <w:pPr/>
            <w:r>
              <w:t xml:space="preserve">9,909</w:t>
            </w:r>
          </w:p>
        </w:tc>
        <w:tc>
          <w:tcPr>
            <w:tcW w:w="2160" w:type="dxa"/>
          </w:tcPr>
          <w:p>
            <w:pPr/>
            <w:r>
              <w:t xml:space="preserve">9,242</w:t>
            </w:r>
          </w:p>
        </w:tc>
        <w:tc>
          <w:tcPr>
            <w:tcW w:w="2160" w:type="dxa"/>
          </w:tcPr>
          <w:p>
            <w:pPr/>
            <w:r>
              <w:t xml:space="preserve">7.2</w:t>
            </w:r>
          </w:p>
        </w:tc>
      </w:tr>
      <w:tr>
        <w:trPr>
          <w:trHeight w:hRule="auto" w:val="0"/>
        </w:trPr>
        <w:tc>
          <w:tcPr>
            <w:tcW w:w="2160" w:type="dxa"/>
          </w:tcPr>
          <w:p>
            <w:pPr/>
            <w:r>
              <w:t xml:space="preserve">银行业务</w:t>
            </w:r>
          </w:p>
        </w:tc>
        <w:tc>
          <w:tcPr>
            <w:tcW w:w="2160" w:type="dxa"/>
          </w:tcPr>
          <w:p>
            <w:pPr/>
            <w:r>
              <w:t xml:space="preserve">14,999</w:t>
            </w:r>
          </w:p>
        </w:tc>
        <w:tc>
          <w:tcPr>
            <w:tcW w:w="2160" w:type="dxa"/>
          </w:tcPr>
          <w:p>
            <w:pPr/>
            <w:r>
              <w:t xml:space="preserve">14,714</w:t>
            </w:r>
          </w:p>
        </w:tc>
        <w:tc>
          <w:tcPr>
            <w:tcW w:w="2160" w:type="dxa"/>
          </w:tcPr>
          <w:p>
            <w:pPr/>
            <w:r>
              <w:t xml:space="preserve">1.9</w:t>
            </w:r>
          </w:p>
        </w:tc>
      </w:tr>
      <w:tr>
        <w:trPr>
          <w:trHeight w:hRule="auto" w:val="0"/>
        </w:trPr>
        <w:tc>
          <w:tcPr>
            <w:tcW w:w="2160" w:type="dxa"/>
          </w:tcPr>
          <w:p>
            <w:pPr/>
            <w:r>
              <w:t xml:space="preserve">资产管理业务</w:t>
            </w:r>
          </w:p>
        </w:tc>
        <w:tc>
          <w:tcPr>
            <w:tcW w:w="2160" w:type="dxa"/>
          </w:tcPr>
          <w:p>
            <w:pPr/>
            <w:r>
              <w:t xml:space="preserve">1,296</w:t>
            </w:r>
          </w:p>
        </w:tc>
        <w:tc>
          <w:tcPr>
            <w:tcW w:w="2160" w:type="dxa"/>
          </w:tcPr>
          <w:p>
            <w:pPr/>
            <w:r>
              <w:t xml:space="preserve">1,412</w:t>
            </w:r>
          </w:p>
        </w:tc>
        <w:tc>
          <w:tcPr>
            <w:tcW w:w="2160" w:type="dxa"/>
          </w:tcPr>
          <w:p>
            <w:pPr/>
            <w:r>
              <w:t xml:space="preserve">(8.2)</w:t>
            </w:r>
          </w:p>
        </w:tc>
      </w:tr>
      <w:tr>
        <w:trPr>
          <w:trHeight w:hRule="auto" w:val="0"/>
        </w:trPr>
        <w:tc>
          <w:tcPr>
            <w:tcW w:w="2160" w:type="dxa"/>
          </w:tcPr>
          <w:p>
            <w:pPr/>
            <w:r>
              <w:t xml:space="preserve">科技业务</w:t>
            </w:r>
          </w:p>
        </w:tc>
        <w:tc>
          <w:tcPr>
            <w:tcW w:w="2160" w:type="dxa"/>
          </w:tcPr>
          <w:p>
            <w:pPr/>
            <w:r>
              <w:t xml:space="preserve">291</w:t>
            </w:r>
          </w:p>
        </w:tc>
        <w:tc>
          <w:tcPr>
            <w:tcW w:w="2160" w:type="dxa"/>
          </w:tcPr>
          <w:p>
            <w:pPr/>
            <w:r>
              <w:t xml:space="preserve">1,735</w:t>
            </w:r>
          </w:p>
        </w:tc>
        <w:tc>
          <w:tcPr>
            <w:tcW w:w="2160" w:type="dxa"/>
          </w:tcPr>
          <w:p>
            <w:pPr/>
            <w:r>
              <w:t xml:space="preserve">(83.2)</w:t>
            </w:r>
          </w:p>
        </w:tc>
      </w:tr>
      <w:tr>
        <w:trPr>
          <w:trHeight w:hRule="auto" w:val="0"/>
        </w:trPr>
        <w:tc>
          <w:tcPr>
            <w:tcW w:w="2160" w:type="dxa"/>
          </w:tcPr>
          <w:p>
            <w:pPr/>
            <w:r>
              <w:t xml:space="preserve">其他业务及合并抵销</w:t>
            </w:r>
          </w:p>
        </w:tc>
        <w:tc>
          <w:tcPr>
            <w:tcW w:w="2160" w:type="dxa"/>
          </w:tcPr>
          <w:p>
            <w:pPr/>
            <w:r>
              <w:t xml:space="preserve"> </w:t>
            </w:r>
          </w:p>
        </w:tc>
        <w:tc>
          <w:tcPr>
            <w:tcW w:w="2160" w:type="dxa"/>
          </w:tcPr>
          <w:p>
            <w:pPr/>
            <w:r>
              <w:t xml:space="preserve">(2,441)</w:t>
            </w:r>
          </w:p>
        </w:tc>
        <w:tc>
          <w:tcPr>
            <w:tcW w:w="2160" w:type="dxa"/>
          </w:tcPr>
          <w:p>
            <w:pPr/>
            <w:r>
              <w:t xml:space="preserve">9.4</w:t>
            </w:r>
          </w:p>
        </w:tc>
      </w:tr>
      <w:tr>
        <w:trPr>
          <w:trHeight w:hRule="auto" w:val="0"/>
        </w:trPr>
        <w:tc>
          <w:tcPr>
            <w:tcW w:w="2160" w:type="dxa"/>
          </w:tcPr>
          <w:p>
            <w:pPr/>
            <w:r>
              <w:t xml:space="preserve">集团合井</w:t>
            </w:r>
          </w:p>
        </w:tc>
        <w:tc>
          <w:tcPr>
            <w:tcW w:w="2160" w:type="dxa"/>
          </w:tcPr>
          <w:p>
            <w:pPr/>
            <w:r>
              <w:t xml:space="preserve">(2,670)</w:t>
            </w:r>
          </w:p>
        </w:tc>
        <w:tc>
          <w:tcPr>
            <w:tcW w:w="2160" w:type="dxa"/>
          </w:tcPr>
          <w:p>
            <w:pPr/>
            <w:r>
              <w:t xml:space="preserve">78,950</w:t>
            </w:r>
          </w:p>
        </w:tc>
        <w:tc>
          <w:tcPr>
            <w:tcW w:w="2160" w:type="dxa"/>
          </w:tcPr>
          <w:p>
            <w:pPr/>
            <w:r>
              <w:t xml:space="preserve">(0.6)</w:t>
            </w:r>
          </w:p>
        </w:tc>
      </w:tr>
      <w:tr>
        <w:trPr>
          <w:trHeight w:hRule="auto" w:val="0"/>
        </w:trPr>
        <w:tc>
          <w:tcPr>
            <w:tcW w:w="2160" w:type="dxa"/>
          </w:tcPr>
          <w:p>
            <w:pPr/>
            <w:r>
              <w:t xml:space="preserve">注：因四舍五入，直接计算未必相等。</w:t>
            </w:r>
          </w:p>
        </w:tc>
        <w:tc>
          <w:tcPr>
            <w:tcW w:w="2160" w:type="dxa"/>
          </w:tcPr>
          <w:p>
            <w:pPr/>
            <w:r>
              <w:t xml:space="preserve">78,482</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营运ROE（年化） 截至6月30日止6个月</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 寿险及健康险业务</w:t>
            </w:r>
          </w:p>
        </w:tc>
        <w:tc>
          <w:tcPr>
            <w:tcW w:w="2160" w:type="dxa"/>
          </w:tcPr>
          <w:p>
            <w:pPr/>
            <w:r>
              <w:t xml:space="preserve">2024年 29.4</w:t>
            </w:r>
          </w:p>
        </w:tc>
        <w:tc>
          <w:tcPr>
            <w:tcW w:w="2160" w:type="dxa"/>
          </w:tcPr>
          <w:p>
            <w:pPr/>
            <w:r>
              <w:t xml:space="preserve">2023年</w:t>
            </w:r>
          </w:p>
        </w:tc>
        <w:tc>
          <w:tcPr>
            <w:tcW w:w="2160" w:type="dxa"/>
          </w:tcPr>
          <w:p>
            <w:pPr/>
            <w:r>
              <w:t xml:space="preserve">变动（百分点）</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33.6</w:t>
            </w:r>
          </w:p>
        </w:tc>
        <w:tc>
          <w:tcPr>
            <w:tcW w:w="2160" w:type="dxa"/>
          </w:tcPr>
          <w:p>
            <w:pPr/>
            <w:r>
              <w:t xml:space="preserve">(4.2)</w:t>
            </w:r>
          </w:p>
        </w:tc>
      </w:tr>
      <w:tr>
        <w:trPr>
          <w:trHeight w:hRule="auto" w:val="0"/>
        </w:trPr>
        <w:tc>
          <w:tcPr>
            <w:tcW w:w="2160" w:type="dxa"/>
          </w:tcPr>
          <w:p>
            <w:pPr/>
            <w:r>
              <w:t xml:space="preserve">财产保险业务</w:t>
            </w:r>
          </w:p>
        </w:tc>
        <w:tc>
          <w:tcPr>
            <w:tcW w:w="2160" w:type="dxa"/>
          </w:tcPr>
          <w:p>
            <w:pPr/>
            <w:r>
              <w:t xml:space="preserve">15.2</w:t>
            </w:r>
          </w:p>
        </w:tc>
        <w:tc>
          <w:tcPr>
            <w:tcW w:w="2160" w:type="dxa"/>
          </w:tcPr>
          <w:p>
            <w:pPr/>
            <w:r>
              <w:t xml:space="preserve">15.2</w:t>
            </w:r>
          </w:p>
        </w:tc>
        <w:tc>
          <w:tcPr>
            <w:tcW w:w="2160" w:type="dxa"/>
          </w:tcPr>
          <w:p>
            <w:pPr/>
            <w:r>
              <w:t xml:space="preserve"> </w:t>
            </w:r>
          </w:p>
        </w:tc>
      </w:tr>
      <w:tr>
        <w:trPr>
          <w:trHeight w:hRule="auto" w:val="0"/>
        </w:trPr>
        <w:tc>
          <w:tcPr>
            <w:tcW w:w="2160" w:type="dxa"/>
          </w:tcPr>
          <w:p>
            <w:pPr/>
            <w:r>
              <w:t xml:space="preserve">银行业务</w:t>
            </w:r>
          </w:p>
        </w:tc>
        <w:tc>
          <w:tcPr>
            <w:tcW w:w="2160" w:type="dxa"/>
          </w:tcPr>
          <w:p>
            <w:pPr/>
            <w:r>
              <w:t xml:space="preserve">11.9</w:t>
            </w:r>
          </w:p>
        </w:tc>
        <w:tc>
          <w:tcPr>
            <w:tcW w:w="2160" w:type="dxa"/>
          </w:tcPr>
          <w:p>
            <w:pPr/>
            <w:r>
              <w:t xml:space="preserve">12.7</w:t>
            </w:r>
          </w:p>
        </w:tc>
        <w:tc>
          <w:tcPr>
            <w:tcW w:w="2160" w:type="dxa"/>
          </w:tcPr>
          <w:p>
            <w:pPr/>
            <w:r>
              <w:t xml:space="preserve">(0.8)</w:t>
            </w:r>
          </w:p>
        </w:tc>
      </w:tr>
      <w:tr>
        <w:trPr>
          <w:trHeight w:hRule="auto" w:val="0"/>
        </w:trPr>
        <w:tc>
          <w:tcPr>
            <w:tcW w:w="2160" w:type="dxa"/>
          </w:tcPr>
          <w:p>
            <w:pPr/>
            <w:r>
              <w:t xml:space="preserve">资产管理业务</w:t>
            </w:r>
          </w:p>
        </w:tc>
        <w:tc>
          <w:tcPr>
            <w:tcW w:w="2160" w:type="dxa"/>
          </w:tcPr>
          <w:p>
            <w:pPr/>
            <w:r>
              <w:t xml:space="preserve">2.8</w:t>
            </w:r>
          </w:p>
        </w:tc>
        <w:tc>
          <w:tcPr>
            <w:tcW w:w="2160" w:type="dxa"/>
          </w:tcPr>
          <w:p>
            <w:pPr/>
            <w:r>
              <w:t xml:space="preserve">2.4 </w:t>
            </w:r>
          </w:p>
        </w:tc>
        <w:tc>
          <w:tcPr>
            <w:tcW w:w="2160" w:type="dxa"/>
          </w:tcPr>
          <w:p>
            <w:pPr/>
            <w:r>
              <w:t xml:space="preserve">0.4</w:t>
            </w:r>
          </w:p>
        </w:tc>
      </w:tr>
      <w:tr>
        <w:trPr>
          <w:trHeight w:hRule="auto" w:val="0"/>
        </w:trPr>
        <w:tc>
          <w:tcPr>
            <w:tcW w:w="2160" w:type="dxa"/>
          </w:tcPr>
          <w:p>
            <w:pPr/>
            <w:r>
              <w:t xml:space="preserve">科技业务</w:t>
            </w:r>
          </w:p>
        </w:tc>
        <w:tc>
          <w:tcPr>
            <w:tcW w:w="2160" w:type="dxa"/>
          </w:tcPr>
          <w:p>
            <w:pPr/>
            <w:r>
              <w:t xml:space="preserve">0.6</w:t>
            </w:r>
          </w:p>
        </w:tc>
        <w:tc>
          <w:tcPr>
            <w:tcW w:w="2160" w:type="dxa"/>
          </w:tcPr>
          <w:p>
            <w:pPr/>
            <w:r>
              <w:t xml:space="preserve">3.6</w:t>
            </w:r>
          </w:p>
        </w:tc>
        <w:tc>
          <w:tcPr>
            <w:tcW w:w="2160" w:type="dxa"/>
          </w:tcPr>
          <w:p>
            <w:pPr/>
            <w:r>
              <w:t xml:space="preserve">(3.0)</w:t>
            </w:r>
          </w:p>
        </w:tc>
      </w:tr>
      <w:tr>
        <w:trPr>
          <w:trHeight w:hRule="auto" w:val="0"/>
        </w:trPr>
        <w:tc>
          <w:tcPr>
            <w:tcW w:w="2160" w:type="dxa"/>
          </w:tcPr>
          <w:p>
            <w:pPr/>
            <w:r>
              <w:t xml:space="preserve">其他业务及合并抵销</w:t>
            </w:r>
          </w:p>
        </w:tc>
        <w:tc>
          <w:tcPr>
            <w:tcW w:w="2160" w:type="dxa"/>
          </w:tcPr>
          <w:p>
            <w:pPr/>
            <w:r>
              <w:t xml:space="preserve">不适用</w:t>
            </w:r>
          </w:p>
        </w:tc>
        <w:tc>
          <w:tcPr>
            <w:tcW w:w="2160" w:type="dxa"/>
          </w:tcPr>
          <w:p>
            <w:pPr/>
            <w:r>
              <w:t xml:space="preserve">不适用</w:t>
            </w:r>
          </w:p>
        </w:tc>
        <w:tc>
          <w:tcPr>
            <w:tcW w:w="2160" w:type="dxa"/>
          </w:tcPr>
          <w:p>
            <w:pPr/>
            <w:r>
              <w:t xml:space="preserve">不适用</w:t>
            </w:r>
          </w:p>
        </w:tc>
      </w:tr>
      <w:tr>
        <w:trPr>
          <w:trHeight w:hRule="auto" w:val="0"/>
        </w:trPr>
        <w:tc>
          <w:tcPr>
            <w:tcW w:w="2160" w:type="dxa"/>
          </w:tcPr>
          <w:p>
            <w:pPr/>
            <w:r>
              <w:t xml:space="preserve">集团合并</w:t>
            </w:r>
          </w:p>
        </w:tc>
        <w:tc>
          <w:tcPr>
            <w:tcW w:w="2160" w:type="dxa"/>
          </w:tcPr>
          <w:p>
            <w:pPr/>
            <w:r>
              <w:t xml:space="preserve">16.4</w:t>
            </w:r>
          </w:p>
        </w:tc>
        <w:tc>
          <w:tcPr>
            <w:tcW w:w="2160" w:type="dxa"/>
          </w:tcPr>
          <w:p>
            <w:pPr/>
            <w:r>
              <w:t xml:space="preserve">17.6</w:t>
            </w:r>
          </w:p>
        </w:tc>
        <w:tc>
          <w:tcPr>
            <w:tcW w:w="2160" w:type="dxa"/>
          </w:tcPr>
          <w:p>
            <w:pPr/>
            <w:r>
              <w:t xml:space="preserve">(1.2)</w:t>
            </w:r>
          </w:p>
        </w:tc>
      </w:tr>
      <w:tr>
        <w:trPr>
          <w:trHeight w:hRule="auto" w:val="0"/>
        </w:trPr>
        <w:tc>
          <w:tcPr>
            <w:tcW w:w="2160" w:type="dxa"/>
          </w:tcPr>
          <w:p>
            <w:pPr/>
            <w:r>
              <w:t xml:space="preserve">归属于母公司股东营运权益</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（人民币百万元）</w:t>
            </w:r>
          </w:p>
        </w:tc>
        <w:tc>
          <w:tcPr>
            <w:tcW w:w="2160" w:type="dxa"/>
          </w:tcPr>
          <w:p>
            <w:pPr/>
            <w:r>
              <w:t xml:space="preserve">2024年 6月30日</w:t>
            </w:r>
          </w:p>
        </w:tc>
        <w:tc>
          <w:tcPr>
            <w:tcW w:w="2160" w:type="dxa"/>
          </w:tcPr>
          <w:p>
            <w:pPr/>
            <w:r>
              <w:t xml:space="preserve">2023年 12月31日</w:t>
            </w:r>
          </w:p>
        </w:tc>
        <w:tc>
          <w:tcPr>
            <w:tcW w:w="2160" w:type="dxa"/>
          </w:tcPr>
          <w:p>
            <w:pPr/>
            <w:r>
              <w:t xml:space="preserve">变动（%）</w:t>
            </w:r>
          </w:p>
        </w:tc>
      </w:tr>
      <w:tr>
        <w:trPr>
          <w:trHeight w:hRule="auto" w:val="0"/>
        </w:trPr>
        <w:tc>
          <w:tcPr>
            <w:tcW w:w="2160" w:type="dxa"/>
          </w:tcPr>
          <w:p>
            <w:pPr/>
            <w:r>
              <w:t xml:space="preserve">寿险及健康险业务(1)</w:t>
            </w:r>
          </w:p>
        </w:tc>
        <w:tc>
          <w:tcPr>
            <w:tcW w:w="2160" w:type="dxa"/>
          </w:tcPr>
          <w:p>
            <w:pPr/>
            <w:r>
              <w:t xml:space="preserve">400,492</w:t>
            </w:r>
          </w:p>
        </w:tc>
        <w:tc>
          <w:tcPr>
            <w:tcW w:w="2160" w:type="dxa"/>
          </w:tcPr>
          <w:p>
            <w:pPr/>
            <w:r>
              <w:t xml:space="preserve">344,892</w:t>
            </w:r>
          </w:p>
        </w:tc>
        <w:tc>
          <w:tcPr>
            <w:tcW w:w="2160" w:type="dxa"/>
          </w:tcPr>
          <w:p>
            <w:pPr/>
            <w:r>
              <w:t xml:space="preserve">16.1</w:t>
            </w:r>
          </w:p>
        </w:tc>
      </w:tr>
      <w:tr>
        <w:trPr>
          <w:trHeight w:hRule="auto" w:val="0"/>
        </w:trPr>
        <w:tc>
          <w:tcPr>
            <w:tcW w:w="2160" w:type="dxa"/>
          </w:tcPr>
          <w:p>
            <w:pPr/>
            <w:r>
              <w:t xml:space="preserve">财产保险业务</w:t>
            </w:r>
          </w:p>
        </w:tc>
        <w:tc>
          <w:tcPr>
            <w:tcW w:w="2160" w:type="dxa"/>
          </w:tcPr>
          <w:p>
            <w:pPr/>
            <w:r>
              <w:t xml:space="preserve">134,882</w:t>
            </w:r>
          </w:p>
        </w:tc>
        <w:tc>
          <w:tcPr>
            <w:tcW w:w="2160" w:type="dxa"/>
          </w:tcPr>
          <w:p>
            <w:pPr/>
            <w:r>
              <w:t xml:space="preserve">124,647</w:t>
            </w:r>
          </w:p>
        </w:tc>
        <w:tc>
          <w:tcPr>
            <w:tcW w:w="2160" w:type="dxa"/>
          </w:tcPr>
          <w:p>
            <w:pPr/>
            <w:r>
              <w:t xml:space="preserve">8.2</w:t>
            </w:r>
          </w:p>
        </w:tc>
      </w:tr>
      <w:tr>
        <w:trPr>
          <w:trHeight w:hRule="auto" w:val="0"/>
        </w:trPr>
        <w:tc>
          <w:tcPr>
            <w:tcW w:w="2160" w:type="dxa"/>
          </w:tcPr>
          <w:p>
            <w:pPr/>
            <w:r>
              <w:t xml:space="preserve">银行业务</w:t>
            </w:r>
          </w:p>
        </w:tc>
        <w:tc>
          <w:tcPr>
            <w:tcW w:w="2160" w:type="dxa"/>
          </w:tcPr>
          <w:p>
            <w:pPr/>
            <w:r>
              <w:t xml:space="preserve">250,307</w:t>
            </w:r>
          </w:p>
        </w:tc>
        <w:tc>
          <w:tcPr>
            <w:tcW w:w="2160" w:type="dxa"/>
          </w:tcPr>
          <w:p>
            <w:pPr/>
            <w:r>
              <w:t xml:space="preserve">244,777</w:t>
            </w:r>
          </w:p>
        </w:tc>
        <w:tc>
          <w:tcPr>
            <w:tcW w:w="2160" w:type="dxa"/>
          </w:tcPr>
          <w:p>
            <w:pPr/>
            <w:r>
              <w:t xml:space="preserve">2.3 </w:t>
            </w:r>
          </w:p>
        </w:tc>
      </w:tr>
      <w:tr>
        <w:trPr>
          <w:trHeight w:hRule="auto" w:val="0"/>
        </w:trPr>
        <w:tc>
          <w:tcPr>
            <w:tcW w:w="2160" w:type="dxa"/>
          </w:tcPr>
          <w:p>
            <w:pPr/>
            <w:r>
              <w:t xml:space="preserve">资产管理业务</w:t>
            </w:r>
          </w:p>
        </w:tc>
        <w:tc>
          <w:tcPr>
            <w:tcW w:w="2160" w:type="dxa"/>
          </w:tcPr>
          <w:p>
            <w:pPr/>
            <w:r>
              <w:t xml:space="preserve">92,407</w:t>
            </w:r>
          </w:p>
        </w:tc>
        <w:tc>
          <w:tcPr>
            <w:tcW w:w="2160" w:type="dxa"/>
          </w:tcPr>
          <w:p>
            <w:pPr/>
            <w:r>
              <w:t xml:space="preserve">92,836</w:t>
            </w:r>
          </w:p>
        </w:tc>
        <w:tc>
          <w:tcPr>
            <w:tcW w:w="2160" w:type="dxa"/>
          </w:tcPr>
          <w:p>
            <w:pPr/>
            <w:r>
              <w:t xml:space="preserve">(0.5)</w:t>
            </w:r>
          </w:p>
        </w:tc>
      </w:tr>
      <w:tr>
        <w:trPr>
          <w:trHeight w:hRule="auto" w:val="0"/>
        </w:trPr>
        <w:tc>
          <w:tcPr>
            <w:tcW w:w="2160" w:type="dxa"/>
          </w:tcPr>
          <w:p>
            <w:pPr/>
            <w:r>
              <w:t xml:space="preserve">科技业务</w:t>
            </w:r>
          </w:p>
        </w:tc>
        <w:tc>
          <w:tcPr>
            <w:tcW w:w="2160" w:type="dxa"/>
          </w:tcPr>
          <w:p>
            <w:pPr/>
            <w:r>
              <w:t xml:space="preserve">93,683</w:t>
            </w:r>
          </w:p>
        </w:tc>
        <w:tc>
          <w:tcPr>
            <w:tcW w:w="2160" w:type="dxa"/>
          </w:tcPr>
          <w:p>
            <w:pPr/>
            <w:r>
              <w:t xml:space="preserve">97,250</w:t>
            </w:r>
          </w:p>
        </w:tc>
        <w:tc>
          <w:tcPr>
            <w:tcW w:w="2160" w:type="dxa"/>
          </w:tcPr>
          <w:p>
            <w:pPr/>
            <w:r>
              <w:t xml:space="preserve">(3.7)</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其他业务及合并抵销</w:t>
            </w:r>
          </w:p>
        </w:tc>
        <w:tc>
          <w:tcPr>
            <w:tcW w:w="2160" w:type="dxa"/>
          </w:tcPr>
          <w:p>
            <w:pPr/>
            <w:r>
              <w:t xml:space="preserve">(748)</w:t>
            </w:r>
          </w:p>
        </w:tc>
        <w:tc>
          <w:tcPr>
            <w:tcW w:w="2160" w:type="dxa"/>
          </w:tcPr>
          <w:p>
            <w:pPr/>
            <w:r>
              <w:t xml:space="preserve">13,090</w:t>
            </w:r>
          </w:p>
        </w:tc>
        <w:tc>
          <w:tcPr>
            <w:tcW w:w="2160" w:type="dxa"/>
          </w:tcPr>
          <w:p>
            <w:pPr/>
            <w:r>
              <w:t xml:space="preserve">不适用</w:t>
            </w:r>
          </w:p>
        </w:tc>
      </w:tr>
    </w:tbl>
    <w:p>
      <w:pPr>
        <w:ind w:firstLine="360"/>
      </w:pPr>
      <w:r>
        <w:rPr>
          <w:sz w:val="20"/>
        </w:rPr>
        <w:t xml:space="preserve">注：（1）剔除支持寿险及健康险业务的以公允价值计量且其变动计入其他综合收益的债权投资的公允价值变动额，以及保险合同负债计入其他综合收益后续可重 </w:t>
      </w:r>
      <w:r>
        <w:rPr>
          <w:sz w:val="20"/>
        </w:rPr>
        <w:t xml:space="preserve">分类进损益的金融变动额，适用浮动收费法业务的相关部分除外。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七、关联方关系及交易（续）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(2) 本集团与主要关联方应收应付账款余额</w:t>
            </w:r>
          </w:p>
        </w:tc>
        <w:tc>
          <w:tcPr>
            <w:tcW w:w="2880" w:type="dxa"/>
          </w:tcPr>
          <w:p>
            <w:pPr/>
            <w:r>
              <w:t xml:space="preserve">2024年6月30日</w:t>
            </w:r>
          </w:p>
        </w:tc>
        <w:tc>
          <w:tcPr>
            <w:tcW w:w="2880" w:type="dxa"/>
          </w:tcPr>
          <w:p>
            <w:pPr/>
            <w:r>
              <w:t xml:space="preserve">2023年12月31日</w:t>
            </w:r>
          </w:p>
        </w:tc>
      </w:tr>
      <w:tr>
        <w:trPr>
          <w:trHeight w:hRule="auto" w:val="0"/>
        </w:trPr>
        <w:tc>
          <w:tcPr>
            <w:tcW w:w="2880" w:type="dxa"/>
          </w:tcPr>
          <w:p>
            <w:pPr/>
            <w:r>
              <w:t xml:space="preserve">卜蜂集团</w:t>
            </w:r>
          </w:p>
        </w:tc>
        <w:tc>
          <w:tcPr>
            <w:tcW w:w="2880" w:type="dxa"/>
          </w:tcPr>
          <w:p>
            <w:pPr/>
            <w:r>
              <w:t xml:space="preserve">（未经审计）</w:t>
            </w:r>
          </w:p>
        </w:tc>
        <w:tc>
          <w:tcPr>
            <w:tcW w:w="2880" w:type="dxa"/>
          </w:tcPr>
          <w:p>
            <w:pPr/>
            <w:r>
              <w:t xml:space="preserve">（经审计）</w:t>
            </w:r>
          </w:p>
        </w:tc>
      </w:tr>
      <w:tr>
        <w:trPr>
          <w:trHeight w:hRule="auto" w:val="0"/>
        </w:trPr>
        <w:tc>
          <w:tcPr>
            <w:tcW w:w="2880" w:type="dxa"/>
          </w:tcPr>
          <w:p>
            <w:pPr/>
            <w:r>
              <w:t xml:space="preserve">吸收存款</w:t>
            </w:r>
          </w:p>
        </w:tc>
        <w:tc>
          <w:tcPr>
            <w:tcW w:w="2880" w:type="dxa"/>
          </w:tcPr>
          <w:p>
            <w:pPr/>
            <w:r>
              <w:t xml:space="preserve">103</w:t>
            </w:r>
          </w:p>
        </w:tc>
        <w:tc>
          <w:tcPr>
            <w:tcW w:w="2880" w:type="dxa"/>
          </w:tcPr>
          <w:p>
            <w:pPr/>
            <w:r>
              <w:t xml:space="preserve">117</w:t>
            </w:r>
          </w:p>
        </w:tc>
      </w:tr>
      <w:tr>
        <w:trPr>
          <w:trHeight w:hRule="auto" w:val="0"/>
        </w:trPr>
        <w:tc>
          <w:tcPr>
            <w:tcW w:w="2880" w:type="dxa"/>
          </w:tcPr>
          <w:p>
            <w:pPr/>
            <w:r>
              <w:t xml:space="preserve">深投控</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吸收存款</w:t>
            </w:r>
          </w:p>
        </w:tc>
        <w:tc>
          <w:tcPr>
            <w:tcW w:w="2880" w:type="dxa"/>
          </w:tcPr>
          <w:p>
            <w:pPr/>
            <w:r>
              <w:t xml:space="preserve">3,298</w:t>
            </w:r>
          </w:p>
        </w:tc>
        <w:tc>
          <w:tcPr>
            <w:tcW w:w="2880" w:type="dxa"/>
          </w:tcPr>
          <w:p>
            <w:pPr/>
            <w:r>
              <w:t xml:space="preserve">2,657</w:t>
            </w:r>
          </w:p>
        </w:tc>
      </w:tr>
      <w:tr>
        <w:trPr>
          <w:trHeight w:hRule="auto" w:val="0"/>
        </w:trPr>
        <w:tc>
          <w:tcPr>
            <w:tcW w:w="2880" w:type="dxa"/>
          </w:tcPr>
          <w:p>
            <w:pPr/>
            <w:r>
              <w:t xml:space="preserve">发放贷款及垫款</w:t>
            </w:r>
          </w:p>
        </w:tc>
        <w:tc>
          <w:tcPr>
            <w:tcW w:w="2880" w:type="dxa"/>
          </w:tcPr>
          <w:p>
            <w:pPr/>
            <w:r>
              <w:t xml:space="preserve">1,607</w:t>
            </w:r>
          </w:p>
        </w:tc>
        <w:tc>
          <w:tcPr>
            <w:tcW w:w="2880" w:type="dxa"/>
          </w:tcPr>
          <w:p>
            <w:pPr/>
            <w:r>
              <w:t xml:space="preserve">745</w:t>
            </w:r>
          </w:p>
        </w:tc>
      </w:tr>
      <w:tr>
        <w:trPr>
          <w:trHeight w:hRule="auto" w:val="0"/>
        </w:trPr>
        <w:tc>
          <w:tcPr>
            <w:tcW w:w="2880" w:type="dxa"/>
          </w:tcPr>
          <w:p>
            <w:pPr/>
            <w:r>
              <w:t xml:space="preserve">陆金所控股</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吸收存款</w:t>
            </w:r>
          </w:p>
        </w:tc>
        <w:tc>
          <w:tcPr>
            <w:tcW w:w="2880" w:type="dxa"/>
          </w:tcPr>
          <w:p>
            <w:pPr/>
            <w:r>
              <w:t xml:space="preserve">16,154</w:t>
            </w:r>
          </w:p>
        </w:tc>
        <w:tc>
          <w:tcPr>
            <w:tcW w:w="2880" w:type="dxa"/>
          </w:tcPr>
          <w:p>
            <w:pPr/>
            <w:r>
              <w:t xml:space="preserve">10,880</w:t>
            </w:r>
          </w:p>
        </w:tc>
      </w:tr>
      <w:tr>
        <w:trPr>
          <w:trHeight w:hRule="auto" w:val="0"/>
        </w:trPr>
        <w:tc>
          <w:tcPr>
            <w:tcW w:w="2880" w:type="dxa"/>
          </w:tcPr>
          <w:p>
            <w:pPr/>
            <w:r>
              <w:t xml:space="preserve">发放贷款及垫款</w:t>
            </w:r>
          </w:p>
        </w:tc>
        <w:tc>
          <w:tcPr>
            <w:tcW w:w="2880" w:type="dxa"/>
          </w:tcPr>
          <w:p>
            <w:pPr/>
            <w:r>
              <w:t xml:space="preserve">806</w:t>
            </w:r>
          </w:p>
        </w:tc>
        <w:tc>
          <w:tcPr>
            <w:tcW w:w="2880" w:type="dxa"/>
          </w:tcPr>
          <w:p>
            <w:pPr/>
            <w:r>
              <w:t xml:space="preserve">-</w:t>
            </w:r>
          </w:p>
        </w:tc>
      </w:tr>
      <w:tr>
        <w:trPr>
          <w:trHeight w:hRule="auto" w:val="0"/>
        </w:trPr>
        <w:tc>
          <w:tcPr>
            <w:tcW w:w="2880" w:type="dxa"/>
          </w:tcPr>
          <w:p>
            <w:pPr/>
            <w:r>
              <w:t xml:space="preserve">应付往来款</w:t>
            </w:r>
          </w:p>
        </w:tc>
        <w:tc>
          <w:tcPr>
            <w:tcW w:w="2880" w:type="dxa"/>
          </w:tcPr>
          <w:p>
            <w:pPr/>
            <w:r>
              <w:t xml:space="preserve">2,228</w:t>
            </w:r>
          </w:p>
        </w:tc>
        <w:tc>
          <w:tcPr>
            <w:tcW w:w="2880" w:type="dxa"/>
          </w:tcPr>
          <w:p>
            <w:pPr/>
            <w:r>
              <w:t xml:space="preserve">2,698</w:t>
            </w:r>
          </w:p>
        </w:tc>
      </w:tr>
      <w:tr>
        <w:trPr>
          <w:trHeight w:hRule="auto" w:val="0"/>
        </w:trPr>
        <w:tc>
          <w:tcPr>
            <w:tcW w:w="2880" w:type="dxa"/>
          </w:tcPr>
          <w:p>
            <w:pPr/>
            <w:r>
              <w:t xml:space="preserve">应收往来款</w:t>
            </w:r>
          </w:p>
        </w:tc>
        <w:tc>
          <w:tcPr>
            <w:tcW w:w="2880" w:type="dxa"/>
          </w:tcPr>
          <w:p>
            <w:pPr/>
            <w:r>
              <w:t xml:space="preserve">4,219</w:t>
            </w:r>
          </w:p>
        </w:tc>
        <w:tc>
          <w:tcPr>
            <w:tcW w:w="2880" w:type="dxa"/>
          </w:tcPr>
          <w:p>
            <w:pPr/>
            <w:r>
              <w:t xml:space="preserve">147</w:t>
            </w:r>
          </w:p>
        </w:tc>
      </w:tr>
      <w:tr>
        <w:trPr>
          <w:trHeight w:hRule="auto" w:val="0"/>
        </w:trPr>
        <w:tc>
          <w:tcPr>
            <w:tcW w:w="2880" w:type="dxa"/>
          </w:tcPr>
          <w:p>
            <w:pPr/>
            <w:r>
              <w:t xml:space="preserve">平安健康</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吸收存款</w:t>
            </w:r>
          </w:p>
        </w:tc>
        <w:tc>
          <w:tcPr>
            <w:tcW w:w="2880" w:type="dxa"/>
          </w:tcPr>
          <w:p>
            <w:pPr/>
            <w:r>
              <w:t xml:space="preserve">3,836</w:t>
            </w:r>
          </w:p>
        </w:tc>
        <w:tc>
          <w:tcPr>
            <w:tcW w:w="2880" w:type="dxa"/>
          </w:tcPr>
          <w:p>
            <w:pPr/>
            <w:r>
              <w:t xml:space="preserve">2,704</w:t>
            </w:r>
          </w:p>
        </w:tc>
      </w:tr>
      <w:tr>
        <w:trPr>
          <w:trHeight w:hRule="auto" w:val="0"/>
        </w:trPr>
        <w:tc>
          <w:tcPr>
            <w:tcW w:w="2880" w:type="dxa"/>
          </w:tcPr>
          <w:p>
            <w:pPr/>
            <w:r>
              <w:t xml:space="preserve">应付往来款</w:t>
            </w:r>
          </w:p>
        </w:tc>
        <w:tc>
          <w:tcPr>
            <w:tcW w:w="2880" w:type="dxa"/>
          </w:tcPr>
          <w:p>
            <w:pPr/>
            <w:r>
              <w:t xml:space="preserve">646</w:t>
            </w:r>
          </w:p>
        </w:tc>
        <w:tc>
          <w:tcPr>
            <w:tcW w:w="2880" w:type="dxa"/>
          </w:tcPr>
          <w:p>
            <w:pPr/>
            <w:r>
              <w:t xml:space="preserve">1,211</w:t>
            </w:r>
          </w:p>
        </w:tc>
      </w:tr>
      <w:tr>
        <w:trPr>
          <w:trHeight w:hRule="auto" w:val="0"/>
        </w:trPr>
        <w:tc>
          <w:tcPr>
            <w:tcW w:w="2880" w:type="dxa"/>
          </w:tcPr>
          <w:p>
            <w:pPr/>
            <w:r>
              <w:t xml:space="preserve">应收往来款</w:t>
            </w:r>
          </w:p>
        </w:tc>
        <w:tc>
          <w:tcPr>
            <w:tcW w:w="2880" w:type="dxa"/>
          </w:tcPr>
          <w:p>
            <w:pPr/>
            <w:r>
              <w:t xml:space="preserve">128</w:t>
            </w:r>
          </w:p>
        </w:tc>
        <w:tc>
          <w:tcPr>
            <w:tcW w:w="2880" w:type="dxa"/>
          </w:tcPr>
          <w:p>
            <w:pPr/>
            <w:r>
              <w:t xml:space="preserve">93</w:t>
            </w:r>
          </w:p>
        </w:tc>
      </w:tr>
      <w:tr>
        <w:trPr>
          <w:trHeight w:hRule="auto" w:val="0"/>
        </w:trPr>
        <w:tc>
          <w:tcPr>
            <w:tcW w:w="2880" w:type="dxa"/>
          </w:tcPr>
          <w:p>
            <w:pPr/>
            <w:r>
              <w:t xml:space="preserve">平安医保科技</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吸收存款</w:t>
            </w:r>
          </w:p>
        </w:tc>
        <w:tc>
          <w:tcPr>
            <w:tcW w:w="2880" w:type="dxa"/>
          </w:tcPr>
          <w:p>
            <w:pPr/>
            <w:r>
              <w:t xml:space="preserve">1,178</w:t>
            </w:r>
          </w:p>
        </w:tc>
        <w:tc>
          <w:tcPr>
            <w:tcW w:w="2880" w:type="dxa"/>
          </w:tcPr>
          <w:p>
            <w:pPr/>
            <w:r>
              <w:t xml:space="preserve">667</w:t>
            </w:r>
          </w:p>
        </w:tc>
      </w:tr>
      <w:tr>
        <w:trPr>
          <w:trHeight w:hRule="auto" w:val="0"/>
        </w:trPr>
        <w:tc>
          <w:tcPr>
            <w:tcW w:w="2880" w:type="dxa"/>
          </w:tcPr>
          <w:p>
            <w:pPr/>
            <w:r>
              <w:t xml:space="preserve">发放贷款及垫款</w:t>
            </w:r>
          </w:p>
        </w:tc>
        <w:tc>
          <w:tcPr>
            <w:tcW w:w="2880" w:type="dxa"/>
          </w:tcPr>
          <w:p>
            <w:pPr/>
            <w:r>
              <w:t xml:space="preserve">409</w:t>
            </w:r>
          </w:p>
        </w:tc>
        <w:tc>
          <w:tcPr>
            <w:tcW w:w="2880" w:type="dxa"/>
          </w:tcPr>
          <w:p>
            <w:pPr/>
            <w:r>
              <w:t xml:space="preserve">871</w:t>
            </w:r>
          </w:p>
        </w:tc>
      </w:tr>
      <w:tr>
        <w:trPr>
          <w:trHeight w:hRule="auto" w:val="0"/>
        </w:trPr>
        <w:tc>
          <w:tcPr>
            <w:tcW w:w="2880" w:type="dxa"/>
          </w:tcPr>
          <w:p>
            <w:pPr/>
            <w:r>
              <w:t xml:space="preserve">应付往来款</w:t>
            </w:r>
          </w:p>
        </w:tc>
        <w:tc>
          <w:tcPr>
            <w:tcW w:w="2880" w:type="dxa"/>
          </w:tcPr>
          <w:p>
            <w:pPr/>
            <w:r>
              <w:t xml:space="preserve">95</w:t>
            </w:r>
          </w:p>
        </w:tc>
        <w:tc>
          <w:tcPr>
            <w:tcW w:w="2880" w:type="dxa"/>
          </w:tcPr>
          <w:p>
            <w:pPr/>
            <w:r>
              <w:t xml:space="preserve">126</w:t>
            </w:r>
          </w:p>
        </w:tc>
      </w:tr>
      <w:tr>
        <w:trPr>
          <w:trHeight w:hRule="auto" w:val="0"/>
        </w:trPr>
        <w:tc>
          <w:tcPr>
            <w:tcW w:w="2880" w:type="dxa"/>
          </w:tcPr>
          <w:p>
            <w:pPr/>
            <w:r>
              <w:t xml:space="preserve">应收往来款</w:t>
            </w:r>
          </w:p>
        </w:tc>
        <w:tc>
          <w:tcPr>
            <w:tcW w:w="2880" w:type="dxa"/>
          </w:tcPr>
          <w:p>
            <w:pPr/>
            <w:r>
              <w:t xml:space="preserve">30</w:t>
            </w:r>
          </w:p>
        </w:tc>
        <w:tc>
          <w:tcPr>
            <w:tcW w:w="2880" w:type="dxa"/>
          </w:tcPr>
          <w:p>
            <w:pPr/>
            <w:r>
              <w:t xml:space="preserve">177</w:t>
            </w:r>
          </w:p>
        </w:tc>
      </w:tr>
      <w:tr>
        <w:trPr>
          <w:trHeight w:hRule="auto" w:val="0"/>
        </w:trPr>
        <w:tc>
          <w:tcPr>
            <w:tcW w:w="2880" w:type="dxa"/>
          </w:tcPr>
          <w:p>
            <w:pPr/>
            <w:r>
              <w:t xml:space="preserve">金融壹账通</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吸收存款</w:t>
            </w:r>
          </w:p>
        </w:tc>
        <w:tc>
          <w:tcPr>
            <w:tcW w:w="2880" w:type="dxa"/>
          </w:tcPr>
          <w:p>
            <w:pPr/>
            <w:r>
              <w:t xml:space="preserve">456</w:t>
            </w:r>
          </w:p>
        </w:tc>
        <w:tc>
          <w:tcPr>
            <w:tcW w:w="2880" w:type="dxa"/>
          </w:tcPr>
          <w:p>
            <w:pPr/>
            <w:r>
              <w:t xml:space="preserve">785</w:t>
            </w:r>
          </w:p>
        </w:tc>
      </w:tr>
      <w:tr>
        <w:trPr>
          <w:trHeight w:hRule="auto" w:val="0"/>
        </w:trPr>
        <w:tc>
          <w:tcPr>
            <w:tcW w:w="2880" w:type="dxa"/>
          </w:tcPr>
          <w:p>
            <w:pPr/>
            <w:r>
              <w:t xml:space="preserve">衍生金融负债</w:t>
            </w:r>
          </w:p>
        </w:tc>
        <w:tc>
          <w:tcPr>
            <w:tcW w:w="2880" w:type="dxa"/>
          </w:tcPr>
          <w:p>
            <w:pPr/>
            <w:r>
              <w:t xml:space="preserve">53</w:t>
            </w:r>
          </w:p>
        </w:tc>
        <w:tc>
          <w:tcPr>
            <w:tcW w:w="2880" w:type="dxa"/>
          </w:tcPr>
          <w:p>
            <w:pPr/>
            <w:r>
              <w:t xml:space="preserve">38</w:t>
            </w:r>
          </w:p>
        </w:tc>
      </w:tr>
      <w:tr>
        <w:trPr>
          <w:trHeight w:hRule="auto" w:val="0"/>
        </w:trPr>
        <w:tc>
          <w:tcPr>
            <w:tcW w:w="2880" w:type="dxa"/>
          </w:tcPr>
          <w:p>
            <w:pPr/>
            <w:r>
              <w:t xml:space="preserve">应付往来款</w:t>
            </w:r>
          </w:p>
        </w:tc>
        <w:tc>
          <w:tcPr>
            <w:tcW w:w="2880" w:type="dxa"/>
          </w:tcPr>
          <w:p>
            <w:pPr/>
            <w:r>
              <w:t xml:space="preserve">1,473</w:t>
            </w:r>
          </w:p>
        </w:tc>
        <w:tc>
          <w:tcPr>
            <w:tcW w:w="2880" w:type="dxa"/>
          </w:tcPr>
          <w:p>
            <w:pPr/>
            <w:r>
              <w:t xml:space="preserve">1,302</w:t>
            </w:r>
          </w:p>
        </w:tc>
      </w:tr>
      <w:tr>
        <w:trPr>
          <w:trHeight w:hRule="auto" w:val="0"/>
        </w:trPr>
        <w:tc>
          <w:tcPr>
            <w:tcW w:w="2880" w:type="dxa"/>
          </w:tcPr>
          <w:p>
            <w:pPr/>
            <w:r>
              <w:t xml:space="preserve">应收往来款</w:t>
            </w:r>
          </w:p>
        </w:tc>
        <w:tc>
          <w:tcPr>
            <w:tcW w:w="2880" w:type="dxa"/>
          </w:tcPr>
          <w:p>
            <w:pPr/>
            <w:r>
              <w:t xml:space="preserve">1,111</w:t>
            </w:r>
          </w:p>
        </w:tc>
        <w:tc>
          <w:tcPr>
            <w:tcW w:w="2880" w:type="dxa"/>
          </w:tcPr>
          <w:p>
            <w:pPr/>
            <w:r>
              <w:t xml:space="preserve">866</w:t>
            </w:r>
          </w:p>
        </w:tc>
      </w:tr>
    </w:tbl>
    <w:p>
      <w:pPr>
        <w:ind w:firstLine="360"/>
      </w:pPr>
      <w:r>
        <w:rPr>
          <w:sz w:val="20"/>
        </w:rPr>
        <w:t xml:space="preserve">除上述金额外，2016年度本集团将其所持有的GemAlliance Limited100%的股权转让给陆金所控股，陆金所控股向本集团 </w:t>
      </w:r>
      <w:r>
        <w:rPr>
          <w:sz w:val="20"/>
        </w:rPr>
        <w:t xml:space="preserve">发行面值为1,953.8百万美元可转换本票作为股权转让对价，并按照0.7375%年利率每半年向本集团支付利息。于2022年12月， </w:t>
      </w:r>
      <w:r>
        <w:rPr>
          <w:sz w:val="20"/>
        </w:rPr>
        <w:t xml:space="preserve">陆金所控股与本集团订立修订及补充协议，据此，可转换本票的50%未偿还本金的到期日从2023年10月延长至2026年10月， </w:t>
      </w:r>
      <w:r>
        <w:rPr>
          <w:sz w:val="20"/>
        </w:rPr>
        <w:t xml:space="preserve">剩余的50%未偿还本金已赎回。截至2024年6月30日，本集团持有上述可转换本票的面值为976.9百万美元。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中国平安保险(集团)股份有限公司149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中国平安保险(集团)股份有限公司149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2. 关联方交易（续） (3) 本公司与下属子公司的主要关联方交易</w:t>
            </w:r>
          </w:p>
        </w:tc>
        <w:tc>
          <w:tcPr>
            <w:tcW w:w="2880" w:type="dxa"/>
          </w:tcPr>
          <w:p>
            <w:pPr/>
            <w:r>
              <w:t xml:space="preserve">截至2024年6月30日 止6个月期间</w:t>
            </w:r>
          </w:p>
        </w:tc>
        <w:tc>
          <w:tcPr>
            <w:tcW w:w="2880" w:type="dxa"/>
          </w:tcPr>
          <w:p>
            <w:pPr/>
            <w:r>
              <w:t xml:space="preserve">截至2023年6月30日 止6个月期间</w:t>
            </w:r>
          </w:p>
        </w:tc>
      </w:tr>
      <w:tr>
        <w:trPr>
          <w:trHeight w:hRule="auto" w:val="0"/>
        </w:trPr>
        <w:tc>
          <w:tcPr>
            <w:tcW w:w="2880" w:type="dxa"/>
          </w:tcPr>
          <w:p>
            <w:pPr/>
            <w:r>
              <w:t xml:space="preserve">对子公司增资 平安健康险</w:t>
            </w:r>
          </w:p>
        </w:tc>
        <w:tc>
          <w:tcPr>
            <w:tcW w:w="2880" w:type="dxa"/>
          </w:tcPr>
          <w:p>
            <w:pPr/>
            <w:r>
              <w:t xml:space="preserve">（未经审计） 4</w:t>
            </w:r>
          </w:p>
        </w:tc>
        <w:tc>
          <w:tcPr>
            <w:tcW w:w="2880" w:type="dxa"/>
          </w:tcPr>
          <w:p>
            <w:pPr/>
            <w:r>
              <w:t xml:space="preserve">（未经审计）</w:t>
            </w:r>
          </w:p>
        </w:tc>
      </w:tr>
      <w:tr>
        <w:trPr>
          <w:trHeight w:hRule="auto" w:val="0"/>
        </w:trPr>
        <w:tc>
          <w:tcPr>
            <w:tcW w:w="2880" w:type="dxa"/>
          </w:tcPr>
          <w:p>
            <w:pPr/>
            <w:r>
              <w:t xml:space="preserve">收取股利收入</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平安寿险</w:t>
            </w:r>
          </w:p>
        </w:tc>
        <w:tc>
          <w:tcPr>
            <w:tcW w:w="2880" w:type="dxa"/>
          </w:tcPr>
          <w:p>
            <w:pPr/>
            <w:r>
              <w:t xml:space="preserve"> </w:t>
            </w:r>
          </w:p>
        </w:tc>
        <w:tc>
          <w:tcPr>
            <w:tcW w:w="2880" w:type="dxa"/>
          </w:tcPr>
          <w:p>
            <w:pPr/>
            <w:r>
              <w:t xml:space="preserve">23,881</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平安资产管理</w:t>
            </w:r>
          </w:p>
        </w:tc>
        <w:tc>
          <w:tcPr>
            <w:tcW w:w="2880" w:type="dxa"/>
          </w:tcPr>
          <w:p>
            <w:pPr/>
            <w:r>
              <w:t xml:space="preserve">1,480</w:t>
            </w:r>
          </w:p>
        </w:tc>
        <w:tc>
          <w:tcPr>
            <w:tcW w:w="2880" w:type="dxa"/>
          </w:tcPr>
          <w:p>
            <w:pPr/>
            <w:r>
              <w:t xml:space="preserve">1,480</w:t>
            </w:r>
          </w:p>
        </w:tc>
      </w:tr>
      <w:tr>
        <w:trPr>
          <w:trHeight w:hRule="auto" w:val="0"/>
        </w:trPr>
        <w:tc>
          <w:tcPr>
            <w:tcW w:w="2880" w:type="dxa"/>
          </w:tcPr>
          <w:p>
            <w:pPr/>
            <w:r>
              <w:t xml:space="preserve">平安信托</w:t>
            </w:r>
          </w:p>
        </w:tc>
        <w:tc>
          <w:tcPr>
            <w:tcW w:w="2880" w:type="dxa"/>
          </w:tcPr>
          <w:p>
            <w:pPr/>
            <w:r>
              <w:t xml:space="preserve">1,205</w:t>
            </w:r>
          </w:p>
        </w:tc>
        <w:tc>
          <w:tcPr>
            <w:tcW w:w="2880" w:type="dxa"/>
          </w:tcPr>
          <w:p>
            <w:pPr/>
            <w:r>
              <w:t xml:space="preserve">834</w:t>
            </w:r>
          </w:p>
        </w:tc>
      </w:tr>
      <w:tr>
        <w:trPr>
          <w:trHeight w:hRule="auto" w:val="0"/>
        </w:trPr>
        <w:tc>
          <w:tcPr>
            <w:tcW w:w="2880" w:type="dxa"/>
          </w:tcPr>
          <w:p>
            <w:pPr/>
            <w:r>
              <w:t xml:space="preserve">平安银行</w:t>
            </w:r>
          </w:p>
        </w:tc>
        <w:tc>
          <w:tcPr>
            <w:tcW w:w="2880" w:type="dxa"/>
          </w:tcPr>
          <w:p>
            <w:pPr/>
            <w:r>
              <w:t xml:space="preserve">6,916</w:t>
            </w:r>
          </w:p>
        </w:tc>
        <w:tc>
          <w:tcPr>
            <w:tcW w:w="2880" w:type="dxa"/>
          </w:tcPr>
          <w:p>
            <w:pPr/>
            <w:r>
              <w:t xml:space="preserve">2,741</w:t>
            </w:r>
          </w:p>
        </w:tc>
      </w:tr>
      <w:tr>
        <w:trPr>
          <w:trHeight w:hRule="auto" w:val="0"/>
        </w:trPr>
        <w:tc>
          <w:tcPr>
            <w:tcW w:w="2880" w:type="dxa"/>
          </w:tcPr>
          <w:p>
            <w:pPr/>
            <w:r>
              <w:t xml:space="preserve">平安证券</w:t>
            </w:r>
          </w:p>
        </w:tc>
        <w:tc>
          <w:tcPr>
            <w:tcW w:w="2880" w:type="dxa"/>
          </w:tcPr>
          <w:p>
            <w:pPr/>
            <w:r>
              <w:t xml:space="preserve">492</w:t>
            </w:r>
          </w:p>
        </w:tc>
        <w:tc>
          <w:tcPr>
            <w:tcW w:w="2880" w:type="dxa"/>
          </w:tcPr>
          <w:p>
            <w:pPr/>
            <w:r>
              <w:t xml:space="preserve">614</w:t>
            </w:r>
          </w:p>
        </w:tc>
      </w:tr>
      <w:tr>
        <w:trPr>
          <w:trHeight w:hRule="auto" w:val="0"/>
        </w:trPr>
        <w:tc>
          <w:tcPr>
            <w:tcW w:w="2880" w:type="dxa"/>
          </w:tcPr>
          <w:p>
            <w:pPr/>
            <w:r>
              <w:t xml:space="preserve">平安融资租赁</w:t>
            </w:r>
          </w:p>
        </w:tc>
        <w:tc>
          <w:tcPr>
            <w:tcW w:w="2880" w:type="dxa"/>
          </w:tcPr>
          <w:p>
            <w:pPr/>
            <w:r>
              <w:t xml:space="preserve">556</w:t>
            </w:r>
          </w:p>
        </w:tc>
        <w:tc>
          <w:tcPr>
            <w:tcW w:w="2880" w:type="dxa"/>
          </w:tcPr>
          <w:p>
            <w:pPr/>
            <w:r>
              <w:t xml:space="preserve">1,389</w:t>
            </w:r>
          </w:p>
        </w:tc>
      </w:tr>
      <w:tr>
        <w:trPr>
          <w:trHeight w:hRule="auto" w:val="0"/>
        </w:trPr>
        <w:tc>
          <w:tcPr>
            <w:tcW w:w="2880" w:type="dxa"/>
          </w:tcPr>
          <w:p>
            <w:pPr/>
            <w:r>
              <w:t xml:space="preserve">平安健康险</w:t>
            </w:r>
          </w:p>
        </w:tc>
        <w:tc>
          <w:tcPr>
            <w:tcW w:w="2880" w:type="dxa"/>
          </w:tcPr>
          <w:p>
            <w:pPr/>
            <w:r>
              <w:t xml:space="preserve">320</w:t>
            </w:r>
          </w:p>
        </w:tc>
        <w:tc>
          <w:tcPr>
            <w:tcW w:w="2880" w:type="dxa"/>
          </w:tcPr>
          <w:p>
            <w:pPr/>
            <w:r>
              <w:t xml:space="preserve"> </w:t>
            </w:r>
          </w:p>
        </w:tc>
      </w:tr>
      <w:tr>
        <w:trPr>
          <w:trHeight w:hRule="auto" w:val="0"/>
        </w:trPr>
        <w:tc>
          <w:tcPr>
            <w:tcW w:w="2880" w:type="dxa"/>
          </w:tcPr>
          <w:p>
            <w:pPr/>
            <w:r>
              <w:t xml:space="preserve">收取咨询费、利息收入及其他</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平安寿险</w:t>
            </w:r>
          </w:p>
        </w:tc>
        <w:tc>
          <w:tcPr>
            <w:tcW w:w="2880" w:type="dxa"/>
          </w:tcPr>
          <w:p>
            <w:pPr/>
            <w:r>
              <w:t xml:space="preserve">49</w:t>
            </w:r>
          </w:p>
        </w:tc>
        <w:tc>
          <w:tcPr>
            <w:tcW w:w="2880" w:type="dxa"/>
          </w:tcPr>
          <w:p>
            <w:pPr/>
            <w:r>
              <w:t xml:space="preserve">51</w:t>
            </w:r>
          </w:p>
        </w:tc>
      </w:tr>
      <w:tr>
        <w:trPr>
          <w:trHeight w:hRule="auto" w:val="0"/>
        </w:trPr>
        <w:tc>
          <w:tcPr>
            <w:tcW w:w="2880" w:type="dxa"/>
          </w:tcPr>
          <w:p>
            <w:pPr/>
            <w:r>
              <w:t xml:space="preserve">平安产险</w:t>
            </w:r>
          </w:p>
        </w:tc>
        <w:tc>
          <w:tcPr>
            <w:tcW w:w="2880" w:type="dxa"/>
          </w:tcPr>
          <w:p>
            <w:pPr/>
            <w:r>
              <w:t xml:space="preserve">39</w:t>
            </w:r>
          </w:p>
        </w:tc>
        <w:tc>
          <w:tcPr>
            <w:tcW w:w="2880" w:type="dxa"/>
          </w:tcPr>
          <w:p>
            <w:pPr/>
            <w:r>
              <w:t xml:space="preserve">41</w:t>
            </w:r>
          </w:p>
        </w:tc>
      </w:tr>
      <w:tr>
        <w:trPr>
          <w:trHeight w:hRule="auto" w:val="0"/>
        </w:trPr>
        <w:tc>
          <w:tcPr>
            <w:tcW w:w="2880" w:type="dxa"/>
          </w:tcPr>
          <w:p>
            <w:pPr/>
            <w:r>
              <w:t xml:space="preserve">平安银行</w:t>
            </w:r>
          </w:p>
        </w:tc>
        <w:tc>
          <w:tcPr>
            <w:tcW w:w="2880" w:type="dxa"/>
          </w:tcPr>
          <w:p>
            <w:pPr/>
            <w:r>
              <w:t xml:space="preserve">23</w:t>
            </w:r>
          </w:p>
        </w:tc>
        <w:tc>
          <w:tcPr>
            <w:tcW w:w="2880" w:type="dxa"/>
          </w:tcPr>
          <w:p>
            <w:pPr/>
            <w:r>
              <w:t xml:space="preserve">37</w:t>
            </w:r>
          </w:p>
        </w:tc>
      </w:tr>
      <w:tr>
        <w:trPr>
          <w:trHeight w:hRule="auto" w:val="0"/>
        </w:trPr>
        <w:tc>
          <w:tcPr>
            <w:tcW w:w="2880" w:type="dxa"/>
          </w:tcPr>
          <w:p>
            <w:pPr/>
            <w:r>
              <w:t xml:space="preserve">平安证券</w:t>
            </w:r>
          </w:p>
        </w:tc>
        <w:tc>
          <w:tcPr>
            <w:tcW w:w="2880" w:type="dxa"/>
          </w:tcPr>
          <w:p>
            <w:pPr/>
            <w:r>
              <w:t xml:space="preserve">14</w:t>
            </w:r>
          </w:p>
        </w:tc>
        <w:tc>
          <w:tcPr>
            <w:tcW w:w="2880" w:type="dxa"/>
          </w:tcPr>
          <w:p>
            <w:pPr/>
            <w:r>
              <w:t xml:space="preserve">14</w:t>
            </w:r>
          </w:p>
        </w:tc>
      </w:tr>
      <w:tr>
        <w:trPr>
          <w:trHeight w:hRule="auto" w:val="0"/>
        </w:trPr>
        <w:tc>
          <w:tcPr>
            <w:tcW w:w="2880" w:type="dxa"/>
          </w:tcPr>
          <w:p>
            <w:pPr/>
            <w:r>
              <w:t xml:space="preserve">平安养老险</w:t>
            </w:r>
          </w:p>
        </w:tc>
        <w:tc>
          <w:tcPr>
            <w:tcW w:w="2880" w:type="dxa"/>
          </w:tcPr>
          <w:p>
            <w:pPr/>
            <w:r>
              <w:t xml:space="preserve">12</w:t>
            </w:r>
          </w:p>
        </w:tc>
        <w:tc>
          <w:tcPr>
            <w:tcW w:w="2880" w:type="dxa"/>
          </w:tcPr>
          <w:p>
            <w:pPr/>
            <w:r>
              <w:t xml:space="preserve">13</w:t>
            </w:r>
          </w:p>
        </w:tc>
      </w:tr>
      <w:tr>
        <w:trPr>
          <w:trHeight w:hRule="auto" w:val="0"/>
        </w:trPr>
        <w:tc>
          <w:tcPr>
            <w:tcW w:w="2880" w:type="dxa"/>
          </w:tcPr>
          <w:p>
            <w:pPr/>
            <w:r>
              <w:t xml:space="preserve">平安信托</w:t>
            </w:r>
          </w:p>
        </w:tc>
        <w:tc>
          <w:tcPr>
            <w:tcW w:w="2880" w:type="dxa"/>
          </w:tcPr>
          <w:p>
            <w:pPr/>
            <w:r>
              <w:t xml:space="preserve">12</w:t>
            </w:r>
          </w:p>
        </w:tc>
        <w:tc>
          <w:tcPr>
            <w:tcW w:w="2880" w:type="dxa"/>
          </w:tcPr>
          <w:p>
            <w:pPr/>
            <w:r>
              <w:t xml:space="preserve">13</w:t>
            </w:r>
          </w:p>
        </w:tc>
      </w:tr>
      <w:tr>
        <w:trPr>
          <w:trHeight w:hRule="auto" w:val="0"/>
        </w:trPr>
        <w:tc>
          <w:tcPr>
            <w:tcW w:w="2880" w:type="dxa"/>
          </w:tcPr>
          <w:p>
            <w:pPr/>
            <w:r>
              <w:t xml:space="preserve">平安融资租赁</w:t>
            </w:r>
          </w:p>
        </w:tc>
        <w:tc>
          <w:tcPr>
            <w:tcW w:w="2880" w:type="dxa"/>
          </w:tcPr>
          <w:p>
            <w:pPr/>
            <w:r>
              <w:t xml:space="preserve">9</w:t>
            </w:r>
          </w:p>
        </w:tc>
        <w:tc>
          <w:tcPr>
            <w:tcW w:w="2880" w:type="dxa"/>
          </w:tcPr>
          <w:p>
            <w:pPr/>
            <w:r>
              <w:t xml:space="preserve">9</w:t>
            </w:r>
          </w:p>
        </w:tc>
      </w:tr>
      <w:tr>
        <w:trPr>
          <w:trHeight w:hRule="auto" w:val="0"/>
        </w:trPr>
        <w:tc>
          <w:tcPr>
            <w:tcW w:w="2880" w:type="dxa"/>
          </w:tcPr>
          <w:p>
            <w:pPr/>
            <w:r>
              <w:t xml:space="preserve">平安不动产</w:t>
            </w:r>
          </w:p>
        </w:tc>
        <w:tc>
          <w:tcPr>
            <w:tcW w:w="2880" w:type="dxa"/>
          </w:tcPr>
          <w:p>
            <w:pPr/>
            <w:r>
              <w:t xml:space="preserve">9</w:t>
            </w:r>
          </w:p>
        </w:tc>
        <w:tc>
          <w:tcPr>
            <w:tcW w:w="2880" w:type="dxa"/>
          </w:tcPr>
          <w:p>
            <w:pPr/>
            <w:r>
              <w:t xml:space="preserve">9</w:t>
            </w:r>
          </w:p>
        </w:tc>
      </w:tr>
      <w:tr>
        <w:trPr>
          <w:trHeight w:hRule="auto" w:val="0"/>
        </w:trPr>
        <w:tc>
          <w:tcPr>
            <w:tcW w:w="2880" w:type="dxa"/>
          </w:tcPr>
          <w:p>
            <w:pPr/>
            <w:r>
              <w:t xml:space="preserve">平安资产管理</w:t>
            </w:r>
          </w:p>
        </w:tc>
        <w:tc>
          <w:tcPr>
            <w:tcW w:w="2880" w:type="dxa"/>
          </w:tcPr>
          <w:p>
            <w:pPr/>
            <w:r>
              <w:t xml:space="preserve">6</w:t>
            </w:r>
          </w:p>
        </w:tc>
        <w:tc>
          <w:tcPr>
            <w:tcW w:w="2880" w:type="dxa"/>
          </w:tcPr>
          <w:p>
            <w:pPr/>
            <w:r>
              <w:t xml:space="preserve">6</w:t>
            </w:r>
          </w:p>
        </w:tc>
      </w:tr>
      <w:tr>
        <w:trPr>
          <w:trHeight w:hRule="auto" w:val="0"/>
        </w:trPr>
        <w:tc>
          <w:tcPr>
            <w:tcW w:w="2880" w:type="dxa"/>
          </w:tcPr>
          <w:p>
            <w:pPr/>
            <w:r>
              <w:t xml:space="preserve">深圳平安综合金融服务有限公司（以下简称“平安金服"）</w:t>
            </w:r>
          </w:p>
        </w:tc>
        <w:tc>
          <w:tcPr>
            <w:tcW w:w="2880" w:type="dxa"/>
          </w:tcPr>
          <w:p>
            <w:pPr/>
            <w:r>
              <w:t xml:space="preserve">4</w:t>
            </w:r>
          </w:p>
        </w:tc>
        <w:tc>
          <w:tcPr>
            <w:tcW w:w="2880" w:type="dxa"/>
          </w:tcPr>
          <w:p>
            <w:pPr/>
            <w:r>
              <w:t xml:space="preserve">4</w:t>
            </w:r>
          </w:p>
        </w:tc>
      </w:tr>
      <w:tr>
        <w:trPr>
          <w:trHeight w:hRule="auto" w:val="0"/>
        </w:trPr>
        <w:tc>
          <w:tcPr>
            <w:tcW w:w="2880" w:type="dxa"/>
          </w:tcPr>
          <w:p>
            <w:pPr/>
            <w:r>
              <w:t xml:space="preserve">平安科技（深圳)有限公司（以下简称“平安科技"）</w:t>
            </w:r>
          </w:p>
        </w:tc>
        <w:tc>
          <w:tcPr>
            <w:tcW w:w="2880" w:type="dxa"/>
          </w:tcPr>
          <w:p>
            <w:pPr/>
            <w:r>
              <w:t xml:space="preserve">3</w:t>
            </w:r>
          </w:p>
        </w:tc>
        <w:tc>
          <w:tcPr>
            <w:tcW w:w="2880" w:type="dxa"/>
          </w:tcPr>
          <w:p>
            <w:pPr/>
            <w:r>
              <w:t xml:space="preserve">3</w:t>
            </w:r>
          </w:p>
        </w:tc>
      </w:tr>
      <w:tr>
        <w:trPr>
          <w:trHeight w:hRule="auto" w:val="0"/>
        </w:trPr>
        <w:tc>
          <w:tcPr>
            <w:tcW w:w="2880" w:type="dxa"/>
          </w:tcPr>
          <w:p>
            <w:pPr/>
            <w:r>
              <w:t xml:space="preserve">平安健康险</w:t>
            </w:r>
          </w:p>
        </w:tc>
        <w:tc>
          <w:tcPr>
            <w:tcW w:w="2880" w:type="dxa"/>
          </w:tcPr>
          <w:p>
            <w:pPr/>
            <w:r>
              <w:t xml:space="preserve">3</w:t>
            </w:r>
          </w:p>
        </w:tc>
        <w:tc>
          <w:tcPr>
            <w:tcW w:w="2880" w:type="dxa"/>
          </w:tcPr>
          <w:p>
            <w:pPr/>
            <w:r>
              <w:t xml:space="preserve">3</w:t>
            </w:r>
          </w:p>
        </w:tc>
      </w:tr>
      <w:tr>
        <w:trPr>
          <w:trHeight w:hRule="auto" w:val="0"/>
        </w:trPr>
        <w:tc>
          <w:tcPr>
            <w:tcW w:w="2880" w:type="dxa"/>
          </w:tcPr>
          <w:p>
            <w:pPr/>
            <w:r>
              <w:t xml:space="preserve">平安基金管理有限公司</w:t>
            </w:r>
          </w:p>
        </w:tc>
        <w:tc>
          <w:tcPr>
            <w:tcW w:w="2880" w:type="dxa"/>
          </w:tcPr>
          <w:p>
            <w:pPr/>
            <w:r>
              <w:t xml:space="preserve">2</w:t>
            </w:r>
          </w:p>
        </w:tc>
        <w:tc>
          <w:tcPr>
            <w:tcW w:w="2880" w:type="dxa"/>
          </w:tcPr>
          <w:p>
            <w:pPr/>
            <w:r>
              <w:t xml:space="preserve">2</w:t>
            </w:r>
          </w:p>
        </w:tc>
      </w:tr>
      <w:tr>
        <w:trPr>
          <w:trHeight w:hRule="auto" w:val="0"/>
        </w:trPr>
        <w:tc>
          <w:tcPr>
            <w:tcW w:w="2880" w:type="dxa"/>
          </w:tcPr>
          <w:p>
            <w:pPr/>
            <w:r>
              <w:t xml:space="preserve">平安理财有限责任公司</w:t>
            </w:r>
          </w:p>
        </w:tc>
        <w:tc>
          <w:tcPr>
            <w:tcW w:w="2880" w:type="dxa"/>
          </w:tcPr>
          <w:p>
            <w:pPr/>
            <w:r>
              <w:t xml:space="preserve">3</w:t>
            </w:r>
          </w:p>
        </w:tc>
        <w:tc>
          <w:tcPr>
            <w:tcW w:w="2880" w:type="dxa"/>
          </w:tcPr>
          <w:p>
            <w:pPr/>
            <w:r>
              <w:t xml:space="preserve">3</w:t>
            </w:r>
          </w:p>
        </w:tc>
      </w:tr>
      <w:tr>
        <w:trPr>
          <w:trHeight w:hRule="auto" w:val="0"/>
        </w:trPr>
        <w:tc>
          <w:tcPr>
            <w:tcW w:w="2880" w:type="dxa"/>
          </w:tcPr>
          <w:p>
            <w:pPr/>
            <w:r>
              <w:t xml:space="preserve">中国平安保险海外（控股）有限公司（以下简称“平安海外控股”）</w:t>
            </w:r>
          </w:p>
        </w:tc>
        <w:tc>
          <w:tcPr>
            <w:tcW w:w="2880" w:type="dxa"/>
          </w:tcPr>
          <w:p>
            <w:pPr/>
            <w:r>
              <w:t xml:space="preserve">1</w:t>
            </w:r>
          </w:p>
        </w:tc>
        <w:tc>
          <w:tcPr>
            <w:tcW w:w="2880" w:type="dxa"/>
          </w:tcPr>
          <w:p>
            <w:pPr/>
            <w:r>
              <w:t xml:space="preserve">1</w:t>
            </w:r>
          </w:p>
        </w:tc>
      </w:tr>
      <w:tr>
        <w:trPr>
          <w:trHeight w:hRule="auto" w:val="0"/>
        </w:trPr>
        <w:tc>
          <w:tcPr>
            <w:tcW w:w="2880" w:type="dxa"/>
          </w:tcPr>
          <w:p>
            <w:pPr/>
            <w:r>
              <w:t xml:space="preserve">深圳万里通网络信息技术有限公司</w:t>
            </w:r>
          </w:p>
        </w:tc>
        <w:tc>
          <w:tcPr>
            <w:tcW w:w="2880" w:type="dxa"/>
          </w:tcPr>
          <w:p>
            <w:pPr/>
            <w:r>
              <w:t xml:space="preserve">2</w:t>
            </w:r>
          </w:p>
        </w:tc>
        <w:tc>
          <w:tcPr>
            <w:tcW w:w="2880" w:type="dxa"/>
          </w:tcPr>
          <w:p>
            <w:pPr/>
            <w:r>
              <w:t xml:space="preserve"> </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150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关联方关系及交易（续） 2. 关联方交易（续） (3) 本公司与下属子公司的主要关联方交易（续）</w:t>
            </w:r>
          </w:p>
        </w:tc>
        <w:tc>
          <w:tcPr>
            <w:tcW w:w="2880" w:type="dxa"/>
          </w:tcPr>
          <w:p>
            <w:pPr/>
            <w:r>
              <w:t xml:space="preserve">截至2024年6月30日</w:t>
            </w:r>
          </w:p>
        </w:tc>
        <w:tc>
          <w:tcPr>
            <w:tcW w:w="2880" w:type="dxa"/>
          </w:tcPr>
          <w:p>
            <w:pPr/>
            <w:r>
              <w:t xml:space="preserve">截至2023年6月30日 止6个月期间</w:t>
            </w:r>
          </w:p>
        </w:tc>
      </w:tr>
      <w:tr>
        <w:trPr>
          <w:trHeight w:hRule="auto" w:val="0"/>
        </w:trPr>
        <w:tc>
          <w:tcPr>
            <w:tcW w:w="2880" w:type="dxa"/>
          </w:tcPr>
          <w:p>
            <w:pPr/>
            <w:r>
              <w:t xml:space="preserve">支付租赁费、资产管理费及其他</w:t>
            </w:r>
          </w:p>
        </w:tc>
        <w:tc>
          <w:tcPr>
            <w:tcW w:w="2880" w:type="dxa"/>
          </w:tcPr>
          <w:p>
            <w:pPr/>
            <w:r>
              <w:t xml:space="preserve">止6个月期间 （未经审计）</w:t>
            </w:r>
          </w:p>
        </w:tc>
        <w:tc>
          <w:tcPr>
            <w:tcW w:w="2880" w:type="dxa"/>
          </w:tcPr>
          <w:p>
            <w:pPr/>
            <w:r>
              <w:t xml:space="preserve">（未经审计）</w:t>
            </w:r>
          </w:p>
        </w:tc>
      </w:tr>
      <w:tr>
        <w:trPr>
          <w:trHeight w:hRule="auto" w:val="0"/>
        </w:trPr>
        <w:tc>
          <w:tcPr>
            <w:tcW w:w="2880" w:type="dxa"/>
          </w:tcPr>
          <w:p>
            <w:pPr/>
            <w:r>
              <w:t xml:space="preserve">平安科技</w:t>
            </w:r>
          </w:p>
        </w:tc>
        <w:tc>
          <w:tcPr>
            <w:tcW w:w="2880" w:type="dxa"/>
          </w:tcPr>
          <w:p>
            <w:pPr/>
            <w:r>
              <w:t xml:space="preserve">28</w:t>
            </w:r>
          </w:p>
        </w:tc>
        <w:tc>
          <w:tcPr>
            <w:tcW w:w="2880" w:type="dxa"/>
          </w:tcPr>
          <w:p>
            <w:pPr/>
            <w:r>
              <w:t xml:space="preserve">30</w:t>
            </w:r>
          </w:p>
        </w:tc>
      </w:tr>
      <w:tr>
        <w:trPr>
          <w:trHeight w:hRule="auto" w:val="0"/>
        </w:trPr>
        <w:tc>
          <w:tcPr>
            <w:tcW w:w="2880" w:type="dxa"/>
          </w:tcPr>
          <w:p>
            <w:pPr/>
            <w:r>
              <w:t xml:space="preserve">平安金服</w:t>
            </w:r>
          </w:p>
        </w:tc>
        <w:tc>
          <w:tcPr>
            <w:tcW w:w="2880" w:type="dxa"/>
          </w:tcPr>
          <w:p>
            <w:pPr/>
            <w:r>
              <w:t xml:space="preserve">26</w:t>
            </w:r>
          </w:p>
        </w:tc>
        <w:tc>
          <w:tcPr>
            <w:tcW w:w="2880" w:type="dxa"/>
          </w:tcPr>
          <w:p>
            <w:pPr/>
            <w:r>
              <w:t xml:space="preserve">30</w:t>
            </w:r>
          </w:p>
        </w:tc>
      </w:tr>
      <w:tr>
        <w:trPr>
          <w:trHeight w:hRule="auto" w:val="0"/>
        </w:trPr>
        <w:tc>
          <w:tcPr>
            <w:tcW w:w="2880" w:type="dxa"/>
          </w:tcPr>
          <w:p>
            <w:pPr/>
            <w:r>
              <w:t xml:space="preserve">平安资产管理</w:t>
            </w:r>
          </w:p>
        </w:tc>
        <w:tc>
          <w:tcPr>
            <w:tcW w:w="2880" w:type="dxa"/>
          </w:tcPr>
          <w:p>
            <w:pPr/>
            <w:r>
              <w:t xml:space="preserve">5</w:t>
            </w:r>
          </w:p>
        </w:tc>
        <w:tc>
          <w:tcPr>
            <w:tcW w:w="2880" w:type="dxa"/>
          </w:tcPr>
          <w:p>
            <w:pPr/>
            <w:r>
              <w:t xml:space="preserve">8</w:t>
            </w:r>
          </w:p>
        </w:tc>
      </w:tr>
      <w:tr>
        <w:trPr>
          <w:trHeight w:hRule="auto" w:val="0"/>
        </w:trPr>
        <w:tc>
          <w:tcPr>
            <w:tcW w:w="2880" w:type="dxa"/>
          </w:tcPr>
          <w:p>
            <w:pPr/>
            <w:r>
              <w:t xml:space="preserve">中国平安资产管理（香港）有限公司（以下简称“平安资产管理（香港）"）</w:t>
            </w:r>
          </w:p>
        </w:tc>
        <w:tc>
          <w:tcPr>
            <w:tcW w:w="2880" w:type="dxa"/>
          </w:tcPr>
          <w:p>
            <w:pPr/>
            <w:r>
              <w:t xml:space="preserve">5</w:t>
            </w:r>
          </w:p>
        </w:tc>
        <w:tc>
          <w:tcPr>
            <w:tcW w:w="2880" w:type="dxa"/>
          </w:tcPr>
          <w:p>
            <w:pPr/>
            <w:r>
              <w:t xml:space="preserve">4</w:t>
            </w:r>
          </w:p>
        </w:tc>
      </w:tr>
      <w:tr>
        <w:trPr>
          <w:trHeight w:hRule="auto" w:val="0"/>
        </w:trPr>
        <w:tc>
          <w:tcPr>
            <w:tcW w:w="2880" w:type="dxa"/>
          </w:tcPr>
          <w:p>
            <w:pPr/>
            <w:r>
              <w:t xml:space="preserve">深圳平安金融中心建设发展有限公司（以下简称“平安金融中心"）</w:t>
            </w:r>
          </w:p>
        </w:tc>
        <w:tc>
          <w:tcPr>
            <w:tcW w:w="2880" w:type="dxa"/>
          </w:tcPr>
          <w:p>
            <w:pPr/>
            <w:r>
              <w:t xml:space="preserve">44</w:t>
            </w:r>
          </w:p>
        </w:tc>
        <w:tc>
          <w:tcPr>
            <w:tcW w:w="2880" w:type="dxa"/>
          </w:tcPr>
          <w:p>
            <w:pPr/>
            <w:r>
              <w:t xml:space="preserve">45</w:t>
            </w:r>
          </w:p>
        </w:tc>
      </w:tr>
      <w:tr>
        <w:trPr>
          <w:trHeight w:hRule="auto" w:val="0"/>
        </w:trPr>
        <w:tc>
          <w:tcPr>
            <w:tcW w:w="2880" w:type="dxa"/>
          </w:tcPr>
          <w:p>
            <w:pPr/>
            <w:r>
              <w:t xml:space="preserve"> </w:t>
            </w:r>
          </w:p>
        </w:tc>
        <w:tc>
          <w:tcPr>
            <w:tcW w:w="2880" w:type="dxa"/>
          </w:tcPr>
          <w:p>
            <w:pPr/>
            <w:r>
              <w:t xml:space="preserve">16</w:t>
            </w:r>
          </w:p>
        </w:tc>
        <w:tc>
          <w:tcPr>
            <w:tcW w:w="2880" w:type="dxa"/>
          </w:tcPr>
          <w:p>
            <w:pPr/>
            <w:r>
              <w:t xml:space="preserve">17</w:t>
            </w:r>
          </w:p>
        </w:tc>
      </w:tr>
      <w:tr>
        <w:trPr>
          <w:trHeight w:hRule="auto" w:val="0"/>
        </w:trPr>
        <w:tc>
          <w:tcPr>
            <w:tcW w:w="2880" w:type="dxa"/>
          </w:tcPr>
          <w:p>
            <w:pPr/>
            <w:r>
              <w:t xml:space="preserve">平安寿险 平安海外控股</w:t>
            </w:r>
          </w:p>
        </w:tc>
        <w:tc>
          <w:tcPr>
            <w:tcW w:w="2880" w:type="dxa"/>
          </w:tcPr>
          <w:p>
            <w:pPr/>
            <w:r>
              <w:t xml:space="preserve">13</w:t>
            </w:r>
          </w:p>
        </w:tc>
        <w:tc>
          <w:tcPr>
            <w:tcW w:w="2880" w:type="dxa"/>
          </w:tcPr>
          <w:p>
            <w:pPr/>
            <w:r>
              <w:t xml:space="preserve">13</w:t>
            </w:r>
          </w:p>
        </w:tc>
      </w:tr>
      <w:tr>
        <w:trPr>
          <w:trHeight w:hRule="auto" w:val="0"/>
        </w:trPr>
        <w:tc>
          <w:tcPr>
            <w:tcW w:w="2880" w:type="dxa"/>
          </w:tcPr>
          <w:p>
            <w:pPr/>
            <w:r>
              <w:t xml:space="preserve">（4）本公司与下属子公司的主要关联方应收应付账款余额</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银行存款 平安银行</w:t>
            </w:r>
          </w:p>
        </w:tc>
        <w:tc>
          <w:tcPr>
            <w:tcW w:w="2880" w:type="dxa"/>
          </w:tcPr>
          <w:p>
            <w:pPr/>
            <w:r>
              <w:t xml:space="preserve">4,827</w:t>
            </w:r>
          </w:p>
        </w:tc>
        <w:tc>
          <w:tcPr>
            <w:tcW w:w="2880" w:type="dxa"/>
          </w:tcPr>
          <w:p>
            <w:pPr/>
            <w:r>
              <w:t xml:space="preserve">95</w:t>
            </w:r>
          </w:p>
        </w:tc>
      </w:tr>
      <w:tr>
        <w:trPr>
          <w:trHeight w:hRule="auto" w:val="0"/>
        </w:trPr>
        <w:tc>
          <w:tcPr>
            <w:tcW w:w="2880" w:type="dxa"/>
          </w:tcPr>
          <w:p>
            <w:pPr/>
            <w:r>
              <w:t xml:space="preserve">其他应收款</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平安健康险</w:t>
            </w:r>
          </w:p>
        </w:tc>
        <w:tc>
          <w:tcPr>
            <w:tcW w:w="2880" w:type="dxa"/>
          </w:tcPr>
          <w:p>
            <w:pPr/>
            <w:r>
              <w:t xml:space="preserve">1</w:t>
            </w:r>
          </w:p>
        </w:tc>
        <w:tc>
          <w:tcPr>
            <w:tcW w:w="2880" w:type="dxa"/>
          </w:tcPr>
          <w:p>
            <w:pPr/>
            <w:r>
              <w:t xml:space="preserve">1</w:t>
            </w:r>
          </w:p>
        </w:tc>
      </w:tr>
      <w:tr>
        <w:trPr>
          <w:trHeight w:hRule="auto" w:val="0"/>
        </w:trPr>
        <w:tc>
          <w:tcPr>
            <w:tcW w:w="2880" w:type="dxa"/>
          </w:tcPr>
          <w:p>
            <w:pPr/>
            <w:r>
              <w:t xml:space="preserve"> </w:t>
            </w:r>
          </w:p>
        </w:tc>
        <w:tc>
          <w:tcPr>
            <w:tcW w:w="2880" w:type="dxa"/>
          </w:tcPr>
          <w:p>
            <w:pPr/>
            <w:r>
              <w:t xml:space="preserve">2</w:t>
            </w:r>
          </w:p>
        </w:tc>
        <w:tc>
          <w:tcPr>
            <w:tcW w:w="2880" w:type="dxa"/>
          </w:tcPr>
          <w:p>
            <w:pPr/>
            <w:r>
              <w:t xml:space="preserve">2</w:t>
            </w:r>
          </w:p>
        </w:tc>
      </w:tr>
      <w:tr>
        <w:trPr>
          <w:trHeight w:hRule="auto" w:val="0"/>
        </w:trPr>
        <w:tc>
          <w:tcPr>
            <w:tcW w:w="2880" w:type="dxa"/>
          </w:tcPr>
          <w:p>
            <w:pPr/>
            <w:r>
              <w:t xml:space="preserve">平安海外控股</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平安银行</w:t>
            </w:r>
          </w:p>
        </w:tc>
        <w:tc>
          <w:tcPr>
            <w:tcW w:w="2880" w:type="dxa"/>
          </w:tcPr>
          <w:p>
            <w:pPr/>
            <w:r>
              <w:t xml:space="preserve">16</w:t>
            </w:r>
          </w:p>
        </w:tc>
        <w:tc>
          <w:tcPr>
            <w:tcW w:w="2880" w:type="dxa"/>
          </w:tcPr>
          <w:p>
            <w:pPr/>
            <w:r>
              <w:t xml:space="preserve">4</w:t>
            </w:r>
          </w:p>
        </w:tc>
      </w:tr>
      <w:tr>
        <w:trPr>
          <w:trHeight w:hRule="auto" w:val="0"/>
        </w:trPr>
        <w:tc>
          <w:tcPr>
            <w:tcW w:w="2880" w:type="dxa"/>
          </w:tcPr>
          <w:p>
            <w:pPr/>
            <w:r>
              <w:t xml:space="preserve">平安科技</w:t>
            </w:r>
          </w:p>
        </w:tc>
        <w:tc>
          <w:tcPr>
            <w:tcW w:w="2880" w:type="dxa"/>
          </w:tcPr>
          <w:p>
            <w:pPr/>
            <w:r>
              <w:t xml:space="preserve">35</w:t>
            </w:r>
          </w:p>
        </w:tc>
        <w:tc>
          <w:tcPr>
            <w:tcW w:w="2880" w:type="dxa"/>
          </w:tcPr>
          <w:p>
            <w:pPr/>
            <w:r>
              <w:t xml:space="preserve">35</w:t>
            </w:r>
          </w:p>
        </w:tc>
      </w:tr>
      <w:tr>
        <w:trPr>
          <w:trHeight w:hRule="auto" w:val="0"/>
        </w:trPr>
        <w:tc>
          <w:tcPr>
            <w:tcW w:w="2880" w:type="dxa"/>
          </w:tcPr>
          <w:p>
            <w:pPr/>
            <w:r>
              <w:t xml:space="preserve">平安资产管理</w:t>
            </w:r>
          </w:p>
        </w:tc>
        <w:tc>
          <w:tcPr>
            <w:tcW w:w="2880" w:type="dxa"/>
          </w:tcPr>
          <w:p>
            <w:pPr/>
            <w:r>
              <w:t xml:space="preserve">6</w:t>
            </w:r>
          </w:p>
        </w:tc>
        <w:tc>
          <w:tcPr>
            <w:tcW w:w="2880" w:type="dxa"/>
          </w:tcPr>
          <w:p>
            <w:pPr/>
            <w:r>
              <w:t xml:space="preserve">6</w:t>
            </w:r>
          </w:p>
        </w:tc>
      </w:tr>
      <w:tr>
        <w:trPr>
          <w:trHeight w:hRule="auto" w:val="0"/>
        </w:trPr>
        <w:tc>
          <w:tcPr>
            <w:tcW w:w="2880" w:type="dxa"/>
          </w:tcPr>
          <w:p>
            <w:pPr/>
            <w:r>
              <w:t xml:space="preserve">平安寿险</w:t>
            </w:r>
          </w:p>
        </w:tc>
        <w:tc>
          <w:tcPr>
            <w:tcW w:w="2880" w:type="dxa"/>
          </w:tcPr>
          <w:p>
            <w:pPr/>
            <w:r>
              <w:t xml:space="preserve">14</w:t>
            </w:r>
          </w:p>
        </w:tc>
        <w:tc>
          <w:tcPr>
            <w:tcW w:w="2880" w:type="dxa"/>
          </w:tcPr>
          <w:p>
            <w:pPr/>
            <w:r>
              <w:t xml:space="preserve">11</w:t>
            </w:r>
          </w:p>
        </w:tc>
      </w:tr>
      <w:tr>
        <w:trPr>
          <w:trHeight w:hRule="auto" w:val="0"/>
        </w:trPr>
        <w:tc>
          <w:tcPr>
            <w:tcW w:w="2880" w:type="dxa"/>
          </w:tcPr>
          <w:p>
            <w:pPr/>
            <w:r>
              <w:t xml:space="preserve">平安产险</w:t>
            </w:r>
          </w:p>
        </w:tc>
        <w:tc>
          <w:tcPr>
            <w:tcW w:w="2880" w:type="dxa"/>
          </w:tcPr>
          <w:p>
            <w:pPr/>
            <w:r>
              <w:t xml:space="preserve">2</w:t>
            </w:r>
          </w:p>
        </w:tc>
        <w:tc>
          <w:tcPr>
            <w:tcW w:w="2880" w:type="dxa"/>
          </w:tcPr>
          <w:p>
            <w:pPr/>
            <w:r>
              <w:t xml:space="preserve">-</w:t>
            </w:r>
          </w:p>
        </w:tc>
      </w:tr>
      <w:tr>
        <w:trPr>
          <w:trHeight w:hRule="auto" w:val="0"/>
        </w:trPr>
        <w:tc>
          <w:tcPr>
            <w:tcW w:w="2880" w:type="dxa"/>
          </w:tcPr>
          <w:p>
            <w:pPr/>
            <w:r>
              <w:t xml:space="preserve">平安付科技服务有限公司</w:t>
            </w:r>
          </w:p>
        </w:tc>
        <w:tc>
          <w:tcPr>
            <w:tcW w:w="2880" w:type="dxa"/>
          </w:tcPr>
          <w:p>
            <w:pPr/>
            <w:r>
              <w:t xml:space="preserve">2</w:t>
            </w:r>
          </w:p>
        </w:tc>
        <w:tc>
          <w:tcPr>
            <w:tcW w:w="2880" w:type="dxa"/>
          </w:tcPr>
          <w:p>
            <w:pPr/>
            <w:r>
              <w:t xml:space="preserve">2</w:t>
            </w:r>
          </w:p>
        </w:tc>
      </w:tr>
      <w:tr>
        <w:trPr>
          <w:trHeight w:hRule="auto" w:val="0"/>
        </w:trPr>
        <w:tc>
          <w:tcPr>
            <w:tcW w:w="2880" w:type="dxa"/>
          </w:tcPr>
          <w:p>
            <w:pPr/>
            <w:r>
              <w:t xml:space="preserve">平安信托</w:t>
            </w:r>
          </w:p>
        </w:tc>
        <w:tc>
          <w:tcPr>
            <w:tcW w:w="2880" w:type="dxa"/>
          </w:tcPr>
          <w:p>
            <w:pPr/>
            <w:r>
              <w:t xml:space="preserve">1</w:t>
            </w:r>
          </w:p>
        </w:tc>
        <w:tc>
          <w:tcPr>
            <w:tcW w:w="2880" w:type="dxa"/>
          </w:tcPr>
          <w:p>
            <w:pPr/>
            <w:r>
              <w:t xml:space="preserve">-</w:t>
            </w:r>
          </w:p>
        </w:tc>
      </w:tr>
      <w:tr>
        <w:trPr>
          <w:trHeight w:hRule="auto" w:val="0"/>
        </w:trPr>
        <w:tc>
          <w:tcPr>
            <w:tcW w:w="2880" w:type="dxa"/>
          </w:tcPr>
          <w:p>
            <w:pPr/>
            <w:r>
              <w:t xml:space="preserve">平安金服</w:t>
            </w:r>
          </w:p>
        </w:tc>
        <w:tc>
          <w:tcPr>
            <w:tcW w:w="2880" w:type="dxa"/>
          </w:tcPr>
          <w:p>
            <w:pPr/>
            <w:r>
              <w:t xml:space="preserve">10</w:t>
            </w:r>
          </w:p>
        </w:tc>
        <w:tc>
          <w:tcPr>
            <w:tcW w:w="2880" w:type="dxa"/>
          </w:tcPr>
          <w:p>
            <w:pPr/>
            <w:r>
              <w:t xml:space="preserve">8</w:t>
            </w:r>
          </w:p>
        </w:tc>
      </w:tr>
      <w:tr>
        <w:trPr>
          <w:trHeight w:hRule="auto" w:val="0"/>
        </w:trPr>
        <w:tc>
          <w:tcPr>
            <w:tcW w:w="2880" w:type="dxa"/>
          </w:tcPr>
          <w:p>
            <w:pPr/>
            <w:r>
              <w:t xml:space="preserve">平安金融中心</w:t>
            </w:r>
          </w:p>
        </w:tc>
        <w:tc>
          <w:tcPr>
            <w:tcW w:w="2880" w:type="dxa"/>
          </w:tcPr>
          <w:p>
            <w:pPr/>
            <w:r>
              <w:t xml:space="preserve">28</w:t>
            </w:r>
          </w:p>
        </w:tc>
        <w:tc>
          <w:tcPr>
            <w:tcW w:w="2880" w:type="dxa"/>
          </w:tcPr>
          <w:p>
            <w:pPr/>
            <w:r>
              <w:t xml:space="preserve">28</w:t>
            </w:r>
          </w:p>
        </w:tc>
      </w:tr>
      <w:tr>
        <w:trPr>
          <w:trHeight w:hRule="auto" w:val="0"/>
        </w:trPr>
        <w:tc>
          <w:tcPr>
            <w:tcW w:w="2880" w:type="dxa"/>
          </w:tcPr>
          <w:p>
            <w:pPr/>
            <w:r>
              <w:t xml:space="preserve">平安金融科技</w:t>
            </w:r>
          </w:p>
        </w:tc>
        <w:tc>
          <w:tcPr>
            <w:tcW w:w="2880" w:type="dxa"/>
          </w:tcPr>
          <w:p>
            <w:pPr/>
            <w:r>
              <w:t xml:space="preserve">3</w:t>
            </w:r>
          </w:p>
        </w:tc>
        <w:tc>
          <w:tcPr>
            <w:tcW w:w="2880" w:type="dxa"/>
          </w:tcPr>
          <w:p>
            <w:pPr/>
            <w:r>
              <w:t xml:space="preserve">3</w:t>
            </w:r>
          </w:p>
        </w:tc>
      </w:tr>
      <w:tr>
        <w:trPr>
          <w:trHeight w:hRule="auto" w:val="0"/>
        </w:trPr>
        <w:tc>
          <w:tcPr>
            <w:tcW w:w="2880" w:type="dxa"/>
          </w:tcPr>
          <w:p>
            <w:pPr/>
            <w:r>
              <w:t xml:space="preserve">平安融资租赁</w:t>
            </w:r>
          </w:p>
        </w:tc>
        <w:tc>
          <w:tcPr>
            <w:tcW w:w="2880" w:type="dxa"/>
          </w:tcPr>
          <w:p>
            <w:pPr/>
            <w:r>
              <w:t xml:space="preserve">-</w:t>
            </w:r>
          </w:p>
        </w:tc>
        <w:tc>
          <w:tcPr>
            <w:tcW w:w="2880" w:type="dxa"/>
          </w:tcPr>
          <w:p>
            <w:pPr/>
            <w:r>
              <w:t xml:space="preserve">2</w:t>
            </w:r>
          </w:p>
        </w:tc>
      </w:tr>
      <w:tr>
        <w:trPr>
          <w:trHeight w:hRule="auto" w:val="0"/>
        </w:trPr>
        <w:tc>
          <w:tcPr>
            <w:tcW w:w="2880" w:type="dxa"/>
          </w:tcPr>
          <w:p>
            <w:pPr/>
            <w:r>
              <w:t xml:space="preserve">Global Voyager Fund (HK) Company Limited</w:t>
            </w:r>
          </w:p>
        </w:tc>
        <w:tc>
          <w:tcPr>
            <w:tcW w:w="2880" w:type="dxa"/>
          </w:tcPr>
          <w:p>
            <w:pPr/>
            <w:r>
              <w:t xml:space="preserve">2</w:t>
            </w:r>
          </w:p>
        </w:tc>
        <w:tc>
          <w:tcPr>
            <w:tcW w:w="2880" w:type="dxa"/>
          </w:tcPr>
          <w:p>
            <w:pPr/>
            <w:r>
              <w:t xml:space="preserve">2</w:t>
            </w:r>
          </w:p>
        </w:tc>
      </w:tr>
      <w:tr>
        <w:trPr>
          <w:trHeight w:hRule="auto" w:val="0"/>
        </w:trPr>
        <w:tc>
          <w:tcPr>
            <w:tcW w:w="2880" w:type="dxa"/>
          </w:tcPr>
          <w:p>
            <w:pPr/>
            <w:r>
              <w:t xml:space="preserve">平安创新资本投资有限公司</w:t>
            </w:r>
          </w:p>
        </w:tc>
        <w:tc>
          <w:tcPr>
            <w:tcW w:w="2880" w:type="dxa"/>
          </w:tcPr>
          <w:p>
            <w:pPr/>
            <w:r>
              <w:t xml:space="preserve">3</w:t>
            </w:r>
          </w:p>
        </w:tc>
        <w:tc>
          <w:tcPr>
            <w:tcW w:w="2880" w:type="dxa"/>
          </w:tcPr>
          <w:p>
            <w:pPr/>
            <w:r>
              <w:t xml:space="preserve"> </w:t>
            </w:r>
          </w:p>
        </w:tc>
      </w:tr>
    </w:tbl>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中国平安保险（集团）股份有限公司151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中国平安保险（集团）股份有限公司151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p>
    <w:p>
      <w:pPr>
        <w:ind w:firstLine="360"/>
      </w:pPr>
      <w:r>
        <w:rPr>
          <w:sz w:val="20"/>
        </w:rPr>
        <w:t xml:space="preserve">（除特别注明外，金额单位为人民币百万元） </w:t>
      </w:r>
    </w:p>
    <w:p>
      <w:pPr>
        <w:pStyle w:val="Heading1"/>
      </w:pPr>
      <w:r>
        <w:t xml:space="preserve">七、关联方关系及交易（续）</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（4）本公司与下属子公司的主要关联方应收应付账款余额（续）</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其他应付款</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平安寿险</w:t>
            </w:r>
          </w:p>
        </w:tc>
        <w:tc>
          <w:tcPr>
            <w:tcW w:w="2880" w:type="dxa"/>
          </w:tcPr>
          <w:p>
            <w:pPr/>
            <w:r>
              <w:t xml:space="preserve">12</w:t>
            </w:r>
          </w:p>
        </w:tc>
        <w:tc>
          <w:tcPr>
            <w:tcW w:w="2880" w:type="dxa"/>
          </w:tcPr>
          <w:p>
            <w:pPr/>
            <w:r>
              <w:t xml:space="preserve">9</w:t>
            </w:r>
          </w:p>
        </w:tc>
      </w:tr>
      <w:tr>
        <w:trPr>
          <w:trHeight w:hRule="auto" w:val="0"/>
        </w:trPr>
        <w:tc>
          <w:tcPr>
            <w:tcW w:w="2880" w:type="dxa"/>
          </w:tcPr>
          <w:p>
            <w:pPr/>
            <w:r>
              <w:t xml:space="preserve">平安产险</w:t>
            </w:r>
          </w:p>
        </w:tc>
        <w:tc>
          <w:tcPr>
            <w:tcW w:w="2880" w:type="dxa"/>
          </w:tcPr>
          <w:p>
            <w:pPr/>
            <w:r>
              <w:t xml:space="preserve">15</w:t>
            </w:r>
          </w:p>
        </w:tc>
        <w:tc>
          <w:tcPr>
            <w:tcW w:w="2880" w:type="dxa"/>
          </w:tcPr>
          <w:p>
            <w:pPr/>
            <w:r>
              <w:t xml:space="preserve">14</w:t>
            </w:r>
          </w:p>
        </w:tc>
      </w:tr>
      <w:tr>
        <w:trPr>
          <w:trHeight w:hRule="auto" w:val="0"/>
        </w:trPr>
        <w:tc>
          <w:tcPr>
            <w:tcW w:w="2880" w:type="dxa"/>
          </w:tcPr>
          <w:p>
            <w:pPr/>
            <w:r>
              <w:t xml:space="preserve">平安金服</w:t>
            </w:r>
          </w:p>
        </w:tc>
        <w:tc>
          <w:tcPr>
            <w:tcW w:w="2880" w:type="dxa"/>
          </w:tcPr>
          <w:p>
            <w:pPr/>
            <w:r>
              <w:t xml:space="preserve">9</w:t>
            </w:r>
          </w:p>
        </w:tc>
        <w:tc>
          <w:tcPr>
            <w:tcW w:w="2880" w:type="dxa"/>
          </w:tcPr>
          <w:p>
            <w:pPr/>
            <w:r>
              <w:t xml:space="preserve">6</w:t>
            </w:r>
          </w:p>
        </w:tc>
      </w:tr>
      <w:tr>
        <w:trPr>
          <w:trHeight w:hRule="auto" w:val="0"/>
        </w:trPr>
        <w:tc>
          <w:tcPr>
            <w:tcW w:w="2880" w:type="dxa"/>
          </w:tcPr>
          <w:p>
            <w:pPr/>
            <w:r>
              <w:t xml:space="preserve">平安科技</w:t>
            </w:r>
          </w:p>
        </w:tc>
        <w:tc>
          <w:tcPr>
            <w:tcW w:w="2880" w:type="dxa"/>
          </w:tcPr>
          <w:p>
            <w:pPr/>
            <w:r>
              <w:t xml:space="preserve">18</w:t>
            </w:r>
          </w:p>
        </w:tc>
        <w:tc>
          <w:tcPr>
            <w:tcW w:w="2880" w:type="dxa"/>
          </w:tcPr>
          <w:p>
            <w:pPr/>
            <w:r>
              <w:t xml:space="preserve">7</w:t>
            </w:r>
          </w:p>
        </w:tc>
      </w:tr>
      <w:tr>
        <w:trPr>
          <w:trHeight w:hRule="auto" w:val="0"/>
        </w:trPr>
        <w:tc>
          <w:tcPr>
            <w:tcW w:w="2880" w:type="dxa"/>
          </w:tcPr>
          <w:p>
            <w:pPr/>
            <w:r>
              <w:t xml:space="preserve">平安不动产</w:t>
            </w:r>
          </w:p>
        </w:tc>
        <w:tc>
          <w:tcPr>
            <w:tcW w:w="2880" w:type="dxa"/>
          </w:tcPr>
          <w:p>
            <w:pPr/>
            <w:r>
              <w:t xml:space="preserve">2</w:t>
            </w:r>
          </w:p>
        </w:tc>
        <w:tc>
          <w:tcPr>
            <w:tcW w:w="2880" w:type="dxa"/>
          </w:tcPr>
          <w:p>
            <w:pPr/>
            <w:r>
              <w:t xml:space="preserve">3</w:t>
            </w:r>
          </w:p>
        </w:tc>
      </w:tr>
      <w:tr>
        <w:trPr>
          <w:trHeight w:hRule="auto" w:val="0"/>
        </w:trPr>
        <w:tc>
          <w:tcPr>
            <w:tcW w:w="2880" w:type="dxa"/>
          </w:tcPr>
          <w:p>
            <w:pPr/>
            <w:r>
              <w:t xml:space="preserve">平安资产管理</w:t>
            </w:r>
          </w:p>
        </w:tc>
        <w:tc>
          <w:tcPr>
            <w:tcW w:w="2880" w:type="dxa"/>
          </w:tcPr>
          <w:p>
            <w:pPr/>
            <w:r>
              <w:t xml:space="preserve">6</w:t>
            </w:r>
          </w:p>
        </w:tc>
        <w:tc>
          <w:tcPr>
            <w:tcW w:w="2880" w:type="dxa"/>
          </w:tcPr>
          <w:p>
            <w:pPr/>
            <w:r>
              <w:t xml:space="preserve">15</w:t>
            </w:r>
          </w:p>
        </w:tc>
      </w:tr>
      <w:tr>
        <w:trPr>
          <w:trHeight w:hRule="auto" w:val="0"/>
        </w:trPr>
        <w:tc>
          <w:tcPr>
            <w:tcW w:w="2880" w:type="dxa"/>
          </w:tcPr>
          <w:p>
            <w:pPr/>
            <w:r>
              <w:t xml:space="preserve">平安资产管理（香港）</w:t>
            </w:r>
          </w:p>
        </w:tc>
        <w:tc>
          <w:tcPr>
            <w:tcW w:w="2880" w:type="dxa"/>
          </w:tcPr>
          <w:p>
            <w:pPr/>
            <w:r>
              <w:t xml:space="preserve">5</w:t>
            </w:r>
          </w:p>
        </w:tc>
        <w:tc>
          <w:tcPr>
            <w:tcW w:w="2880" w:type="dxa"/>
          </w:tcPr>
          <w:p>
            <w:pPr/>
            <w:r>
              <w:t xml:space="preserve">3</w:t>
            </w:r>
          </w:p>
        </w:tc>
      </w:tr>
      <w:tr>
        <w:trPr>
          <w:trHeight w:hRule="auto" w:val="0"/>
        </w:trPr>
        <w:tc>
          <w:tcPr>
            <w:tcW w:w="2880" w:type="dxa"/>
          </w:tcPr>
          <w:p>
            <w:pPr/>
            <w:r>
              <w:t xml:space="preserve">平安银行</w:t>
            </w:r>
          </w:p>
        </w:tc>
        <w:tc>
          <w:tcPr>
            <w:tcW w:w="2880" w:type="dxa"/>
          </w:tcPr>
          <w:p>
            <w:pPr/>
            <w:r>
              <w:t xml:space="preserve">1</w:t>
            </w:r>
          </w:p>
        </w:tc>
        <w:tc>
          <w:tcPr>
            <w:tcW w:w="2880" w:type="dxa"/>
          </w:tcPr>
          <w:p>
            <w:pPr/>
            <w:r>
              <w:t xml:space="preserve">1</w:t>
            </w:r>
          </w:p>
        </w:tc>
      </w:tr>
      <w:tr>
        <w:trPr>
          <w:trHeight w:hRule="auto" w:val="0"/>
        </w:trPr>
        <w:tc>
          <w:tcPr>
            <w:tcW w:w="2880" w:type="dxa"/>
          </w:tcPr>
          <w:p>
            <w:pPr/>
            <w:r>
              <w:t xml:space="preserve">平安金融科技</w:t>
            </w:r>
          </w:p>
        </w:tc>
        <w:tc>
          <w:tcPr>
            <w:tcW w:w="2880" w:type="dxa"/>
          </w:tcPr>
          <w:p>
            <w:pPr/>
            <w:r>
              <w:t xml:space="preserve">1</w:t>
            </w:r>
          </w:p>
        </w:tc>
        <w:tc>
          <w:tcPr>
            <w:tcW w:w="2880" w:type="dxa"/>
          </w:tcPr>
          <w:p>
            <w:pPr/>
            <w:r>
              <w:t xml:space="preserve">1</w:t>
            </w:r>
          </w:p>
        </w:tc>
      </w:tr>
      <w:tr>
        <w:trPr>
          <w:trHeight w:hRule="auto" w:val="0"/>
        </w:trPr>
        <w:tc>
          <w:tcPr>
            <w:tcW w:w="2880" w:type="dxa"/>
          </w:tcPr>
          <w:p>
            <w:pPr/>
            <w:r>
              <w:t xml:space="preserve">平安养老险</w:t>
            </w:r>
          </w:p>
        </w:tc>
        <w:tc>
          <w:tcPr>
            <w:tcW w:w="2880" w:type="dxa"/>
          </w:tcPr>
          <w:p>
            <w:pPr/>
            <w:r>
              <w:t xml:space="preserve"> </w:t>
            </w:r>
          </w:p>
        </w:tc>
        <w:tc>
          <w:tcPr>
            <w:tcW w:w="2880" w:type="dxa"/>
          </w:tcPr>
          <w:p>
            <w:pPr/>
            <w:r>
              <w:t xml:space="preserve">14</w:t>
            </w:r>
          </w:p>
        </w:tc>
      </w:tr>
      <w:tr>
        <w:trPr>
          <w:trHeight w:hRule="auto" w:val="0"/>
        </w:trPr>
        <w:tc>
          <w:tcPr>
            <w:tcW w:w="2880" w:type="dxa"/>
          </w:tcPr>
          <w:p>
            <w:pPr/>
            <w:r>
              <w:t xml:space="preserve">平安信托</w:t>
            </w:r>
          </w:p>
        </w:tc>
        <w:tc>
          <w:tcPr>
            <w:tcW w:w="2880" w:type="dxa"/>
          </w:tcPr>
          <w:p>
            <w:pPr/>
            <w:r>
              <w:t xml:space="preserve">-</w:t>
            </w:r>
          </w:p>
        </w:tc>
        <w:tc>
          <w:tcPr>
            <w:tcW w:w="2880" w:type="dxa"/>
          </w:tcPr>
          <w:p>
            <w:pPr/>
            <w:r>
              <w:t xml:space="preserve">1</w:t>
            </w:r>
          </w:p>
        </w:tc>
      </w:tr>
      <w:tr>
        <w:trPr>
          <w:trHeight w:hRule="auto" w:val="0"/>
        </w:trPr>
        <w:tc>
          <w:tcPr>
            <w:tcW w:w="2880" w:type="dxa"/>
          </w:tcPr>
          <w:p>
            <w:pPr/>
            <w:r>
              <w:t xml:space="preserve">平安海外控股</w:t>
            </w:r>
          </w:p>
        </w:tc>
        <w:tc>
          <w:tcPr>
            <w:tcW w:w="2880" w:type="dxa"/>
          </w:tcPr>
          <w:p>
            <w:pPr/>
            <w:r>
              <w:t xml:space="preserve">3</w:t>
            </w:r>
          </w:p>
        </w:tc>
        <w:tc>
          <w:tcPr>
            <w:tcW w:w="2880" w:type="dxa"/>
          </w:tcPr>
          <w:p>
            <w:pPr/>
            <w:r>
              <w:t xml:space="preserve">-</w:t>
            </w:r>
          </w:p>
        </w:tc>
      </w:tr>
      <w:tr>
        <w:trPr>
          <w:trHeight w:hRule="auto" w:val="0"/>
        </w:trPr>
        <w:tc>
          <w:tcPr>
            <w:tcW w:w="2880" w:type="dxa"/>
          </w:tcPr>
          <w:p>
            <w:pPr/>
            <w:r>
              <w:t xml:space="preserve">平安健康险</w:t>
            </w:r>
          </w:p>
        </w:tc>
        <w:tc>
          <w:tcPr>
            <w:tcW w:w="2880" w:type="dxa"/>
          </w:tcPr>
          <w:p>
            <w:pPr/>
            <w:r>
              <w:t xml:space="preserve">1</w:t>
            </w:r>
          </w:p>
        </w:tc>
        <w:tc>
          <w:tcPr>
            <w:tcW w:w="2880" w:type="dxa"/>
          </w:tcPr>
          <w:p>
            <w:pPr/>
            <w:r>
              <w:t xml:space="preserve"> </w:t>
            </w:r>
          </w:p>
        </w:tc>
      </w:tr>
      <w:tr>
        <w:trPr>
          <w:trHeight w:hRule="auto" w:val="0"/>
        </w:trPr>
        <w:tc>
          <w:tcPr>
            <w:tcW w:w="2880" w:type="dxa"/>
          </w:tcPr>
          <w:p>
            <w:pPr/>
            <w:r>
              <w:t xml:space="preserve">应收股利</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平安资产管理</w:t>
            </w:r>
          </w:p>
        </w:tc>
        <w:tc>
          <w:tcPr>
            <w:tcW w:w="2880" w:type="dxa"/>
          </w:tcPr>
          <w:p>
            <w:pPr/>
            <w:r>
              <w:t xml:space="preserve">1,480</w:t>
            </w:r>
          </w:p>
        </w:tc>
        <w:tc>
          <w:tcPr>
            <w:tcW w:w="2880" w:type="dxa"/>
          </w:tcPr>
          <w:p>
            <w:pPr/>
            <w:r>
              <w:t xml:space="preserve"> </w:t>
            </w:r>
          </w:p>
        </w:tc>
      </w:tr>
      <w:tr>
        <w:trPr>
          <w:trHeight w:hRule="auto" w:val="0"/>
        </w:trPr>
        <w:tc>
          <w:tcPr>
            <w:tcW w:w="2880" w:type="dxa"/>
          </w:tcPr>
          <w:p>
            <w:pPr/>
            <w:r>
              <w:t xml:space="preserve">八、受托业务</w:t>
            </w:r>
          </w:p>
        </w:tc>
        <w:tc>
          <w:tcPr>
            <w:tcW w:w="2880" w:type="dxa"/>
          </w:tcPr>
          <w:p>
            <w:pPr/>
            <w:r>
              <w:t xml:space="preserve">2024年6月30日</w:t>
            </w:r>
          </w:p>
        </w:tc>
        <w:tc>
          <w:tcPr>
            <w:tcW w:w="2880" w:type="dxa"/>
          </w:tcPr>
          <w:p>
            <w:pPr/>
            <w:r>
              <w:t xml:space="preserve">2023年12月31日</w:t>
            </w:r>
          </w:p>
        </w:tc>
      </w:tr>
      <w:tr>
        <w:trPr>
          <w:trHeight w:hRule="auto" w:val="0"/>
        </w:trPr>
        <w:tc>
          <w:tcPr>
            <w:tcW w:w="2880" w:type="dxa"/>
          </w:tcPr>
          <w:p>
            <w:pPr/>
            <w:r>
              <w:t xml:space="preserve"> </w:t>
            </w:r>
          </w:p>
        </w:tc>
        <w:tc>
          <w:tcPr>
            <w:tcW w:w="2880" w:type="dxa"/>
          </w:tcPr>
          <w:p>
            <w:pPr/>
            <w:r>
              <w:t xml:space="preserve">（未经审计） 828,265</w:t>
            </w:r>
          </w:p>
        </w:tc>
        <w:tc>
          <w:tcPr>
            <w:tcW w:w="2880" w:type="dxa"/>
          </w:tcPr>
          <w:p>
            <w:pPr/>
            <w:r>
              <w:t xml:space="preserve">（经审计）</w:t>
            </w:r>
          </w:p>
        </w:tc>
      </w:tr>
      <w:tr>
        <w:trPr>
          <w:trHeight w:hRule="auto" w:val="0"/>
        </w:trPr>
        <w:tc>
          <w:tcPr>
            <w:tcW w:w="2880" w:type="dxa"/>
          </w:tcPr>
          <w:p>
            <w:pPr/>
            <w:r>
              <w:t xml:space="preserve">信托受托资产 企业年金投资及受托资产</w:t>
            </w:r>
          </w:p>
        </w:tc>
        <w:tc>
          <w:tcPr>
            <w:tcW w:w="2880" w:type="dxa"/>
          </w:tcPr>
          <w:p>
            <w:pPr/>
            <w:r>
              <w:t xml:space="preserve">815,770</w:t>
            </w:r>
          </w:p>
        </w:tc>
        <w:tc>
          <w:tcPr>
            <w:tcW w:w="2880" w:type="dxa"/>
          </w:tcPr>
          <w:p>
            <w:pPr/>
            <w:r>
              <w:t xml:space="preserve">650,133 750,293</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资产管理受托资产</w:t>
            </w:r>
          </w:p>
        </w:tc>
        <w:tc>
          <w:tcPr>
            <w:tcW w:w="2880" w:type="dxa"/>
          </w:tcPr>
          <w:p>
            <w:pPr/>
            <w:r>
              <w:t xml:space="preserve">2,051,887</w:t>
            </w:r>
          </w:p>
        </w:tc>
        <w:tc>
          <w:tcPr>
            <w:tcW w:w="2880" w:type="dxa"/>
          </w:tcPr>
          <w:p>
            <w:pPr/>
            <w:r>
              <w:t xml:space="preserve">1,800,776</w:t>
            </w:r>
          </w:p>
        </w:tc>
      </w:tr>
      <w:tr>
        <w:trPr>
          <w:trHeight w:hRule="auto" w:val="0"/>
        </w:trPr>
        <w:tc>
          <w:tcPr>
            <w:tcW w:w="2880" w:type="dxa"/>
          </w:tcPr>
          <w:p>
            <w:pPr/>
            <w:r>
              <w:t xml:space="preserve">银行业务委托贷款</w:t>
            </w:r>
          </w:p>
        </w:tc>
        <w:tc>
          <w:tcPr>
            <w:tcW w:w="2880" w:type="dxa"/>
          </w:tcPr>
          <w:p>
            <w:pPr/>
            <w:r>
              <w:t xml:space="preserve">156,887</w:t>
            </w:r>
          </w:p>
        </w:tc>
        <w:tc>
          <w:tcPr>
            <w:tcW w:w="2880" w:type="dxa"/>
          </w:tcPr>
          <w:p>
            <w:pPr/>
            <w:r>
              <w:t xml:space="preserve">155,382</w:t>
            </w:r>
          </w:p>
        </w:tc>
      </w:tr>
      <w:tr>
        <w:trPr>
          <w:trHeight w:hRule="auto" w:val="0"/>
        </w:trPr>
        <w:tc>
          <w:tcPr>
            <w:tcW w:w="2880" w:type="dxa"/>
          </w:tcPr>
          <w:p>
            <w:pPr/>
            <w:r>
              <w:t xml:space="preserve">银行业务委托理财资产</w:t>
            </w:r>
          </w:p>
        </w:tc>
        <w:tc>
          <w:tcPr>
            <w:tcW w:w="2880" w:type="dxa"/>
          </w:tcPr>
          <w:p>
            <w:pPr/>
            <w:r>
              <w:t xml:space="preserve">1,045,116</w:t>
            </w:r>
          </w:p>
        </w:tc>
        <w:tc>
          <w:tcPr>
            <w:tcW w:w="2880" w:type="dxa"/>
          </w:tcPr>
          <w:p>
            <w:pPr/>
            <w:r>
              <w:t xml:space="preserve">1,013,060</w:t>
            </w:r>
          </w:p>
        </w:tc>
      </w:tr>
      <w:tr>
        <w:trPr>
          <w:trHeight w:hRule="auto" w:val="0"/>
        </w:trPr>
        <w:tc>
          <w:tcPr>
            <w:tcW w:w="2880" w:type="dxa"/>
          </w:tcPr>
          <w:p>
            <w:pPr/>
            <w:r>
              <w:t xml:space="preserve"> </w:t>
            </w:r>
          </w:p>
        </w:tc>
        <w:tc>
          <w:tcPr>
            <w:tcW w:w="2880" w:type="dxa"/>
          </w:tcPr>
          <w:p>
            <w:pPr/>
            <w:r>
              <w:t xml:space="preserve">4,897,925</w:t>
            </w:r>
          </w:p>
        </w:tc>
        <w:tc>
          <w:tcPr>
            <w:tcW w:w="2880" w:type="dxa"/>
          </w:tcPr>
          <w:p>
            <w:pPr/>
            <w:r>
              <w:t xml:space="preserve">4,369,644</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九、或有事项</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鉴于保险、银行及其他相关业务的性质，本集团在开展正常业务时，会涉及各种估计、或有事项及法律诉讼，包括但不限于在 </w:t>
      </w:r>
      <w:r>
        <w:rPr>
          <w:sz w:val="20"/>
        </w:rPr>
        <w:t xml:space="preserve">诉讼中作为原告与被告及在仲裁中作为申请人与被申请人。上述纠纷所产生的不利影响主要包括保单及其他的索赔。本集团已 </w:t>
      </w:r>
      <w:r>
        <w:rPr>
          <w:sz w:val="20"/>
        </w:rPr>
        <w:t xml:space="preserve">对可能发生的损失计提准备，包括当管理层参考律师意见并能对上述诉讼结果做出合理估计后，对保单等索赔计提的准备。 </w:t>
      </w:r>
      <w:r>
        <w:rPr>
          <w:sz w:val="20"/>
        </w:rPr>
        <w:t xml:space="preserve">对于无法合理预计结果及管理层认为败诉可能性较小的稽查、未决诉讼或可能的违约，不计提相关准备。对于上述未决诉讼， </w:t>
      </w:r>
      <w:r>
        <w:rPr>
          <w:sz w:val="20"/>
        </w:rPr>
        <w:t xml:space="preserve">管理层认为最终裁定结果产生的义务将不会对本集团或其附属公司的财务状况和经营成果造成重大负面影响。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152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十、承诺事项</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已签约但未在账目中计提</w:t>
            </w:r>
          </w:p>
        </w:tc>
        <w:tc>
          <w:tcPr>
            <w:tcW w:w="2880" w:type="dxa"/>
          </w:tcPr>
          <w:p>
            <w:pPr/>
            <w:r>
              <w:t xml:space="preserve">8,848</w:t>
            </w:r>
          </w:p>
        </w:tc>
        <w:tc>
          <w:tcPr>
            <w:tcW w:w="2880" w:type="dxa"/>
          </w:tcPr>
          <w:p>
            <w:pPr/>
            <w:r>
              <w:t xml:space="preserve">9,751</w:t>
            </w:r>
          </w:p>
        </w:tc>
      </w:tr>
      <w:tr>
        <w:trPr>
          <w:trHeight w:hRule="auto" w:val="0"/>
        </w:trPr>
        <w:tc>
          <w:tcPr>
            <w:tcW w:w="2880" w:type="dxa"/>
          </w:tcPr>
          <w:p>
            <w:pPr/>
            <w:r>
              <w:t xml:space="preserve">已获授权但未签约</w:t>
            </w:r>
          </w:p>
        </w:tc>
        <w:tc>
          <w:tcPr>
            <w:tcW w:w="2880" w:type="dxa"/>
          </w:tcPr>
          <w:p>
            <w:pPr/>
            <w:r>
              <w:t xml:space="preserve">6,535</w:t>
            </w:r>
          </w:p>
        </w:tc>
        <w:tc>
          <w:tcPr>
            <w:tcW w:w="2880" w:type="dxa"/>
          </w:tcPr>
          <w:p>
            <w:pPr/>
            <w:r>
              <w:t xml:space="preserve">6,469</w:t>
            </w:r>
          </w:p>
        </w:tc>
      </w:tr>
      <w:tr>
        <w:trPr>
          <w:trHeight w:hRule="auto" w:val="0"/>
        </w:trPr>
        <w:tc>
          <w:tcPr>
            <w:tcW w:w="2880" w:type="dxa"/>
          </w:tcPr>
          <w:p>
            <w:pPr/>
            <w:r>
              <w:t xml:space="preserve"> </w:t>
            </w:r>
          </w:p>
        </w:tc>
        <w:tc>
          <w:tcPr>
            <w:tcW w:w="2880" w:type="dxa"/>
          </w:tcPr>
          <w:p>
            <w:pPr/>
            <w:r>
              <w:t xml:space="preserve">15,383</w:t>
            </w:r>
          </w:p>
        </w:tc>
        <w:tc>
          <w:tcPr>
            <w:tcW w:w="2880" w:type="dxa"/>
          </w:tcPr>
          <w:p>
            <w:pPr/>
            <w:r>
              <w:t xml:space="preserve">16,220</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2.</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银行承兑汇票</w:t>
            </w:r>
          </w:p>
        </w:tc>
        <w:tc>
          <w:tcPr>
            <w:tcW w:w="2880" w:type="dxa"/>
          </w:tcPr>
          <w:p>
            <w:pPr/>
            <w:r>
              <w:t xml:space="preserve">677,911</w:t>
            </w:r>
          </w:p>
        </w:tc>
        <w:tc>
          <w:tcPr>
            <w:tcW w:w="2880" w:type="dxa"/>
          </w:tcPr>
          <w:p>
            <w:pPr/>
            <w:r>
              <w:t xml:space="preserve">744,855</w:t>
            </w:r>
          </w:p>
        </w:tc>
      </w:tr>
      <w:tr>
        <w:trPr>
          <w:trHeight w:hRule="auto" w:val="0"/>
        </w:trPr>
        <w:tc>
          <w:tcPr>
            <w:tcW w:w="2880" w:type="dxa"/>
          </w:tcPr>
          <w:p>
            <w:pPr/>
            <w:r>
              <w:t xml:space="preserve">开出保函</w:t>
            </w:r>
          </w:p>
        </w:tc>
        <w:tc>
          <w:tcPr>
            <w:tcW w:w="2880" w:type="dxa"/>
          </w:tcPr>
          <w:p>
            <w:pPr/>
            <w:r>
              <w:t xml:space="preserve">98,282</w:t>
            </w:r>
          </w:p>
        </w:tc>
        <w:tc>
          <w:tcPr>
            <w:tcW w:w="2880" w:type="dxa"/>
          </w:tcPr>
          <w:p>
            <w:pPr/>
            <w:r>
              <w:t xml:space="preserve">92,852</w:t>
            </w:r>
          </w:p>
        </w:tc>
      </w:tr>
      <w:tr>
        <w:trPr>
          <w:trHeight w:hRule="auto" w:val="0"/>
        </w:trPr>
        <w:tc>
          <w:tcPr>
            <w:tcW w:w="2880" w:type="dxa"/>
          </w:tcPr>
          <w:p>
            <w:pPr/>
            <w:r>
              <w:t xml:space="preserve">开出信用证</w:t>
            </w:r>
          </w:p>
        </w:tc>
        <w:tc>
          <w:tcPr>
            <w:tcW w:w="2880" w:type="dxa"/>
          </w:tcPr>
          <w:p>
            <w:pPr/>
            <w:r>
              <w:t xml:space="preserve">170,294</w:t>
            </w:r>
          </w:p>
        </w:tc>
        <w:tc>
          <w:tcPr>
            <w:tcW w:w="2880" w:type="dxa"/>
          </w:tcPr>
          <w:p>
            <w:pPr/>
            <w:r>
              <w:t xml:space="preserve">148,823</w:t>
            </w:r>
          </w:p>
        </w:tc>
      </w:tr>
      <w:tr>
        <w:trPr>
          <w:trHeight w:hRule="auto" w:val="0"/>
        </w:trPr>
        <w:tc>
          <w:tcPr>
            <w:tcW w:w="2880" w:type="dxa"/>
          </w:tcPr>
          <w:p>
            <w:pPr/>
            <w:r>
              <w:t xml:space="preserve">小计</w:t>
            </w:r>
          </w:p>
        </w:tc>
        <w:tc>
          <w:tcPr>
            <w:tcW w:w="2880" w:type="dxa"/>
          </w:tcPr>
          <w:p>
            <w:pPr/>
            <w:r>
              <w:t xml:space="preserve">946,487</w:t>
            </w:r>
          </w:p>
        </w:tc>
        <w:tc>
          <w:tcPr>
            <w:tcW w:w="2880" w:type="dxa"/>
          </w:tcPr>
          <w:p>
            <w:pPr/>
            <w:r>
              <w:t xml:space="preserve">986,530</w:t>
            </w:r>
          </w:p>
        </w:tc>
      </w:tr>
      <w:tr>
        <w:trPr>
          <w:trHeight w:hRule="auto" w:val="0"/>
        </w:trPr>
        <w:tc>
          <w:tcPr>
            <w:tcW w:w="2880" w:type="dxa"/>
          </w:tcPr>
          <w:p>
            <w:pPr/>
            <w:r>
              <w:t xml:space="preserve">未使用的信用卡信贷额度及贷款承诺</w:t>
            </w:r>
          </w:p>
        </w:tc>
        <w:tc>
          <w:tcPr>
            <w:tcW w:w="2880" w:type="dxa"/>
          </w:tcPr>
          <w:p>
            <w:pPr/>
            <w:r>
              <w:t xml:space="preserve">959,160</w:t>
            </w:r>
          </w:p>
        </w:tc>
        <w:tc>
          <w:tcPr>
            <w:tcW w:w="2880" w:type="dxa"/>
          </w:tcPr>
          <w:p>
            <w:pPr/>
            <w:r>
              <w:t xml:space="preserve">960,439</w:t>
            </w:r>
          </w:p>
        </w:tc>
      </w:tr>
      <w:tr>
        <w:trPr>
          <w:trHeight w:hRule="auto" w:val="0"/>
        </w:trPr>
        <w:tc>
          <w:tcPr>
            <w:tcW w:w="2880" w:type="dxa"/>
          </w:tcPr>
          <w:p>
            <w:pPr/>
            <w:r>
              <w:t xml:space="preserve">合计</w:t>
            </w:r>
          </w:p>
        </w:tc>
        <w:tc>
          <w:tcPr>
            <w:tcW w:w="2880" w:type="dxa"/>
          </w:tcPr>
          <w:p>
            <w:pPr/>
            <w:r>
              <w:t xml:space="preserve">1,905,647</w:t>
            </w:r>
          </w:p>
        </w:tc>
        <w:tc>
          <w:tcPr>
            <w:tcW w:w="2880" w:type="dxa"/>
          </w:tcPr>
          <w:p>
            <w:pPr/>
            <w:r>
              <w:t xml:space="preserve">1,946,969</w:t>
            </w:r>
          </w:p>
        </w:tc>
      </w:tr>
      <w:tr>
        <w:trPr>
          <w:trHeight w:hRule="auto" w:val="0"/>
        </w:trPr>
        <w:tc>
          <w:tcPr>
            <w:tcW w:w="2880" w:type="dxa"/>
          </w:tcPr>
          <w:p>
            <w:pPr/>
            <w:r>
              <w:t xml:space="preserve">信用承诺的信用风险加权金额</w:t>
            </w:r>
          </w:p>
        </w:tc>
        <w:tc>
          <w:tcPr>
            <w:tcW w:w="2880" w:type="dxa"/>
          </w:tcPr>
          <w:p>
            <w:pPr/>
            <w:r>
              <w:t xml:space="preserve">661,178</w:t>
            </w:r>
          </w:p>
        </w:tc>
        <w:tc>
          <w:tcPr>
            <w:tcW w:w="2880" w:type="dxa"/>
          </w:tcPr>
          <w:p>
            <w:pPr/>
            <w:r>
              <w:t xml:space="preserve">594,788</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对外投资承诺 </w:t>
      </w:r>
      <w:r>
        <w:rPr>
          <w:sz w:val="20"/>
        </w:rPr>
        <w:t xml:space="preserve">3. </w:t>
      </w:r>
      <w:r>
        <w:rPr>
          <w:sz w:val="20"/>
        </w:rPr>
        <w:t xml:space="preserve">本集团对联营企业和合营企业投资的承诺如下： </w:t>
      </w:r>
    </w:p>
    <w:p>
      <w:pPr>
        <w:ind w:firstLine="360"/>
      </w:pPr>
      <w:r>
        <w:rPr>
          <w:sz w:val="20"/>
        </w:rPr>
        <w:t xml:space="preserve">已签约但未在账目中计提 </w:t>
      </w:r>
    </w:p>
    <w:p>
      <w:pPr>
        <w:ind w:firstLine="360"/>
      </w:pPr>
      <w:r>
        <w:rPr>
          <w:sz w:val="20"/>
        </w:rPr>
        <w:t xml:space="preserve">二零二四年中报 </w:t>
      </w:r>
    </w:p>
    <w:p>
      <w:pPr>
        <w:ind w:firstLine="360"/>
      </w:pPr>
      <w:r>
        <w:rPr>
          <w:sz w:val="20"/>
        </w:rPr>
        <w:t xml:space="preserve">中国平安保险（集团）股份有限公司153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中国平安保险（集团）股份有限公司153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中期简要财务报表附注 </w:t>
      </w:r>
    </w:p>
    <w:p>
      <w:pPr>
        <w:ind w:firstLine="360"/>
      </w:pPr>
      <w:r>
        <w:rPr>
          <w:sz w:val="20"/>
        </w:rPr>
        <w:t xml:space="preserve">截至2024年6月30日止6个月期间 </w:t>
      </w:r>
      <w:r>
        <w:rPr>
          <w:sz w:val="20"/>
        </w:rPr>
        <w:t xml:space="preserve">（除特别注明外，金额单位为人民币百万元） </w:t>
      </w:r>
    </w:p>
    <w:p>
      <w:pPr>
        <w:pStyle w:val="Heading1"/>
      </w:pPr>
      <w:r>
        <w:t xml:space="preserve">十一、资产负债表日后事项</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于2024年8月22日，本公司董事会通过了《关于派发2024年中期股息的议案》，同意派发2024年中期股息每股现金人民币0.93元 </w:t>
      </w:r>
      <w:r>
        <w:rPr>
          <w:sz w:val="20"/>
        </w:rPr>
        <w:t xml:space="preserve">（含税），参见附注五、22。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2.</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截至2024年6月30日，本集团通过全资子公司安科技术有限公司（以下简称“安科技术”）及平安海外控股合计持有陆金所控股 </w:t>
      </w:r>
      <w:r>
        <w:rPr>
          <w:sz w:val="20"/>
        </w:rPr>
        <w:t xml:space="preserve">41.40%的股权。 </w:t>
      </w:r>
    </w:p>
    <w:p>
      <w:pPr>
        <w:ind w:firstLine="360"/>
      </w:pPr>
      <w:r>
        <w:rPr>
          <w:sz w:val="20"/>
        </w:rPr>
        <w:t xml:space="preserve">根据陆金所控股2023年股东大会批准的特别股息计划，其合资格股东可以选择全部以新股份形式收取特别股息（以下简称 </w:t>
      </w:r>
      <w:r>
        <w:rPr>
          <w:sz w:val="20"/>
        </w:rPr>
        <w:t xml:space="preserve">“以股代息”。安科技术及平安海外控股根据特别股息计划选择以股代息，并于2024年7月30日合计收到陆金所控股配发的 </w:t>
      </w:r>
      <w:r>
        <w:rPr>
          <w:sz w:val="20"/>
        </w:rPr>
        <w:t xml:space="preserve">509,880,257股新股。根据陆金所控股特别股息计划的最终配发结果，本集团通过安科技术及平安海外控股合计持有的陆金所 </w:t>
      </w:r>
      <w:r>
        <w:rPr>
          <w:sz w:val="20"/>
        </w:rPr>
        <w:t xml:space="preserve">控股股权比例上升至56.82%，陆金所控股于2024年7月30日起成为本集团的子公司。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3.</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于2024年7月16日，本公司宣布拟根据一般性授权发行本金总额35亿美元0.875%利率于2029年到期的可转换为本公司H股股份 </w:t>
      </w:r>
      <w:r>
        <w:rPr>
          <w:sz w:val="20"/>
        </w:rPr>
        <w:t xml:space="preserve">的债券（以下简称“可转换债券"），初始转换价为每股H股43.71港元（可予调整）。可转换债券于2024年7月22日完成发行，并 </w:t>
      </w:r>
      <w:r>
        <w:rPr>
          <w:sz w:val="20"/>
        </w:rPr>
        <w:t xml:space="preserve">于2024年7月23日开始在香港联合交易所有限公司上市和买卖。 </w:t>
      </w:r>
    </w:p>
    <w:p>
      <w:pPr>
        <w:ind w:firstLine="360"/>
      </w:pPr>
      <w:r>
        <w:rPr>
          <w:sz w:val="20"/>
        </w:rPr>
        <w:t xml:space="preserve">十二、比较数字 </w:t>
      </w:r>
      <w:r>
        <w:rPr>
          <w:sz w:val="20"/>
        </w:rPr>
        <w:t xml:space="preserve">若干比较数字已重新编排，以符合本期之呈报形式。 </w:t>
      </w:r>
      <w:r>
        <w:rPr>
          <w:sz w:val="20"/>
        </w:rPr>
        <w:t xml:space="preserve">十三、财务报表之批准 </w:t>
      </w:r>
      <w:r>
        <w:rPr>
          <w:sz w:val="20"/>
        </w:rPr>
        <w:t xml:space="preserve">本中期简要财务报表业经本公司董事会于2024年8月22日批准并授权发布。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154二零二四年中报 </w:t>
      </w:r>
    </w:p>
    <w:p>
      <w:pPr>
        <w:ind w:firstLine="360"/>
      </w:pPr>
      <w:r>
        <w:rPr>
          <w:sz w:val="20"/>
        </w:rPr>
        <w:t xml:space="preserve">154二零二四年中报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公司信息</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6480" w:type="dxa"/>
            <w:gridSpan w:val="3"/>
          </w:tcPr>
          <w:p>
            <w:pPr/>
            <w:r>
              <w:t xml:space="preserve">法定名称 中文／英文全称</w:t>
            </w:r>
          </w:p>
        </w:tc>
        <w:tc>
          <w:tcPr>
            <w:tcW w:w="2160" w:type="dxa"/>
          </w:tcPr>
          <w:p>
            <w:pPr/>
            <w:r>
              <w:t xml:space="preserve">邮政编码 518033</w:t>
            </w:r>
          </w:p>
        </w:tc>
      </w:tr>
      <w:tr>
        <w:trPr>
          <w:trHeight w:hRule="auto" w:val="0"/>
        </w:trPr>
        <w:tc>
          <w:tcPr>
            <w:tcW w:w="6480" w:type="dxa"/>
            <w:gridSpan w:val="3"/>
          </w:tcPr>
          <w:p>
            <w:pPr/>
            <w:r>
              <w:t xml:space="preserve">中国平安保险（集团）股份有限公司</w:t>
            </w:r>
          </w:p>
        </w:tc>
        <w:tc>
          <w:tcPr>
            <w:tcW w:w="2160" w:type="dxa"/>
          </w:tcPr>
          <w:p>
            <w:pPr/>
            <w:r>
              <w:t xml:space="preserve"> </w:t>
            </w:r>
          </w:p>
        </w:tc>
      </w:tr>
      <w:tr>
        <w:trPr>
          <w:trHeight w:hRule="auto" w:val="0"/>
        </w:trPr>
        <w:tc>
          <w:tcPr>
            <w:tcW w:w="6480" w:type="dxa"/>
            <w:gridSpan w:val="3"/>
          </w:tcPr>
          <w:p>
            <w:pPr/>
            <w:r>
              <w:t xml:space="preserve">Ping An Insurance (Group) Company of China, Ltd.</w:t>
            </w:r>
          </w:p>
        </w:tc>
        <w:tc>
          <w:tcPr>
            <w:tcW w:w="2160" w:type="dxa"/>
          </w:tcPr>
          <w:p>
            <w:pPr/>
            <w:r>
              <w:t xml:space="preserve">公司网址</w:t>
            </w:r>
          </w:p>
        </w:tc>
      </w:tr>
      <w:tr>
        <w:trPr>
          <w:trHeight w:hRule="auto" w:val="0"/>
        </w:trPr>
        <w:tc>
          <w:tcPr>
            <w:tcW w:w="6480" w:type="dxa"/>
            <w:gridSpan w:val="3"/>
          </w:tcPr>
          <w:p>
            <w:pPr/>
            <w:r>
              <w:t xml:space="preserve"> </w:t>
            </w:r>
          </w:p>
        </w:tc>
        <w:tc>
          <w:tcPr>
            <w:tcW w:w="2160" w:type="dxa"/>
          </w:tcPr>
          <w:p>
            <w:pPr/>
            <w:r>
              <w:t xml:space="preserve">www.pingan.cn</w:t>
            </w:r>
          </w:p>
        </w:tc>
      </w:tr>
      <w:tr>
        <w:trPr>
          <w:trHeight w:hRule="auto" w:val="0"/>
        </w:trPr>
        <w:tc>
          <w:tcPr>
            <w:tcW w:w="6480" w:type="dxa"/>
            <w:gridSpan w:val="3"/>
          </w:tcPr>
          <w:p>
            <w:pPr/>
            <w:r>
              <w:t xml:space="preserve">中文／英文简称 中国平安</w:t>
            </w:r>
          </w:p>
        </w:tc>
        <w:tc>
          <w:tcPr>
            <w:tcW w:w="2160" w:type="dxa"/>
          </w:tcPr>
          <w:p>
            <w:pPr/>
            <w:r>
              <w:t xml:space="preserve">指定的A股信息披露媒体</w:t>
            </w:r>
          </w:p>
        </w:tc>
      </w:tr>
      <w:tr>
        <w:trPr>
          <w:trHeight w:hRule="auto" w:val="0"/>
        </w:trPr>
        <w:tc>
          <w:tcPr>
            <w:tcW w:w="6480" w:type="dxa"/>
            <w:gridSpan w:val="3"/>
          </w:tcPr>
          <w:p>
            <w:pPr/>
            <w:r>
              <w:t xml:space="preserve">Ping An</w:t>
            </w:r>
          </w:p>
        </w:tc>
        <w:tc>
          <w:tcPr>
            <w:tcW w:w="2160" w:type="dxa"/>
          </w:tcPr>
          <w:p>
            <w:pPr/>
            <w:r>
              <w:t xml:space="preserve">《中国证券报》《上海证券报》《证券时报》及《证券日报》</w:t>
            </w:r>
          </w:p>
        </w:tc>
      </w:tr>
      <w:tr>
        <w:trPr>
          <w:trHeight w:hRule="auto" w:val="0"/>
        </w:trPr>
        <w:tc>
          <w:tcPr>
            <w:tcW w:w="6480" w:type="dxa"/>
            <w:gridSpan w:val="3"/>
          </w:tcPr>
          <w:p>
            <w:pPr/>
            <w:r>
              <w:t xml:space="preserve"> </w:t>
            </w:r>
          </w:p>
        </w:tc>
        <w:tc>
          <w:tcPr>
            <w:tcW w:w="2160" w:type="dxa"/>
          </w:tcPr>
          <w:p>
            <w:pPr/>
            <w:r>
              <w:t xml:space="preserve">定期报告披露网址</w:t>
            </w:r>
          </w:p>
        </w:tc>
      </w:tr>
      <w:tr>
        <w:trPr>
          <w:trHeight w:hRule="auto" w:val="0"/>
        </w:trPr>
        <w:tc>
          <w:tcPr>
            <w:tcW w:w="6480" w:type="dxa"/>
            <w:gridSpan w:val="3"/>
          </w:tcPr>
          <w:p>
            <w:pPr/>
            <w:r>
              <w:t xml:space="preserve">法定代表人 马明哲</w:t>
            </w:r>
          </w:p>
        </w:tc>
        <w:tc>
          <w:tcPr>
            <w:tcW w:w="2160" w:type="dxa"/>
          </w:tcPr>
          <w:p>
            <w:pPr/>
            <w:r>
              <w:t xml:space="preserve">www.sse.com.cn</w:t>
            </w:r>
          </w:p>
        </w:tc>
      </w:tr>
      <w:tr>
        <w:trPr>
          <w:trHeight w:hRule="auto" w:val="0"/>
        </w:trPr>
        <w:tc>
          <w:tcPr>
            <w:tcW w:w="6480" w:type="dxa"/>
            <w:gridSpan w:val="3"/>
          </w:tcPr>
          <w:p>
            <w:pPr/>
            <w:r>
              <w:t xml:space="preserve"> </w:t>
            </w:r>
          </w:p>
        </w:tc>
        <w:tc>
          <w:tcPr>
            <w:tcW w:w="2160" w:type="dxa"/>
          </w:tcPr>
          <w:p>
            <w:pPr/>
            <w:r>
              <w:t xml:space="preserve">www.hkexnews.hk</w:t>
            </w:r>
          </w:p>
        </w:tc>
      </w:tr>
      <w:tr>
        <w:trPr>
          <w:trHeight w:hRule="auto" w:val="0"/>
        </w:trPr>
        <w:tc>
          <w:tcPr>
            <w:tcW w:w="6480" w:type="dxa"/>
            <w:gridSpan w:val="3"/>
          </w:tcPr>
          <w:p>
            <w:pPr/>
            <w:r>
              <w:t xml:space="preserve">证券类别及上市地点 上海证券交易所</w:t>
            </w:r>
          </w:p>
        </w:tc>
        <w:tc>
          <w:tcPr>
            <w:tcW w:w="2160" w:type="dxa"/>
          </w:tcPr>
          <w:p>
            <w:pPr/>
            <w:r>
              <w:t xml:space="preserve"> </w:t>
            </w:r>
          </w:p>
        </w:tc>
      </w:tr>
      <w:tr>
        <w:trPr>
          <w:trHeight w:hRule="auto" w:val="0"/>
        </w:trPr>
        <w:tc>
          <w:tcPr>
            <w:tcW w:w="6480" w:type="dxa"/>
            <w:gridSpan w:val="3"/>
          </w:tcPr>
          <w:p>
            <w:pPr/>
            <w:r>
              <w:t xml:space="preserve">A股</w:t>
            </w:r>
          </w:p>
        </w:tc>
        <w:tc>
          <w:tcPr>
            <w:tcW w:w="2160" w:type="dxa"/>
          </w:tcPr>
          <w:p>
            <w:pPr/>
            <w:r>
              <w:t xml:space="preserve">定期报告备置地点 公司董事会办公室</w:t>
            </w:r>
          </w:p>
        </w:tc>
      </w:tr>
      <w:tr>
        <w:trPr>
          <w:trHeight w:hRule="auto" w:val="0"/>
        </w:trPr>
        <w:tc>
          <w:tcPr>
            <w:tcW w:w="6480" w:type="dxa"/>
            <w:gridSpan w:val="3"/>
          </w:tcPr>
          <w:p>
            <w:pPr/>
            <w:r>
              <w:t xml:space="preserve">H股</w:t>
            </w:r>
          </w:p>
        </w:tc>
        <w:tc>
          <w:tcPr>
            <w:tcW w:w="2160" w:type="dxa"/>
          </w:tcPr>
          <w:p>
            <w:pPr/>
            <w:r>
              <w:t xml:space="preserve"> </w:t>
            </w:r>
          </w:p>
        </w:tc>
      </w:tr>
      <w:tr>
        <w:trPr>
          <w:trHeight w:hRule="auto" w:val="0"/>
        </w:trPr>
        <w:tc>
          <w:tcPr>
            <w:tcW w:w="6480" w:type="dxa"/>
            <w:gridSpan w:val="3"/>
          </w:tcPr>
          <w:p>
            <w:pPr/>
            <w:r>
              <w:t xml:space="preserve">证券简称及代码</w:t>
            </w:r>
          </w:p>
        </w:tc>
        <w:tc>
          <w:tcPr>
            <w:tcW w:w="2160" w:type="dxa"/>
          </w:tcPr>
          <w:p>
            <w:pPr/>
            <w:r>
              <w:t xml:space="preserve">顾问精算师</w:t>
            </w:r>
          </w:p>
        </w:tc>
      </w:tr>
      <w:tr>
        <w:trPr>
          <w:trHeight w:hRule="auto" w:val="0"/>
        </w:trPr>
        <w:tc>
          <w:tcPr>
            <w:tcW w:w="2160" w:type="dxa"/>
          </w:tcPr>
          <w:p>
            <w:pPr/>
            <w:r>
              <w:t xml:space="preserve">A股 H股</w:t>
            </w:r>
          </w:p>
        </w:tc>
        <w:tc>
          <w:tcPr>
            <w:tcW w:w="2160" w:type="dxa"/>
          </w:tcPr>
          <w:p>
            <w:pPr/>
            <w:r>
              <w:t xml:space="preserve">香港联合交易所有限公司 中国平安 中国平安</w:t>
            </w:r>
          </w:p>
        </w:tc>
        <w:tc>
          <w:tcPr>
            <w:tcW w:w="2160" w:type="dxa"/>
          </w:tcPr>
          <w:p>
            <w:pPr/>
            <w:r>
              <w:t xml:space="preserve">601318 2318（港币柜台）</w:t>
            </w:r>
          </w:p>
        </w:tc>
        <w:tc>
          <w:tcPr>
            <w:tcW w:w="2160" w:type="dxa"/>
          </w:tcPr>
          <w:p>
            <w:pPr/>
            <w:r>
              <w:t xml:space="preserve">安永(中国)企业咨询有限公司</w:t>
            </w:r>
          </w:p>
        </w:tc>
      </w:tr>
      <w:tr>
        <w:trPr>
          <w:trHeight w:hRule="auto" w:val="0"/>
        </w:trPr>
        <w:tc>
          <w:tcPr>
            <w:tcW w:w="2160" w:type="dxa"/>
          </w:tcPr>
          <w:p>
            <w:pPr/>
            <w:r>
              <w:t xml:space="preserve"> </w:t>
            </w:r>
          </w:p>
        </w:tc>
        <w:tc>
          <w:tcPr>
            <w:tcW w:w="2160" w:type="dxa"/>
          </w:tcPr>
          <w:p>
            <w:pPr/>
            <w:r>
              <w:t xml:space="preserve">中国平安R</w:t>
            </w:r>
          </w:p>
        </w:tc>
        <w:tc>
          <w:tcPr>
            <w:tcW w:w="2160" w:type="dxa"/>
          </w:tcPr>
          <w:p>
            <w:pPr/>
            <w:r>
              <w:t xml:space="preserve">82318（人民币柜台）</w:t>
            </w:r>
          </w:p>
        </w:tc>
        <w:tc>
          <w:tcPr>
            <w:tcW w:w="2160" w:type="dxa"/>
          </w:tcPr>
          <w:p>
            <w:pPr/>
            <w:r>
              <w:t xml:space="preserve">审计师及办公地址 国内会计师事务所 安永华明会计师事务所（特殊普通合伙）</w:t>
            </w:r>
          </w:p>
        </w:tc>
      </w:tr>
      <w:tr>
        <w:trPr>
          <w:trHeight w:hRule="auto" w:val="0"/>
        </w:trPr>
        <w:tc>
          <w:tcPr>
            <w:tcW w:w="6480" w:type="dxa"/>
            <w:gridSpan w:val="3"/>
          </w:tcPr>
          <w:p>
            <w:pPr/>
            <w:r>
              <w:t xml:space="preserve">授权代表 蔡方方</w:t>
            </w:r>
          </w:p>
        </w:tc>
        <w:tc>
          <w:tcPr>
            <w:tcW w:w="2160" w:type="dxa"/>
          </w:tcPr>
          <w:p>
            <w:pPr/>
            <w:r>
              <w:t xml:space="preserve">中国北京市东城区东长安街1号东方广场</w:t>
            </w:r>
          </w:p>
        </w:tc>
      </w:tr>
      <w:tr>
        <w:trPr>
          <w:trHeight w:hRule="auto" w:val="0"/>
        </w:trPr>
        <w:tc>
          <w:tcPr>
            <w:tcW w:w="2160" w:type="dxa"/>
          </w:tcPr>
          <w:p>
            <w:pPr/>
            <w:r>
              <w:t xml:space="preserve">盛瑞生</w:t>
            </w:r>
          </w:p>
        </w:tc>
        <w:tc>
          <w:tcPr>
            <w:tcW w:w="2160" w:type="dxa"/>
          </w:tcPr>
          <w:p>
            <w:pPr/>
            <w:r>
              <w:t xml:space="preserve"> </w:t>
            </w:r>
          </w:p>
        </w:tc>
        <w:tc>
          <w:tcPr>
            <w:tcW w:w="2160" w:type="dxa"/>
          </w:tcPr>
          <w:p>
            <w:pPr/>
            <w:r>
              <w:t xml:space="preserve"> </w:t>
            </w:r>
          </w:p>
        </w:tc>
        <w:tc>
          <w:tcPr>
            <w:tcW w:w="2160" w:type="dxa"/>
          </w:tcPr>
          <w:p>
            <w:pPr/>
            <w:r>
              <w:t xml:space="preserve">安永大楼17层</w:t>
            </w:r>
          </w:p>
        </w:tc>
      </w:tr>
      <w:tr>
        <w:trPr>
          <w:trHeight w:hRule="auto" w:val="0"/>
        </w:trPr>
        <w:tc>
          <w:tcPr>
            <w:tcW w:w="2160" w:type="dxa"/>
          </w:tcPr>
          <w:p>
            <w:pPr/>
            <w:r>
              <w:t xml:space="preserve">董事会秘书</w:t>
            </w:r>
          </w:p>
        </w:tc>
        <w:tc>
          <w:tcPr>
            <w:tcW w:w="2160" w:type="dxa"/>
          </w:tcPr>
          <w:p>
            <w:pPr/>
            <w:r>
              <w:t xml:space="preserve"> </w:t>
            </w:r>
          </w:p>
        </w:tc>
        <w:tc>
          <w:tcPr>
            <w:tcW w:w="2160" w:type="dxa"/>
          </w:tcPr>
          <w:p>
            <w:pPr/>
            <w:r>
              <w:t xml:space="preserve"> </w:t>
            </w:r>
          </w:p>
        </w:tc>
        <w:tc>
          <w:tcPr>
            <w:tcW w:w="2160" w:type="dxa"/>
          </w:tcPr>
          <w:p>
            <w:pPr/>
            <w:r>
              <w:t xml:space="preserve">签字会计师姓名 吴翠蓉</w:t>
            </w:r>
          </w:p>
        </w:tc>
      </w:tr>
      <w:tr>
        <w:trPr>
          <w:trHeight w:hRule="auto" w:val="0"/>
        </w:trPr>
        <w:tc>
          <w:tcPr>
            <w:tcW w:w="6480" w:type="dxa"/>
            <w:gridSpan w:val="3"/>
          </w:tcPr>
          <w:p>
            <w:pPr/>
            <w:r>
              <w:t xml:space="preserve">盛瑞生</w:t>
            </w:r>
          </w:p>
        </w:tc>
        <w:tc>
          <w:tcPr>
            <w:tcW w:w="2160" w:type="dxa"/>
          </w:tcPr>
          <w:p>
            <w:pPr/>
            <w:r>
              <w:t xml:space="preserve">范玉军</w:t>
            </w:r>
          </w:p>
        </w:tc>
      </w:tr>
      <w:tr>
        <w:trPr>
          <w:trHeight w:hRule="auto" w:val="0"/>
        </w:trPr>
        <w:tc>
          <w:tcPr>
            <w:tcW w:w="6480" w:type="dxa"/>
            <w:gridSpan w:val="3"/>
          </w:tcPr>
          <w:p>
            <w:pPr/>
            <w:r>
              <w:t xml:space="preserve">公司秘书 盛瑞生</w:t>
            </w:r>
          </w:p>
        </w:tc>
        <w:tc>
          <w:tcPr>
            <w:tcW w:w="2160" w:type="dxa"/>
          </w:tcPr>
          <w:p>
            <w:pPr/>
            <w:r>
              <w:t xml:space="preserve">国际会计师事务所</w:t>
            </w:r>
          </w:p>
        </w:tc>
      </w:tr>
      <w:tr>
        <w:trPr>
          <w:trHeight w:hRule="auto" w:val="0"/>
        </w:trPr>
        <w:tc>
          <w:tcPr>
            <w:tcW w:w="6480" w:type="dxa"/>
            <w:gridSpan w:val="3"/>
          </w:tcPr>
          <w:p>
            <w:pPr/>
            <w:r>
              <w:t xml:space="preserve"> </w:t>
            </w:r>
          </w:p>
        </w:tc>
        <w:tc>
          <w:tcPr>
            <w:tcW w:w="2160" w:type="dxa"/>
          </w:tcPr>
          <w:p>
            <w:pPr/>
            <w:r>
              <w:t xml:space="preserve">安永会计师事务所（注册公众利益实体核数师）</w:t>
            </w:r>
          </w:p>
        </w:tc>
      </w:tr>
      <w:tr>
        <w:trPr>
          <w:trHeight w:hRule="auto" w:val="0"/>
        </w:trPr>
        <w:tc>
          <w:tcPr>
            <w:tcW w:w="6480" w:type="dxa"/>
            <w:gridSpan w:val="3"/>
          </w:tcPr>
          <w:p>
            <w:pPr/>
            <w:r>
              <w:t xml:space="preserve">证券事务代表 沈潇潇</w:t>
            </w:r>
          </w:p>
        </w:tc>
        <w:tc>
          <w:tcPr>
            <w:tcW w:w="2160" w:type="dxa"/>
          </w:tcPr>
          <w:p>
            <w:pPr/>
            <w:r>
              <w:t xml:space="preserve">香港鱼涌英皇道979号太古坊一座27楼</w:t>
            </w:r>
          </w:p>
        </w:tc>
      </w:tr>
      <w:tr>
        <w:trPr>
          <w:trHeight w:hRule="auto" w:val="0"/>
        </w:trPr>
        <w:tc>
          <w:tcPr>
            <w:tcW w:w="6480" w:type="dxa"/>
            <w:gridSpan w:val="3"/>
          </w:tcPr>
          <w:p>
            <w:pPr/>
            <w:r>
              <w:t xml:space="preserve"> </w:t>
            </w:r>
          </w:p>
        </w:tc>
        <w:tc>
          <w:tcPr>
            <w:tcW w:w="2160" w:type="dxa"/>
          </w:tcPr>
          <w:p>
            <w:pPr/>
            <w:r>
              <w:t xml:space="preserve">法律顾问</w:t>
            </w:r>
          </w:p>
        </w:tc>
      </w:tr>
      <w:tr>
        <w:trPr>
          <w:trHeight w:hRule="auto" w:val="0"/>
        </w:trPr>
        <w:tc>
          <w:tcPr>
            <w:tcW w:w="6480" w:type="dxa"/>
            <w:gridSpan w:val="3"/>
          </w:tcPr>
          <w:p>
            <w:pPr/>
            <w:r>
              <w:t xml:space="preserve">电话 +86 400 8866 338</w:t>
            </w:r>
          </w:p>
        </w:tc>
        <w:tc>
          <w:tcPr>
            <w:tcW w:w="2160" w:type="dxa"/>
          </w:tcPr>
          <w:p>
            <w:pPr/>
            <w:r>
              <w:t xml:space="preserve">欧华律师事务所 香港中环康乐广场八号交易广场三期二十五楼</w:t>
            </w:r>
          </w:p>
        </w:tc>
      </w:tr>
      <w:tr>
        <w:trPr>
          <w:trHeight w:hRule="auto" w:val="0"/>
        </w:trPr>
        <w:tc>
          <w:tcPr>
            <w:tcW w:w="6480" w:type="dxa"/>
            <w:gridSpan w:val="3"/>
          </w:tcPr>
          <w:p>
            <w:pPr/>
            <w:r>
              <w:t xml:space="preserve"> </w:t>
            </w:r>
          </w:p>
        </w:tc>
        <w:tc>
          <w:tcPr>
            <w:tcW w:w="2160" w:type="dxa"/>
          </w:tcPr>
          <w:p>
            <w:pPr/>
            <w:r>
              <w:t xml:space="preserve"> </w:t>
            </w:r>
          </w:p>
        </w:tc>
      </w:tr>
      <w:tr>
        <w:trPr>
          <w:trHeight w:hRule="auto" w:val="0"/>
        </w:trPr>
        <w:tc>
          <w:tcPr>
            <w:tcW w:w="6480" w:type="dxa"/>
            <w:gridSpan w:val="3"/>
          </w:tcPr>
          <w:p>
            <w:pPr/>
            <w:r>
              <w:t xml:space="preserve">传真</w:t>
            </w:r>
          </w:p>
        </w:tc>
        <w:tc>
          <w:tcPr>
            <w:tcW w:w="2160" w:type="dxa"/>
          </w:tcPr>
          <w:p>
            <w:pPr/>
            <w:r>
              <w:t xml:space="preserve">H股过户登记处 香港中央证券登记有限公司</w:t>
            </w:r>
          </w:p>
        </w:tc>
      </w:tr>
      <w:tr>
        <w:trPr>
          <w:trHeight w:hRule="auto" w:val="0"/>
        </w:trPr>
        <w:tc>
          <w:tcPr>
            <w:tcW w:w="6480" w:type="dxa"/>
            <w:gridSpan w:val="3"/>
          </w:tcPr>
          <w:p>
            <w:pPr/>
            <w:r>
              <w:t xml:space="preserve">+86 755 8243 1029</w:t>
            </w:r>
          </w:p>
        </w:tc>
        <w:tc>
          <w:tcPr>
            <w:tcW w:w="2160" w:type="dxa"/>
          </w:tcPr>
          <w:p>
            <w:pPr/>
            <w:r>
              <w:t xml:space="preserve">香港湾仔皇后大道东183号合和中心17M楼</w:t>
            </w:r>
          </w:p>
        </w:tc>
      </w:tr>
      <w:tr>
        <w:trPr>
          <w:trHeight w:hRule="auto" w:val="0"/>
        </w:trPr>
        <w:tc>
          <w:tcPr>
            <w:tcW w:w="6480" w:type="dxa"/>
            <w:gridSpan w:val="3"/>
          </w:tcPr>
          <w:p>
            <w:pPr/>
            <w:r>
              <w:t xml:space="preserve">电子信箱</w:t>
            </w:r>
          </w:p>
        </w:tc>
        <w:tc>
          <w:tcPr>
            <w:tcW w:w="2160" w:type="dxa"/>
          </w:tcPr>
          <w:p>
            <w:pPr/>
            <w:r>
              <w:t xml:space="preserve"> </w:t>
            </w:r>
          </w:p>
        </w:tc>
      </w:tr>
      <w:tr>
        <w:trPr>
          <w:trHeight w:hRule="auto" w:val="0"/>
        </w:trPr>
        <w:tc>
          <w:tcPr>
            <w:tcW w:w="6480" w:type="dxa"/>
            <w:gridSpan w:val="3"/>
          </w:tcPr>
          <w:p>
            <w:pPr/>
            <w:r>
              <w:t xml:space="preserve">IR@pingan.com.cn PR@pingan.com.cn</w:t>
            </w:r>
          </w:p>
        </w:tc>
        <w:tc>
          <w:tcPr>
            <w:tcW w:w="2160" w:type="dxa"/>
          </w:tcPr>
          <w:p>
            <w:pPr/>
            <w:r>
              <w:t xml:space="preserve">美国证券托存股份存管处 The Bank of New York Mellon</w:t>
            </w:r>
          </w:p>
        </w:tc>
      </w:tr>
      <w:tr>
        <w:trPr>
          <w:trHeight w:hRule="auto" w:val="0"/>
        </w:trPr>
        <w:tc>
          <w:tcPr>
            <w:tcW w:w="6480" w:type="dxa"/>
            <w:gridSpan w:val="3"/>
          </w:tcPr>
          <w:p>
            <w:pPr/>
            <w:r>
              <w:t xml:space="preserve"> </w:t>
            </w:r>
          </w:p>
        </w:tc>
        <w:tc>
          <w:tcPr>
            <w:tcW w:w="2160" w:type="dxa"/>
          </w:tcPr>
          <w:p>
            <w:pPr/>
            <w:r>
              <w:t xml:space="preserve">息</w:t>
            </w:r>
          </w:p>
        </w:tc>
      </w:tr>
      <w:tr>
        <w:trPr>
          <w:trHeight w:hRule="auto" w:val="0"/>
        </w:trPr>
        <w:tc>
          <w:tcPr>
            <w:tcW w:w="6480" w:type="dxa"/>
            <w:gridSpan w:val="3"/>
          </w:tcPr>
          <w:p>
            <w:pPr/>
            <w:r>
              <w:t xml:space="preserve">注册地址 深圳市福田区益田路5033号平安金融中心</w:t>
            </w:r>
          </w:p>
        </w:tc>
        <w:tc>
          <w:tcPr>
            <w:tcW w:w="2160" w:type="dxa"/>
          </w:tcPr>
          <w:p>
            <w:pPr/>
            <w:r>
              <w:t xml:space="preserve"> </w:t>
            </w:r>
          </w:p>
        </w:tc>
      </w:tr>
      <w:tr>
        <w:trPr>
          <w:trHeight w:hRule="auto" w:val="0"/>
        </w:trPr>
        <w:tc>
          <w:tcPr>
            <w:tcW w:w="6480" w:type="dxa"/>
            <w:gridSpan w:val="3"/>
          </w:tcPr>
          <w:p>
            <w:pPr/>
            <w:r>
              <w:t xml:space="preserve">47、48、109、110、111、112层</w:t>
            </w:r>
          </w:p>
        </w:tc>
        <w:tc>
          <w:tcPr>
            <w:tcW w:w="2160" w:type="dxa"/>
          </w:tcPr>
          <w:p>
            <w:pPr/>
            <w:r>
              <w:t xml:space="preserve"> </w:t>
            </w:r>
          </w:p>
        </w:tc>
      </w:tr>
      <w:tr>
        <w:trPr>
          <w:trHeight w:hRule="auto" w:val="0"/>
        </w:trPr>
        <w:tc>
          <w:tcPr>
            <w:tcW w:w="6480" w:type="dxa"/>
            <w:gridSpan w:val="3"/>
          </w:tcPr>
          <w:p>
            <w:pPr/>
            <w:r>
              <w:t xml:space="preserve">办公地址</w:t>
            </w:r>
          </w:p>
        </w:tc>
        <w:tc>
          <w:tcPr>
            <w:tcW w:w="2160" w:type="dxa"/>
          </w:tcPr>
          <w:p>
            <w:pPr/>
            <w:r>
              <w:t xml:space="preserve"> </w:t>
            </w:r>
          </w:p>
        </w:tc>
      </w:tr>
      <w:tr>
        <w:trPr>
          <w:trHeight w:hRule="auto" w:val="0"/>
        </w:trPr>
        <w:tc>
          <w:tcPr>
            <w:tcW w:w="6480" w:type="dxa"/>
            <w:gridSpan w:val="3"/>
          </w:tcPr>
          <w:p>
            <w:pPr/>
            <w:r>
              <w:t xml:space="preserve">深圳市福田区益田路5033号平安金融中心</w:t>
            </w:r>
          </w:p>
        </w:tc>
        <w:tc>
          <w:tcPr>
            <w:tcW w:w="2160" w:type="dxa"/>
          </w:tcPr>
          <w:p>
            <w:pPr/>
            <w:r>
              <w:t xml:space="preserve"> </w:t>
            </w:r>
          </w:p>
        </w:tc>
      </w:tr>
      <w:tr>
        <w:trPr>
          <w:trHeight w:hRule="auto" w:val="0"/>
        </w:trPr>
        <w:tc>
          <w:tcPr>
            <w:tcW w:w="6480" w:type="dxa"/>
            <w:gridSpan w:val="3"/>
          </w:tcPr>
          <w:p>
            <w:pPr/>
            <w:r>
              <w:t xml:space="preserve">47、48、108、109、110、111、112层</w:t>
            </w:r>
          </w:p>
        </w:tc>
        <w:tc>
          <w:tcPr>
            <w:tcW w:w="2160" w:type="dxa"/>
          </w:tcPr>
          <w:p>
            <w:pPr/>
            <w:r>
              <w:t xml:space="preserve"> </w:t>
            </w:r>
          </w:p>
        </w:tc>
      </w:tr>
      <w:tr>
        <w:trPr>
          <w:trHeight w:hRule="auto" w:val="0"/>
        </w:trPr>
        <w:tc>
          <w:tcPr>
            <w:tcW w:w="6480" w:type="dxa"/>
            <w:gridSpan w:val="3"/>
          </w:tcPr>
          <w:p>
            <w:pPr/>
            <w:r>
              <w:t xml:space="preserve"> </w:t>
            </w:r>
          </w:p>
        </w:tc>
        <w:tc>
          <w:tcPr>
            <w:tcW w:w="2160" w:type="dxa"/>
          </w:tcPr>
          <w:p>
            <w:pPr/>
            <w:r>
              <w:t xml:space="preserve"> </w:t>
            </w:r>
          </w:p>
        </w:tc>
      </w:tr>
      <w:tr>
        <w:trPr>
          <w:trHeight w:hRule="auto" w:val="0"/>
        </w:trPr>
        <w:tc>
          <w:tcPr>
            <w:tcW w:w="6480" w:type="dxa"/>
            <w:gridSpan w:val="3"/>
          </w:tcPr>
          <w:p>
            <w:pPr/>
            <w:r>
              <w:t xml:space="preserve"> </w:t>
            </w:r>
          </w:p>
        </w:tc>
        <w:tc>
          <w:tcPr>
            <w:tcW w:w="2160" w:type="dxa"/>
          </w:tcPr>
          <w:p>
            <w:pPr/>
            <w:r>
              <w:t xml:space="preserve">中国平安保险（集团）股份有限公司 155</w:t>
            </w:r>
          </w:p>
        </w:tc>
      </w:tr>
      <w:tr>
        <w:trPr>
          <w:trHeight w:hRule="auto" w:val="0"/>
        </w:trPr>
        <w:tc>
          <w:tcPr>
            <w:tcW w:w="6480" w:type="dxa"/>
            <w:gridSpan w:val="3"/>
          </w:tcPr>
          <w:p>
            <w:pPr/>
            <w:r>
              <w:t xml:space="preserve">二零二四年中报</w:t>
            </w:r>
          </w:p>
        </w:tc>
        <w:tc>
          <w:tcPr>
            <w:tcW w:w="2160" w:type="dxa"/>
          </w:tcPr>
          <w:p>
            <w:pPr/>
            <w:r>
              <w:t xml:space="preserve"> </w:t>
            </w:r>
          </w:p>
        </w:tc>
      </w:tr>
    </w:tbl>
    <w:p>
      <w:pPr>
        <w:sectPr w:rsidSect="00034616">
          <w:type w:val="continuous"/>
          <w:pgSz w:w="12240" w:h="15840" w:orient="portrait"/>
          <w:pgMar w:top="1440" w:right="1800" w:bottom="1440" w:left="1800" w:header="720" w:footer="720" w:gutter="0"/>
          <w:pgBorders/>
          <w:cols w:num="1" w:space="720">
            <w:col w:w="8640" w:space="720"/>
          </w:cols>
          <w:docGrid w:linePitch="360"/>
        </w:sectPr>
      </w:pP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备查文件目录</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载有本公司负责人签字的中期报告正文。 </w:t>
      </w:r>
      <w:r>
        <w:rPr>
          <w:sz w:val="20"/>
        </w:rPr>
        <w:t xml:space="preserve">载有本公司负责人、主管会计工作负责人及会计机构负责人签字并盖章的财务报告正本。 </w:t>
      </w:r>
      <w:r>
        <w:rPr>
          <w:sz w:val="20"/>
        </w:rPr>
        <w:t xml:space="preserve">载有会计师事务所盖章、注册会计师签字并盖章的审阅报告正本。 </w:t>
      </w:r>
      <w:r>
        <w:rPr>
          <w:sz w:val="20"/>
        </w:rPr>
        <w:t xml:space="preserve">报告期内本公司在《中国证券报》《上海证券报》《证券时报》和《证券日报》上公开披露过的所有文件正本及公告原件。 </w:t>
      </w:r>
      <w:r>
        <w:rPr>
          <w:sz w:val="20"/>
        </w:rPr>
        <w:t xml:space="preserve">在其他证券市场公布的中期报告。 </w:t>
      </w:r>
      <w:r>
        <w:rPr>
          <w:sz w:val="20"/>
        </w:rPr>
        <w:t xml:space="preserve">本公司章程。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156 </w:t>
      </w:r>
    </w:p>
    <w:p>
      <w:pPr>
        <w:ind w:firstLine="360"/>
      </w:pPr>
      <w:r>
        <w:rPr>
          <w:sz w:val="20"/>
        </w:rPr>
        <w:t xml:space="preserve">二零二四年中报 </w:t>
      </w:r>
    </w:p>
    <w:p>
      <w:pPr>
        <w:ind w:firstLine="360"/>
      </w:pPr>
      <w:r>
        <w:rPr>
          <w:sz w:val="20"/>
        </w:rPr>
        <w:t xml:space="preserve">董事长 </w:t>
      </w:r>
      <w:r>
        <w:rPr>
          <w:sz w:val="20"/>
        </w:rPr>
        <w:t xml:space="preserve">马明哲 </w:t>
      </w:r>
      <w:r>
        <w:rPr>
          <w:sz w:val="20"/>
        </w:rPr>
        <w:t xml:space="preserve">中国平安保险（集团）股份有限公司董事会 </w:t>
      </w:r>
      <w:r>
        <w:rPr>
          <w:sz w:val="20"/>
        </w:rPr>
        <w:t xml:space="preserve">2024年8月22日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jc w:val="center"/>
      </w:pPr>
      <w:r>
        <w:drawing>
          <wp:inline>
            <wp:extent cx="1828800" cy="2247900"/>
            <wp:docPr id="180002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83084" name="[1116, 1325, 1548, 1856]_0.jpg"/>
                    <pic:cNvPicPr/>
                  </pic:nvPicPr>
                  <pic:blipFill>
                    <a:blip xmlns:r="http://schemas.openxmlformats.org/officeDocument/2006/relationships" r:embed="rId163"/>
                    <a:stretch>
                      <a:fillRect/>
                    </a:stretch>
                  </pic:blipFill>
                  <pic:spPr>
                    <a:xfrm>
                      <a:off x="0" y="0"/>
                      <a:ext cx="1828800" cy="2247900"/>
                    </a:xfrm>
                    <a:prstGeom prst="rect">
                      <a:avLst/>
                    </a:prstGeom>
                  </pic:spPr>
                </pic:pic>
              </a:graphicData>
            </a:graphic>
          </wp:inline>
        </w:drawing>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画面采用朦胧的山水画风格，山峰云 </w:t>
      </w:r>
      <w:r>
        <w:rPr>
          <w:sz w:val="20"/>
        </w:rPr>
        <w:t xml:space="preserve">雾缭绕，给人一种宁静祥和的感觉。 </w:t>
      </w:r>
      <w:r>
        <w:rPr>
          <w:sz w:val="20"/>
        </w:rPr>
        <w:t xml:space="preserve">画面中央的两棵坚韧的水松，构成 </w:t>
      </w:r>
      <w:r>
        <w:rPr>
          <w:sz w:val="20"/>
        </w:rPr>
        <w:t xml:space="preserve">“平安A"这一品牌符号，象征着中国 </w:t>
      </w:r>
      <w:r>
        <w:rPr>
          <w:sz w:val="20"/>
        </w:rPr>
        <w:t xml:space="preserve">平安服务的专业与领先，寓意着中国 </w:t>
      </w:r>
      <w:r>
        <w:rPr>
          <w:sz w:val="20"/>
        </w:rPr>
        <w:t xml:space="preserve">平安将持续为股东、客户、员工、社 </w:t>
      </w:r>
      <w:r>
        <w:rPr>
          <w:sz w:val="20"/>
        </w:rPr>
        <w:t xml:space="preserve">会创造最大价值。 </w:t>
      </w:r>
    </w:p>
    <w:p>
      <w:pPr>
        <w:sectPr w:rsidSect="00034616">
          <w:pgSz w:w="12240" w:h="15840" w:orient="portrait"/>
          <w:pgMar w:top="1440" w:right="1800" w:bottom="1440" w:left="1800" w:header="720" w:footer="720" w:gutter="0"/>
          <w:pgBorders/>
          <w:cols w:num="1" w:space="720">
            <w:col w:w="8640" w:space="720"/>
          </w:cols>
          <w:docGrid w:linePitch="360"/>
        </w:sectPr>
      </w:pP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主要财务指标增减变动幅度及原因</w:t>
            </w:r>
          </w:p>
        </w:tc>
        <w:tc>
          <w:tcPr>
            <w:tcW w:w="1728" w:type="dxa"/>
          </w:tcPr>
          <w:p>
            <w:pPr/>
            <w:r>
              <w:t xml:space="preserve">2024年6月30日／ 2024年1-6月</w:t>
            </w:r>
          </w:p>
        </w:tc>
        <w:tc>
          <w:tcPr>
            <w:tcW w:w="1728" w:type="dxa"/>
          </w:tcPr>
          <w:p>
            <w:pPr/>
            <w:r>
              <w:t xml:space="preserve">2023年12月31日／ 2023年1-6月</w:t>
            </w:r>
          </w:p>
        </w:tc>
        <w:tc>
          <w:tcPr>
            <w:tcW w:w="1728" w:type="dxa"/>
          </w:tcPr>
          <w:p>
            <w:pPr/>
            <w:r>
              <w:t xml:space="preserve">变动（%）</w:t>
            </w:r>
          </w:p>
        </w:tc>
        <w:tc>
          <w:tcPr>
            <w:tcW w:w="1728" w:type="dxa"/>
          </w:tcPr>
          <w:p>
            <w:pPr/>
            <w:r>
              <w:t xml:space="preserve">主要变动原因</w:t>
            </w:r>
          </w:p>
        </w:tc>
      </w:tr>
      <w:tr>
        <w:trPr>
          <w:trHeight w:hRule="auto" w:val="0"/>
        </w:trPr>
        <w:tc>
          <w:tcPr>
            <w:tcW w:w="1728" w:type="dxa"/>
          </w:tcPr>
          <w:p>
            <w:pPr/>
            <w:r>
              <w:t xml:space="preserve">（人民币百万元） 总资产</w:t>
            </w:r>
          </w:p>
        </w:tc>
        <w:tc>
          <w:tcPr>
            <w:tcW w:w="1728" w:type="dxa"/>
          </w:tcPr>
          <w:p>
            <w:pPr/>
            <w:r>
              <w:t xml:space="preserve">12,226,666</w:t>
            </w:r>
          </w:p>
        </w:tc>
        <w:tc>
          <w:tcPr>
            <w:tcW w:w="1728" w:type="dxa"/>
          </w:tcPr>
          <w:p>
            <w:pPr/>
            <w:r>
              <w:t xml:space="preserve">11,583,417</w:t>
            </w:r>
          </w:p>
        </w:tc>
        <w:tc>
          <w:tcPr>
            <w:tcW w:w="1728" w:type="dxa"/>
          </w:tcPr>
          <w:p>
            <w:pPr/>
            <w:r>
              <w:t xml:space="preserve">5.6</w:t>
            </w:r>
          </w:p>
        </w:tc>
        <w:tc>
          <w:tcPr>
            <w:tcW w:w="1728" w:type="dxa"/>
          </w:tcPr>
          <w:p>
            <w:pPr/>
            <w:r>
              <w:t xml:space="preserve">业务增长</w:t>
            </w:r>
          </w:p>
        </w:tc>
      </w:tr>
      <w:tr>
        <w:trPr>
          <w:trHeight w:hRule="auto" w:val="0"/>
        </w:trPr>
        <w:tc>
          <w:tcPr>
            <w:tcW w:w="1728" w:type="dxa"/>
          </w:tcPr>
          <w:p>
            <w:pPr/>
            <w:r>
              <w:t xml:space="preserve">总负债</w:t>
            </w:r>
          </w:p>
        </w:tc>
        <w:tc>
          <w:tcPr>
            <w:tcW w:w="1728" w:type="dxa"/>
          </w:tcPr>
          <w:p>
            <w:pPr/>
            <w:r>
              <w:t xml:space="preserve">10,961,716</w:t>
            </w:r>
          </w:p>
        </w:tc>
        <w:tc>
          <w:tcPr>
            <w:tcW w:w="1728" w:type="dxa"/>
          </w:tcPr>
          <w:p>
            <w:pPr/>
            <w:r>
              <w:t xml:space="preserve">10,354,453</w:t>
            </w:r>
          </w:p>
        </w:tc>
        <w:tc>
          <w:tcPr>
            <w:tcW w:w="1728" w:type="dxa"/>
          </w:tcPr>
          <w:p>
            <w:pPr/>
            <w:r>
              <w:t xml:space="preserve">5.9</w:t>
            </w:r>
          </w:p>
        </w:tc>
        <w:tc>
          <w:tcPr>
            <w:tcW w:w="1728" w:type="dxa"/>
          </w:tcPr>
          <w:p>
            <w:pPr/>
            <w:r>
              <w:t xml:space="preserve">业务增长</w:t>
            </w:r>
          </w:p>
        </w:tc>
      </w:tr>
      <w:tr>
        <w:trPr>
          <w:trHeight w:hRule="auto" w:val="0"/>
        </w:trPr>
        <w:tc>
          <w:tcPr>
            <w:tcW w:w="1728" w:type="dxa"/>
          </w:tcPr>
          <w:p>
            <w:pPr/>
            <w:r>
              <w:t xml:space="preserve">归属于母公司股东权益</w:t>
            </w:r>
          </w:p>
        </w:tc>
        <w:tc>
          <w:tcPr>
            <w:tcW w:w="1728" w:type="dxa"/>
          </w:tcPr>
          <w:p>
            <w:pPr/>
            <w:r>
              <w:t xml:space="preserve">931,208</w:t>
            </w:r>
          </w:p>
        </w:tc>
        <w:tc>
          <w:tcPr>
            <w:tcW w:w="1728" w:type="dxa"/>
          </w:tcPr>
          <w:p>
            <w:pPr/>
            <w:r>
              <w:t xml:space="preserve">899,011</w:t>
            </w:r>
          </w:p>
        </w:tc>
        <w:tc>
          <w:tcPr>
            <w:tcW w:w="1728" w:type="dxa"/>
          </w:tcPr>
          <w:p>
            <w:pPr/>
            <w:r>
              <w:t xml:space="preserve">3.6</w:t>
            </w:r>
          </w:p>
        </w:tc>
        <w:tc>
          <w:tcPr>
            <w:tcW w:w="1728" w:type="dxa"/>
          </w:tcPr>
          <w:p>
            <w:pPr/>
            <w:r>
              <w:t xml:space="preserve">经营业绩贡献</w:t>
            </w:r>
          </w:p>
        </w:tc>
      </w:tr>
      <w:tr>
        <w:trPr>
          <w:trHeight w:hRule="auto" w:val="0"/>
        </w:trPr>
        <w:tc>
          <w:tcPr>
            <w:tcW w:w="1728" w:type="dxa"/>
          </w:tcPr>
          <w:p>
            <w:pPr/>
            <w:r>
              <w:t xml:space="preserve">归属于母公司股东的净利润</w:t>
            </w:r>
          </w:p>
        </w:tc>
        <w:tc>
          <w:tcPr>
            <w:tcW w:w="1728" w:type="dxa"/>
          </w:tcPr>
          <w:p>
            <w:pPr/>
            <w:r>
              <w:t xml:space="preserve">74,619</w:t>
            </w:r>
          </w:p>
        </w:tc>
        <w:tc>
          <w:tcPr>
            <w:tcW w:w="1728" w:type="dxa"/>
          </w:tcPr>
          <w:p>
            <w:pPr/>
            <w:r>
              <w:t xml:space="preserve">69,841</w:t>
            </w:r>
          </w:p>
        </w:tc>
        <w:tc>
          <w:tcPr>
            <w:tcW w:w="1728" w:type="dxa"/>
          </w:tcPr>
          <w:p>
            <w:pPr/>
            <w:r>
              <w:t xml:space="preserve">6.8</w:t>
            </w:r>
          </w:p>
        </w:tc>
        <w:tc>
          <w:tcPr>
            <w:tcW w:w="1728" w:type="dxa"/>
          </w:tcPr>
          <w:p>
            <w:pPr/>
            <w:r>
              <w:t xml:space="preserve">受宏观经济环境变化及资本市场 波动影响</w:t>
            </w:r>
          </w:p>
        </w:tc>
      </w:tr>
      <w:tr>
        <w:trPr>
          <w:trHeight w:hRule="auto" w:val="0"/>
        </w:trPr>
        <w:tc>
          <w:tcPr>
            <w:tcW w:w="1728" w:type="dxa"/>
          </w:tcPr>
          <w:p>
            <w:pPr/>
            <w:r>
              <w:t xml:space="preserve">财务报表主要项目变动分析</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（人民币百万元）</w:t>
            </w:r>
          </w:p>
        </w:tc>
        <w:tc>
          <w:tcPr>
            <w:tcW w:w="1728" w:type="dxa"/>
          </w:tcPr>
          <w:p>
            <w:pPr/>
            <w:r>
              <w:t xml:space="preserve">2024年6月30日／ 2024年1-6月</w:t>
            </w:r>
          </w:p>
        </w:tc>
        <w:tc>
          <w:tcPr>
            <w:tcW w:w="1728" w:type="dxa"/>
          </w:tcPr>
          <w:p>
            <w:pPr/>
            <w:r>
              <w:t xml:space="preserve">2023年12月31日／ 2023年1-6月</w:t>
            </w:r>
          </w:p>
        </w:tc>
        <w:tc>
          <w:tcPr>
            <w:tcW w:w="1728" w:type="dxa"/>
          </w:tcPr>
          <w:p>
            <w:pPr/>
            <w:r>
              <w:t xml:space="preserve">变动(%)</w:t>
            </w:r>
          </w:p>
        </w:tc>
        <w:tc>
          <w:tcPr>
            <w:tcW w:w="1728" w:type="dxa"/>
          </w:tcPr>
          <w:p>
            <w:pPr/>
            <w:r>
              <w:t xml:space="preserve">主要变动原因 主要是平安银行买入返售债券规模</w:t>
            </w:r>
          </w:p>
        </w:tc>
      </w:tr>
      <w:tr>
        <w:trPr>
          <w:trHeight w:hRule="auto" w:val="0"/>
        </w:trPr>
        <w:tc>
          <w:tcPr>
            <w:tcW w:w="1728" w:type="dxa"/>
          </w:tcPr>
          <w:p>
            <w:pPr/>
            <w:r>
              <w:t xml:space="preserve">买入返售金融资产</w:t>
            </w:r>
          </w:p>
        </w:tc>
        <w:tc>
          <w:tcPr>
            <w:tcW w:w="1728" w:type="dxa"/>
          </w:tcPr>
          <w:p>
            <w:pPr/>
            <w:r>
              <w:t xml:space="preserve">117,255</w:t>
            </w:r>
          </w:p>
        </w:tc>
        <w:tc>
          <w:tcPr>
            <w:tcW w:w="1728" w:type="dxa"/>
          </w:tcPr>
          <w:p>
            <w:pPr/>
            <w:r>
              <w:t xml:space="preserve">167,660</w:t>
            </w:r>
          </w:p>
        </w:tc>
        <w:tc>
          <w:tcPr>
            <w:tcW w:w="1728" w:type="dxa"/>
          </w:tcPr>
          <w:p>
            <w:pPr/>
            <w:r>
              <w:t xml:space="preserve">(30.1)</w:t>
            </w:r>
          </w:p>
        </w:tc>
        <w:tc>
          <w:tcPr>
            <w:tcW w:w="1728" w:type="dxa"/>
          </w:tcPr>
          <w:p>
            <w:pPr/>
            <w:r>
              <w:t xml:space="preserve">减少</w:t>
            </w:r>
          </w:p>
        </w:tc>
      </w:tr>
      <w:tr>
        <w:trPr>
          <w:trHeight w:hRule="auto" w:val="0"/>
        </w:trPr>
        <w:tc>
          <w:tcPr>
            <w:tcW w:w="1728" w:type="dxa"/>
          </w:tcPr>
          <w:p>
            <w:pPr/>
            <w:r>
              <w:t xml:space="preserve">其他资产</w:t>
            </w:r>
          </w:p>
        </w:tc>
        <w:tc>
          <w:tcPr>
            <w:tcW w:w="1728" w:type="dxa"/>
          </w:tcPr>
          <w:p>
            <w:pPr/>
            <w:r>
              <w:t xml:space="preserve">203,581 126,298</w:t>
            </w:r>
          </w:p>
        </w:tc>
        <w:tc>
          <w:tcPr>
            <w:tcW w:w="1728" w:type="dxa"/>
          </w:tcPr>
          <w:p>
            <w:pPr/>
            <w:r>
              <w:t xml:space="preserve">156,133</w:t>
            </w:r>
          </w:p>
        </w:tc>
        <w:tc>
          <w:tcPr>
            <w:tcW w:w="1728" w:type="dxa"/>
          </w:tcPr>
          <w:p>
            <w:pPr/>
            <w:r>
              <w:t xml:space="preserve">30.4</w:t>
            </w:r>
          </w:p>
        </w:tc>
        <w:tc>
          <w:tcPr>
            <w:tcW w:w="1728" w:type="dxa"/>
          </w:tcPr>
          <w:p>
            <w:pPr/>
            <w:r>
              <w:t xml:space="preserve">主要是平安银行应收清算款增加 平安银行基于期末人民币头寸情</w:t>
            </w:r>
          </w:p>
        </w:tc>
      </w:tr>
      <w:tr>
        <w:trPr>
          <w:trHeight w:hRule="auto" w:val="0"/>
        </w:trPr>
        <w:tc>
          <w:tcPr>
            <w:tcW w:w="1728" w:type="dxa"/>
          </w:tcPr>
          <w:p>
            <w:pPr/>
            <w:r>
              <w:t xml:space="preserve">向中央银行借款</w:t>
            </w:r>
          </w:p>
        </w:tc>
        <w:tc>
          <w:tcPr>
            <w:tcW w:w="1728" w:type="dxa"/>
          </w:tcPr>
          <w:p>
            <w:pPr/>
            <w:r>
              <w:t xml:space="preserve"> </w:t>
            </w:r>
          </w:p>
        </w:tc>
        <w:tc>
          <w:tcPr>
            <w:tcW w:w="1728" w:type="dxa"/>
          </w:tcPr>
          <w:p>
            <w:pPr/>
            <w:r>
              <w:t xml:space="preserve">208,783</w:t>
            </w:r>
          </w:p>
        </w:tc>
        <w:tc>
          <w:tcPr>
            <w:tcW w:w="1728" w:type="dxa"/>
          </w:tcPr>
          <w:p>
            <w:pPr/>
            <w:r>
              <w:t xml:space="preserve">(39.5)</w:t>
            </w:r>
          </w:p>
        </w:tc>
        <w:tc>
          <w:tcPr>
            <w:tcW w:w="1728" w:type="dxa"/>
          </w:tcPr>
          <w:p>
            <w:pPr/>
            <w:r>
              <w:t xml:space="preserve">况，向中央银行融入资金减少</w:t>
            </w:r>
          </w:p>
        </w:tc>
      </w:tr>
      <w:tr>
        <w:trPr>
          <w:trHeight w:hRule="auto" w:val="0"/>
        </w:trPr>
        <w:tc>
          <w:tcPr>
            <w:tcW w:w="1728" w:type="dxa"/>
          </w:tcPr>
          <w:p>
            <w:pPr/>
            <w:r>
              <w:t xml:space="preserve">以公允价值计量且其变动计入 当期损益的金融负债</w:t>
            </w:r>
          </w:p>
        </w:tc>
        <w:tc>
          <w:tcPr>
            <w:tcW w:w="1728" w:type="dxa"/>
          </w:tcPr>
          <w:p>
            <w:pPr/>
            <w:r>
              <w:t xml:space="preserve">144,568</w:t>
            </w:r>
          </w:p>
        </w:tc>
        <w:tc>
          <w:tcPr>
            <w:tcW w:w="1728" w:type="dxa"/>
          </w:tcPr>
          <w:p>
            <w:pPr/>
            <w:r>
              <w:t xml:space="preserve">48,619</w:t>
            </w:r>
          </w:p>
        </w:tc>
        <w:tc>
          <w:tcPr>
            <w:tcW w:w="1728" w:type="dxa"/>
          </w:tcPr>
          <w:p>
            <w:pPr/>
            <w:r>
              <w:t xml:space="preserve">197.3</w:t>
            </w:r>
          </w:p>
        </w:tc>
        <w:tc>
          <w:tcPr>
            <w:tcW w:w="1728" w:type="dxa"/>
          </w:tcPr>
          <w:p>
            <w:pPr/>
            <w:r>
              <w:t xml:space="preserve">主要是平安银行债券借贷业务规模 增加</w:t>
            </w:r>
          </w:p>
        </w:tc>
      </w:tr>
      <w:tr>
        <w:trPr>
          <w:trHeight w:hRule="auto" w:val="0"/>
        </w:trPr>
        <w:tc>
          <w:tcPr>
            <w:tcW w:w="1728" w:type="dxa"/>
          </w:tcPr>
          <w:p>
            <w:pPr/>
            <w:r>
              <w:t xml:space="preserve">预收保费</w:t>
            </w:r>
          </w:p>
        </w:tc>
        <w:tc>
          <w:tcPr>
            <w:tcW w:w="1728" w:type="dxa"/>
          </w:tcPr>
          <w:p>
            <w:pPr/>
            <w:r>
              <w:t xml:space="preserve">8,713</w:t>
            </w:r>
          </w:p>
        </w:tc>
        <w:tc>
          <w:tcPr>
            <w:tcW w:w="1728" w:type="dxa"/>
          </w:tcPr>
          <w:p>
            <w:pPr/>
            <w:r>
              <w:t xml:space="preserve">16,854</w:t>
            </w:r>
          </w:p>
        </w:tc>
        <w:tc>
          <w:tcPr>
            <w:tcW w:w="1728" w:type="dxa"/>
          </w:tcPr>
          <w:p>
            <w:pPr/>
            <w:r>
              <w:t xml:space="preserve">(48.3)</w:t>
            </w:r>
          </w:p>
        </w:tc>
        <w:tc>
          <w:tcPr>
            <w:tcW w:w="1728" w:type="dxa"/>
          </w:tcPr>
          <w:p>
            <w:pPr/>
            <w:r>
              <w:t xml:space="preserve">预收转实收 主要受资本市场波动，以公允价值</w:t>
            </w:r>
          </w:p>
        </w:tc>
      </w:tr>
      <w:tr>
        <w:trPr>
          <w:trHeight w:hRule="auto" w:val="0"/>
        </w:trPr>
        <w:tc>
          <w:tcPr>
            <w:tcW w:w="1728" w:type="dxa"/>
          </w:tcPr>
          <w:p>
            <w:pPr/>
            <w:r>
              <w:t xml:space="preserve">公允价值变动损益</w:t>
            </w:r>
          </w:p>
        </w:tc>
        <w:tc>
          <w:tcPr>
            <w:tcW w:w="1728" w:type="dxa"/>
          </w:tcPr>
          <w:p>
            <w:pPr/>
            <w:r>
              <w:t xml:space="preserve">46,191</w:t>
            </w:r>
          </w:p>
        </w:tc>
        <w:tc>
          <w:tcPr>
            <w:tcW w:w="1728" w:type="dxa"/>
          </w:tcPr>
          <w:p>
            <w:pPr/>
            <w:r>
              <w:t xml:space="preserve">18.752</w:t>
            </w:r>
          </w:p>
        </w:tc>
        <w:tc>
          <w:tcPr>
            <w:tcW w:w="1728" w:type="dxa"/>
          </w:tcPr>
          <w:p>
            <w:pPr/>
            <w:r>
              <w:t xml:space="preserve">146.3</w:t>
            </w:r>
          </w:p>
        </w:tc>
        <w:tc>
          <w:tcPr>
            <w:tcW w:w="1728" w:type="dxa"/>
          </w:tcPr>
          <w:p>
            <w:pPr/>
            <w:r>
              <w:t xml:space="preserve">计量且其变动计入当期损益的金 融资产公允价值变动的影响</w:t>
            </w:r>
          </w:p>
        </w:tc>
      </w:tr>
      <w:tr>
        <w:trPr>
          <w:trHeight w:hRule="auto" w:val="0"/>
        </w:trPr>
        <w:tc>
          <w:tcPr>
            <w:tcW w:w="1728" w:type="dxa"/>
          </w:tcPr>
          <w:p>
            <w:pPr/>
            <w:r>
              <w:t xml:space="preserve">其他综合收益</w:t>
            </w:r>
          </w:p>
        </w:tc>
        <w:tc>
          <w:tcPr>
            <w:tcW w:w="1728" w:type="dxa"/>
          </w:tcPr>
          <w:p>
            <w:pPr/>
            <w:r>
              <w:t xml:space="preserve">(14,786)</w:t>
            </w:r>
          </w:p>
        </w:tc>
        <w:tc>
          <w:tcPr>
            <w:tcW w:w="1728" w:type="dxa"/>
          </w:tcPr>
          <w:p>
            <w:pPr/>
            <w:r>
              <w:t xml:space="preserve">(462)</w:t>
            </w:r>
          </w:p>
        </w:tc>
        <w:tc>
          <w:tcPr>
            <w:tcW w:w="1728" w:type="dxa"/>
          </w:tcPr>
          <w:p>
            <w:pPr/>
            <w:r>
              <w:t xml:space="preserve">3,100.4</w:t>
            </w:r>
          </w:p>
        </w:tc>
        <w:tc>
          <w:tcPr>
            <w:tcW w:w="1728" w:type="dxa"/>
          </w:tcPr>
          <w:p>
            <w:pPr/>
            <w:r>
              <w:t xml:space="preserve">主要受保险合同金融变动额、以公 允价值计量且其变动计入其他综 合收益的金融资产公允价值变动 等综合影响</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14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寿险及健康险业务持续增长，代理人渠道高质量发展效果显现。2024年上半年，寿险及 </w:t>
      </w:r>
      <w:r>
        <w:rPr>
          <w:sz w:val="20"/>
        </w:rPr>
        <w:t xml:space="preserve">健康险业务新业务价值同比增长11.0%。其中，代理人渠道新业务价值同比增长10.8%， </w:t>
      </w:r>
      <w:r>
        <w:rPr>
          <w:sz w:val="20"/>
        </w:rPr>
        <w:t xml:space="preserve">人均新业务价值同比增长36.0%。 </w:t>
      </w:r>
      <w:r>
        <w:rPr>
          <w:sz w:val="20"/>
        </w:rPr>
        <w:t xml:space="preserve">“保险+服务”布局深化。2024年上半年，平安寿险健康管理已服务近1,600万客户。截至 </w:t>
      </w:r>
      <w:r>
        <w:rPr>
          <w:sz w:val="20"/>
        </w:rPr>
        <w:t xml:space="preserve">2024年6月未，居家养老服务覆盖全国64个城市，累计超12万名客户获得居家养老服务 </w:t>
      </w:r>
      <w:r>
        <w:rPr>
          <w:sz w:val="20"/>
        </w:rPr>
        <w:t xml:space="preserve">资格；平安高品质康养社区项目已在5个城市启动，均陆续进入建设阶段，拟于2025年 </w:t>
      </w:r>
      <w:r>
        <w:rPr>
          <w:sz w:val="20"/>
        </w:rPr>
        <w:t xml:space="preserve">起逐步开业。 </w:t>
      </w:r>
      <w:r>
        <w:rPr>
          <w:sz w:val="20"/>
        </w:rPr>
        <w:t xml:space="preserve">业务品质稳步改善。2024年上半年，平安寿险保单继续率显著改善，13个月保单继续率 </w:t>
      </w:r>
      <w:r>
        <w:rPr>
          <w:sz w:val="20"/>
        </w:rPr>
        <w:t xml:space="preserve">同比上升2.8个百分点，25个月保单继续率同比上升3.3个百分点。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寿险及健康险业务概览</w:t>
      </w:r>
    </w:p>
    <w:p>
      <w:pPr>
        <w:ind w:firstLine="360"/>
      </w:pPr>
      <w:r>
        <w:rPr>
          <w:sz w:val="20"/>
        </w:rPr>
        <w:t xml:space="preserve">本公司通过平安寿险、平安养老险和平安健康险经营寿险及 </w:t>
      </w:r>
      <w:r>
        <w:rPr>
          <w:sz w:val="20"/>
        </w:rPr>
        <w:t xml:space="preserve">健康险业务。 </w:t>
      </w:r>
    </w:p>
    <w:p>
      <w:pPr>
        <w:ind w:firstLine="360"/>
      </w:pPr>
      <w:r>
        <w:rPr>
          <w:sz w:val="20"/>
        </w:rPr>
        <w:t xml:space="preserve">2024年上半年，平安寿险持续深化“4渠道+3产品”战略，全 </w:t>
      </w:r>
      <w:r>
        <w:rPr>
          <w:sz w:val="20"/>
        </w:rPr>
        <w:t xml:space="preserve">面加强渠道建设，提升业务质量；升级“保险+服务”方案， </w:t>
      </w:r>
      <w:r>
        <w:rPr>
          <w:sz w:val="20"/>
        </w:rPr>
        <w:t xml:space="preserve">不断深化健康养老领域布局，为客户提供更专业、更暖心的 </w:t>
      </w:r>
      <w:r>
        <w:rPr>
          <w:sz w:val="20"/>
        </w:rPr>
        <w:t xml:space="preserve">服务，赋能公司高质量发展。2024年上半年，寿险及健康险 </w:t>
      </w:r>
      <w:r>
        <w:rPr>
          <w:sz w:val="20"/>
        </w:rPr>
        <w:t xml:space="preserve">业务新业务价值达成223.20亿元，同比增长11.0%，其中代理 </w:t>
      </w:r>
      <w:r>
        <w:rPr>
          <w:sz w:val="20"/>
        </w:rPr>
        <w:t xml:space="preserve">人渠道新业务价值同比增长10.8%，人均新业务价值同比增长 </w:t>
      </w:r>
      <w:r>
        <w:rPr>
          <w:sz w:val="20"/>
        </w:rPr>
        <w:t xml:space="preserve">36.0%。 </w:t>
      </w:r>
    </w:p>
    <w:p>
      <w:pPr>
        <w:ind w:firstLine="360"/>
      </w:pPr>
      <w:r>
        <w:rPr>
          <w:sz w:val="20"/>
        </w:rPr>
        <w:t xml:space="preserve">二零二四年中报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寿险及健康险业务关键指标 截至2024年 截至2023年 6月30日止 6月30日止 6个月／ 6个月／ （人民币百万元） 2024年6月30日 2023年12月31日</w:t>
            </w:r>
          </w:p>
        </w:tc>
      </w:tr>
      <w:tr>
        <w:trPr>
          <w:trHeight w:hRule="auto" w:val="0"/>
        </w:trPr>
        <w:tc>
          <w:tcPr>
            <w:tcW w:w="8640" w:type="dxa"/>
          </w:tcPr>
          <w:p>
            <w:pPr/>
            <w:r>
              <w:t xml:space="preserve">变动（%） 新业务价值(1) 22,320 20,112 11.0</w:t>
            </w:r>
          </w:p>
        </w:tc>
      </w:tr>
      <w:tr>
        <w:trPr>
          <w:trHeight w:hRule="auto" w:val="0"/>
        </w:trPr>
        <w:tc>
          <w:tcPr>
            <w:tcW w:w="8640" w:type="dxa"/>
          </w:tcPr>
          <w:p>
            <w:pPr/>
            <w:r>
              <w:t xml:space="preserve">新业务价值率（1) 上升6.5个 （按首年保费，%） 24.2 17.7 百分点</w:t>
            </w:r>
          </w:p>
        </w:tc>
      </w:tr>
      <w:tr>
        <w:trPr>
          <w:trHeight w:hRule="auto" w:val="0"/>
        </w:trPr>
        <w:tc>
          <w:tcPr>
            <w:tcW w:w="8640" w:type="dxa"/>
          </w:tcPr>
          <w:p>
            <w:pPr/>
            <w:r>
              <w:t xml:space="preserve">新业务价值率(1) 上升5.1个 （按标准保费，%） 29.9 24.8 百分点</w:t>
            </w:r>
          </w:p>
        </w:tc>
      </w:tr>
      <w:tr>
        <w:trPr>
          <w:trHeight w:hRule="auto" w:val="0"/>
        </w:trPr>
        <w:tc>
          <w:tcPr>
            <w:tcW w:w="8640" w:type="dxa"/>
          </w:tcPr>
          <w:p>
            <w:pPr/>
            <w:r>
              <w:t xml:space="preserve">用来计算新业务价值的 首年保费 92,218 113,901 (19.0)</w:t>
            </w:r>
          </w:p>
        </w:tc>
      </w:tr>
      <w:tr>
        <w:trPr>
          <w:trHeight w:hRule="auto" w:val="0"/>
        </w:trPr>
        <w:tc>
          <w:tcPr>
            <w:tcW w:w="8640" w:type="dxa"/>
          </w:tcPr>
          <w:p>
            <w:pPr/>
            <w:r>
              <w:t xml:space="preserve">内含价值(1) 916,230 830,974 10.3</w:t>
            </w:r>
          </w:p>
        </w:tc>
      </w:tr>
      <w:tr>
        <w:trPr>
          <w:trHeight w:hRule="auto" w:val="0"/>
        </w:trPr>
        <w:tc>
          <w:tcPr>
            <w:tcW w:w="8640" w:type="dxa"/>
          </w:tcPr>
          <w:p>
            <w:pPr/>
            <w:r>
              <w:t xml:space="preserve">内含价值营运回报率(2) 上升1.0个 百分点</w:t>
            </w:r>
          </w:p>
        </w:tc>
      </w:tr>
      <w:tr>
        <w:trPr>
          <w:trHeight w:hRule="auto" w:val="0"/>
        </w:trPr>
        <w:tc>
          <w:tcPr>
            <w:tcW w:w="8640" w:type="dxa"/>
          </w:tcPr>
          <w:p>
            <w:pPr/>
            <w:r>
              <w:t xml:space="preserve">（年化，%） 15.4 14.4 新业务合同服务边际 23,737 27,157 (12.6)</w:t>
            </w:r>
          </w:p>
        </w:tc>
      </w:tr>
      <w:tr>
        <w:trPr>
          <w:trHeight w:hRule="auto" w:val="0"/>
        </w:trPr>
        <w:tc>
          <w:tcPr>
            <w:tcW w:w="8640" w:type="dxa"/>
          </w:tcPr>
          <w:p>
            <w:pPr/>
            <w:r>
              <w:t xml:space="preserve">下降0.2个</w:t>
            </w:r>
          </w:p>
        </w:tc>
      </w:tr>
      <w:tr>
        <w:trPr>
          <w:trHeight w:hRule="auto" w:val="0"/>
        </w:trPr>
        <w:tc>
          <w:tcPr>
            <w:tcW w:w="8640" w:type="dxa"/>
          </w:tcPr>
          <w:p>
            <w:pPr/>
            <w:r>
              <w:t xml:space="preserve">新业务利润率(%) 10.3 10.6 百分点</w:t>
            </w:r>
          </w:p>
        </w:tc>
      </w:tr>
      <w:tr>
        <w:trPr>
          <w:trHeight w:hRule="auto" w:val="0"/>
        </w:trPr>
        <w:tc>
          <w:tcPr>
            <w:tcW w:w="8640" w:type="dxa"/>
          </w:tcPr>
          <w:p>
            <w:pPr/>
            <w:r>
              <w:t xml:space="preserve">新业务保费现值 229,530 257,100 (10.7) 营运利润(3)</w:t>
            </w:r>
          </w:p>
        </w:tc>
      </w:tr>
      <w:tr>
        <w:trPr>
          <w:trHeight w:hRule="auto" w:val="0"/>
        </w:trPr>
        <w:tc>
          <w:tcPr>
            <w:tcW w:w="8640" w:type="dxa"/>
          </w:tcPr>
          <w:p>
            <w:pPr/>
            <w:r>
              <w:t xml:space="preserve"> </w:t>
            </w:r>
          </w:p>
        </w:tc>
      </w:tr>
      <w:tr>
        <w:trPr>
          <w:trHeight w:hRule="auto" w:val="0"/>
        </w:trPr>
        <w:tc>
          <w:tcPr>
            <w:tcW w:w="8640" w:type="dxa"/>
          </w:tcPr>
          <w:p>
            <w:pPr/>
            <w:r>
              <w:t xml:space="preserve">56,301 55,564 1.3</w:t>
            </w:r>
          </w:p>
        </w:tc>
      </w:tr>
      <w:tr>
        <w:trPr>
          <w:trHeight w:hRule="auto" w:val="0"/>
        </w:trPr>
        <w:tc>
          <w:tcPr>
            <w:tcW w:w="8640" w:type="dxa"/>
          </w:tcPr>
          <w:p>
            <w:pPr/>
            <w:r>
              <w:t xml:space="preserve">下降4.2个</w:t>
            </w:r>
          </w:p>
        </w:tc>
      </w:tr>
      <w:tr>
        <w:trPr>
          <w:trHeight w:hRule="auto" w:val="0"/>
        </w:trPr>
        <w:tc>
          <w:tcPr>
            <w:tcW w:w="8640" w:type="dxa"/>
          </w:tcPr>
          <w:p>
            <w:pPr/>
            <w:r>
              <w:t xml:space="preserve"> </w:t>
            </w:r>
          </w:p>
        </w:tc>
      </w:tr>
      <w:tr>
        <w:trPr>
          <w:trHeight w:hRule="auto" w:val="0"/>
        </w:trPr>
        <w:tc>
          <w:tcPr>
            <w:tcW w:w="8640" w:type="dxa"/>
          </w:tcPr>
          <w:p>
            <w:pPr/>
            <w:r>
              <w:t xml:space="preserve"> </w:t>
            </w:r>
          </w:p>
        </w:tc>
      </w:tr>
      <w:tr>
        <w:trPr>
          <w:trHeight w:hRule="auto" w:val="0"/>
        </w:trPr>
        <w:tc>
          <w:tcPr>
            <w:tcW w:w="8640" w:type="dxa"/>
          </w:tcPr>
          <w:p>
            <w:pPr/>
            <w:r>
              <w:t xml:space="preserve">营运ROE(3)（年化，%） 29.4 33.6 百分点</w:t>
            </w:r>
          </w:p>
        </w:tc>
      </w:tr>
      <w:tr>
        <w:trPr>
          <w:trHeight w:hRule="auto" w:val="0"/>
        </w:trPr>
        <w:tc>
          <w:tcPr>
            <w:tcW w:w="8640" w:type="dxa"/>
          </w:tcPr>
          <w:p>
            <w:pPr/>
            <w:r>
              <w:t xml:space="preserve">净利润 52,224 46,335 12.7</w:t>
            </w:r>
          </w:p>
        </w:tc>
      </w:tr>
    </w:tbl>
    <w:p>
      <w:pPr>
        <w:ind w:firstLine="360"/>
      </w:pPr>
      <w:r>
        <w:rPr>
          <w:sz w:val="20"/>
        </w:rPr>
        <w:t xml:space="preserve">注：（1）当期及去年同期的新业务价值、当期期未及去年未内含价值均基于 </w:t>
      </w:r>
      <w:r>
        <w:rPr>
          <w:sz w:val="20"/>
        </w:rPr>
        <w:t xml:space="preserve">2023年未的长期投资回报率假设(4.5%)和风险贴现率假设(9.5%)计算。 </w:t>
      </w:r>
      <w:r>
        <w:rPr>
          <w:sz w:val="20"/>
        </w:rPr>
        <w:t xml:space="preserve">（2）2023年1-6月内含价值营运回报率基于5%的长期投资回报率和11%的 </w:t>
      </w:r>
      <w:r>
        <w:rPr>
          <w:sz w:val="20"/>
        </w:rPr>
        <w:t xml:space="preserve">风险贴现率计算。 </w:t>
      </w:r>
      <w:r>
        <w:rPr>
          <w:sz w:val="20"/>
        </w:rPr>
        <w:t xml:space="preserve">（3）当期及去年同期的营运利润基于2023年未的长期投资回报率假设 </w:t>
      </w:r>
      <w:r>
        <w:rPr>
          <w:sz w:val="20"/>
        </w:rPr>
        <w:t xml:space="preserve">(4.5%)计算。 </w:t>
      </w:r>
      <w:r>
        <w:rPr>
          <w:sz w:val="20"/>
        </w:rPr>
        <w:t xml:space="preserve">（4）因四舍五入，直接计算未必相等。 </w:t>
      </w:r>
    </w:p>
    <w:p>
      <w:pPr>
        <w:ind w:firstLine="360"/>
      </w:pPr>
      <w:r>
        <w:rPr>
          <w:sz w:val="20"/>
        </w:rPr>
        <w:t xml:space="preserve">中国平安保险(集团)股份有限公司15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ind w:firstLine="360"/>
      </w:pPr>
      <w:r>
        <w:rPr>
          <w:sz w:val="20"/>
        </w:rPr>
        <w:t xml:space="preserve">寿险渠道经营 </w:t>
      </w:r>
    </w:p>
    <w:p>
      <w:pPr>
        <w:ind w:firstLine="360"/>
      </w:pPr>
      <w:r>
        <w:rPr>
          <w:sz w:val="20"/>
        </w:rPr>
        <w:t xml:space="preserve">平安寿险坚持以高质量发展为价值引领，持续深化转型，全 </w:t>
      </w:r>
      <w:r>
        <w:rPr>
          <w:sz w:val="20"/>
        </w:rPr>
        <w:t xml:space="preserve">面打造多渠道专业化销售能力，发展质量显著提升。2024年 </w:t>
      </w:r>
      <w:r>
        <w:rPr>
          <w:sz w:val="20"/>
        </w:rPr>
        <w:t xml:space="preserve">上半年，银保渠道、社区网格及其他等渠道贡献了平安寿险 </w:t>
      </w:r>
      <w:r>
        <w:rPr>
          <w:sz w:val="20"/>
        </w:rPr>
        <w:t xml:space="preserve">新业务价值的17.4%。 </w:t>
      </w:r>
    </w:p>
    <w:p>
      <w:pPr>
        <w:ind w:firstLine="360"/>
      </w:pPr>
      <w:r>
        <w:rPr>
          <w:sz w:val="20"/>
        </w:rPr>
        <w:t xml:space="preserve">代理人渠道。平安寿险坚持以高质量发展为价值引领 </w:t>
      </w:r>
      <w:r>
        <w:rPr>
          <w:sz w:val="20"/>
        </w:rPr>
        <w:t xml:space="preserve">持续深化转型，优化队伍结构。2024年上半年，代理人 </w:t>
      </w:r>
      <w:r>
        <w:rPr>
          <w:sz w:val="20"/>
        </w:rPr>
        <w:t xml:space="preserve">渠道新业务价值同比增长10.8%。平安寿险通过实战训 </w:t>
      </w:r>
      <w:r>
        <w:rPr>
          <w:sz w:val="20"/>
        </w:rPr>
        <w:t xml:space="preserve">练、场景赋能、权益支持、高端客户服务等举措有效提 </w:t>
      </w:r>
      <w:r>
        <w:rPr>
          <w:sz w:val="20"/>
        </w:rPr>
        <w:t xml:space="preserve">升队伍产能，代理人人均新业务价值同比增长36.0%。 </w:t>
      </w:r>
      <w:r>
        <w:rPr>
          <w:sz w:val="20"/>
        </w:rPr>
        <w:t xml:space="preserve">聚焦以“优”增“优”，新人入口不断改善，新增人力中 </w:t>
      </w:r>
      <w:r>
        <w:rPr>
          <w:sz w:val="20"/>
        </w:rPr>
        <w:t xml:space="preserve">“优+”占比同比提升10.2个百分点。截至2024年6月末， </w:t>
      </w:r>
      <w:r>
        <w:rPr>
          <w:sz w:val="20"/>
        </w:rPr>
        <w:t xml:space="preserve">个人寿险销售代理人数量34.0万。 </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代理人产能及收入 代理人渠道新业务价值()</w:t>
            </w:r>
          </w:p>
        </w:tc>
        <w:tc>
          <w:tcPr>
            <w:tcW w:w="2880" w:type="dxa"/>
          </w:tcPr>
          <w:p>
            <w:pPr/>
            <w:r>
              <w:t xml:space="preserve">18,106</w:t>
            </w:r>
          </w:p>
        </w:tc>
        <w:tc>
          <w:tcPr>
            <w:tcW w:w="2880" w:type="dxa"/>
          </w:tcPr>
          <w:p>
            <w:pPr/>
            <w:r>
              <w:t xml:space="preserve">16,340</w:t>
            </w:r>
          </w:p>
        </w:tc>
      </w:tr>
      <w:tr>
        <w:trPr>
          <w:trHeight w:hRule="auto" w:val="0"/>
        </w:trPr>
        <w:tc>
          <w:tcPr>
            <w:tcW w:w="2880" w:type="dxa"/>
          </w:tcPr>
          <w:p>
            <w:pPr/>
            <w:r>
              <w:t xml:space="preserve">月均代理人数量（万人）</w:t>
            </w:r>
          </w:p>
        </w:tc>
        <w:tc>
          <w:tcPr>
            <w:tcW w:w="2880" w:type="dxa"/>
          </w:tcPr>
          <w:p>
            <w:pPr/>
            <w:r>
              <w:t xml:space="preserve">30.8</w:t>
            </w:r>
          </w:p>
        </w:tc>
        <w:tc>
          <w:tcPr>
            <w:tcW w:w="2880" w:type="dxa"/>
          </w:tcPr>
          <w:p>
            <w:pPr/>
            <w:r>
              <w:t xml:space="preserve">10.8 37.9 (18.7)</w:t>
            </w:r>
          </w:p>
        </w:tc>
      </w:tr>
      <w:tr>
        <w:trPr>
          <w:trHeight w:hRule="auto" w:val="0"/>
        </w:trPr>
        <w:tc>
          <w:tcPr>
            <w:tcW w:w="2880" w:type="dxa"/>
          </w:tcPr>
          <w:p>
            <w:pPr/>
            <w:r>
              <w:t xml:space="preserve">代理人人均新业务价值(1) （元／人均每半年）</w:t>
            </w:r>
          </w:p>
        </w:tc>
        <w:tc>
          <w:tcPr>
            <w:tcW w:w="2880" w:type="dxa"/>
          </w:tcPr>
          <w:p>
            <w:pPr/>
            <w:r>
              <w:t xml:space="preserve">58,708 43,168</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36.0 上升1.8个</w:t>
            </w:r>
          </w:p>
        </w:tc>
      </w:tr>
      <w:tr>
        <w:trPr>
          <w:trHeight w:hRule="auto" w:val="0"/>
        </w:trPr>
        <w:tc>
          <w:tcPr>
            <w:tcW w:w="2880" w:type="dxa"/>
          </w:tcPr>
          <w:p>
            <w:pPr/>
            <w:r>
              <w:t xml:space="preserve">代理人活动率(2)(%)</w:t>
            </w:r>
          </w:p>
        </w:tc>
        <w:tc>
          <w:tcPr>
            <w:tcW w:w="2880" w:type="dxa"/>
          </w:tcPr>
          <w:p>
            <w:pPr/>
            <w:r>
              <w:t xml:space="preserve">55.9 54.1</w:t>
            </w:r>
          </w:p>
        </w:tc>
        <w:tc>
          <w:tcPr>
            <w:tcW w:w="2880" w:type="dxa"/>
          </w:tcPr>
          <w:p>
            <w:pPr/>
            <w:r>
              <w:t xml:space="preserve">百分点</w:t>
            </w:r>
          </w:p>
        </w:tc>
      </w:tr>
      <w:tr>
        <w:trPr>
          <w:trHeight w:hRule="auto" w:val="0"/>
        </w:trPr>
        <w:tc>
          <w:tcPr>
            <w:tcW w:w="2880" w:type="dxa"/>
          </w:tcPr>
          <w:p>
            <w:pPr/>
            <w:r>
              <w:t xml:space="preserve">代理人收入（元／人均每月）</w:t>
            </w:r>
          </w:p>
        </w:tc>
        <w:tc>
          <w:tcPr>
            <w:tcW w:w="2880" w:type="dxa"/>
          </w:tcPr>
          <w:p>
            <w:pPr/>
            <w:r>
              <w:t xml:space="preserve">11,962 10,887</w:t>
            </w:r>
          </w:p>
        </w:tc>
        <w:tc>
          <w:tcPr>
            <w:tcW w:w="2880" w:type="dxa"/>
          </w:tcPr>
          <w:p>
            <w:pPr/>
            <w:r>
              <w:t xml:space="preserve">9.9</w:t>
            </w:r>
          </w:p>
        </w:tc>
      </w:tr>
      <w:tr>
        <w:trPr>
          <w:trHeight w:hRule="auto" w:val="0"/>
        </w:trPr>
        <w:tc>
          <w:tcPr>
            <w:tcW w:w="2880" w:type="dxa"/>
          </w:tcPr>
          <w:p>
            <w:pPr/>
            <w:r>
              <w:t xml:space="preserve">其中：寿险收入（元</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人均每月）</w:t>
            </w:r>
          </w:p>
        </w:tc>
        <w:tc>
          <w:tcPr>
            <w:tcW w:w="2880" w:type="dxa"/>
          </w:tcPr>
          <w:p>
            <w:pPr/>
            <w:r>
              <w:t xml:space="preserve">9,608 8,668</w:t>
            </w:r>
          </w:p>
        </w:tc>
        <w:tc>
          <w:tcPr>
            <w:tcW w:w="2880" w:type="dxa"/>
          </w:tcPr>
          <w:p>
            <w:pPr/>
            <w:r>
              <w:t xml:space="preserve">10.8</w:t>
            </w:r>
          </w:p>
        </w:tc>
      </w:tr>
    </w:tbl>
    <w:p>
      <w:pPr>
        <w:ind w:firstLine="360"/>
      </w:pPr>
      <w:r>
        <w:rPr>
          <w:sz w:val="20"/>
        </w:rPr>
        <w:t xml:space="preserve">注：（1）当期及去年同期的新业务价值基于2023年未的长期投资回报率假设 </w:t>
      </w:r>
      <w:r>
        <w:rPr>
          <w:sz w:val="20"/>
        </w:rPr>
        <w:t xml:space="preserve">（4.5%）和风险贴现率假设（9.5%）计算。 </w:t>
      </w:r>
      <w:r>
        <w:rPr>
          <w:sz w:val="20"/>
        </w:rPr>
        <w:t xml:space="preserve">（2）代理人活动率=当年各月出单代理人数量之和／当年各月在职代理人 </w:t>
      </w:r>
      <w:r>
        <w:rPr>
          <w:sz w:val="20"/>
        </w:rPr>
        <w:t xml:space="preserve">数量之和。 </w:t>
      </w:r>
      <w:r>
        <w:rPr>
          <w:sz w:val="20"/>
        </w:rPr>
        <w:t xml:space="preserve">（3）因四舍五入，直接计算未必相等。 </w:t>
      </w:r>
    </w:p>
    <w:p>
      <w:pPr>
        <w:ind w:firstLine="360"/>
      </w:pPr>
      <w:r>
        <w:rPr>
          <w:sz w:val="20"/>
        </w:rPr>
        <w:t xml:space="preserve">16 </w:t>
      </w:r>
    </w:p>
    <w:p>
      <w:pPr>
        <w:ind w:firstLine="360"/>
      </w:pPr>
      <w:r>
        <w:rPr>
          <w:sz w:val="20"/>
        </w:rPr>
        <w:t xml:space="preserve">二零二四年中报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个人寿险销售代理人数量 2024年 2023年</w:t>
            </w:r>
          </w:p>
        </w:tc>
      </w:tr>
      <w:tr>
        <w:trPr>
          <w:trHeight w:hRule="auto" w:val="0"/>
        </w:trPr>
        <w:tc>
          <w:tcPr>
            <w:tcW w:w="8640" w:type="dxa"/>
          </w:tcPr>
          <w:p>
            <w:pPr/>
            <w:r>
              <w:t xml:space="preserve">平安寿险 6月30日 12月31日</w:t>
            </w:r>
          </w:p>
        </w:tc>
      </w:tr>
      <w:tr>
        <w:trPr>
          <w:trHeight w:hRule="auto" w:val="0"/>
        </w:trPr>
        <w:tc>
          <w:tcPr>
            <w:tcW w:w="8640" w:type="dxa"/>
          </w:tcPr>
          <w:p>
            <w:pPr/>
            <w:r>
              <w:t xml:space="preserve">个人寿险销售代理人 数量（万人）</w:t>
            </w:r>
          </w:p>
        </w:tc>
      </w:tr>
      <w:tr>
        <w:trPr>
          <w:trHeight w:hRule="auto" w:val="0"/>
        </w:trPr>
        <w:tc>
          <w:tcPr>
            <w:tcW w:w="8640" w:type="dxa"/>
          </w:tcPr>
          <w:p>
            <w:pPr/>
            <w:r>
              <w:t xml:space="preserve">变动（%） 34.0 34.7 (2.0)</w:t>
            </w:r>
          </w:p>
        </w:tc>
      </w:tr>
    </w:tbl>
    <w:p>
      <w:pPr>
        <w:ind w:firstLine="360"/>
      </w:pPr>
      <w:r>
        <w:rPr>
          <w:sz w:val="20"/>
        </w:rPr>
        <w:t xml:space="preserve">银保渠道。平安寿险坚持价值转型战略，聚焦高质量增 </w:t>
      </w:r>
      <w:r>
        <w:rPr>
          <w:sz w:val="20"/>
        </w:rPr>
        <w:t xml:space="preserve">长，价值贡献持续提升。2024年上半年，银保渠道新业 </w:t>
      </w:r>
      <w:r>
        <w:rPr>
          <w:sz w:val="20"/>
        </w:rPr>
        <w:t xml:space="preserve">务价值26.41亿元，同比增长17.3%。在银行合作方面， </w:t>
      </w:r>
      <w:r>
        <w:rPr>
          <w:sz w:val="20"/>
        </w:rPr>
        <w:t xml:space="preserve">强化长期互信合作关系，持续深化平安银行独家代理模 </w:t>
      </w:r>
      <w:r>
        <w:rPr>
          <w:sz w:val="20"/>
        </w:rPr>
        <w:t xml:space="preserve">式，同时积极巩固国有大行合作，拓展头部股份行、城 </w:t>
      </w:r>
      <w:r>
        <w:rPr>
          <w:sz w:val="20"/>
        </w:rPr>
        <w:t xml:space="preserve">商行等潜力渠道。在队伍发展方面，入口严选增优，打 </w:t>
      </w:r>
      <w:r>
        <w:rPr>
          <w:sz w:val="20"/>
        </w:rPr>
        <w:t xml:space="preserve">造高质量精兵队伍；加速打造绩优队伍，提升专业能 </w:t>
      </w:r>
      <w:r>
        <w:rPr>
          <w:sz w:val="20"/>
        </w:rPr>
        <w:t xml:space="preserve">力，推动队伍高质量发展。在服务支持方面，持续深化 </w:t>
      </w:r>
      <w:r>
        <w:rPr>
          <w:sz w:val="20"/>
        </w:rPr>
        <w:t xml:space="preserve">集中运营模式，提供高效、便捷的投保全流程服务，同 </w:t>
      </w:r>
      <w:r>
        <w:rPr>
          <w:sz w:val="20"/>
        </w:rPr>
        <w:t xml:space="preserve">时配套多元化增值服务，提升客户服务体验。 </w:t>
      </w:r>
    </w:p>
    <w:p>
      <w:pPr>
        <w:ind w:firstLine="360"/>
      </w:pPr>
      <w:r>
        <w:rPr>
          <w:sz w:val="20"/>
        </w:rPr>
        <w:t xml:space="preserve">社区网格及其他渠道。平安寿险持续推广社区网格化 </w:t>
      </w:r>
      <w:r>
        <w:rPr>
          <w:sz w:val="20"/>
        </w:rPr>
        <w:t xml:space="preserve">经营模式，精耕存续客户(1)，致力于提供高质量、可持 </w:t>
      </w:r>
      <w:r>
        <w:rPr>
          <w:sz w:val="20"/>
        </w:rPr>
        <w:t xml:space="preserve">续、有温度的服务。截至2024年6月末，该模式已在90 </w:t>
      </w:r>
      <w:r>
        <w:rPr>
          <w:sz w:val="20"/>
        </w:rPr>
        <w:t xml:space="preserve">个城市铺设126个网点，较上年未增加39个城市，实现 </w:t>
      </w:r>
      <w:r>
        <w:rPr>
          <w:sz w:val="20"/>
        </w:rPr>
        <w:t xml:space="preserve">核心城市的网点全覆盖。平安寿险已组建1.5万人的高素 </w:t>
      </w:r>
      <w:r>
        <w:rPr>
          <w:sz w:val="20"/>
        </w:rPr>
        <w:t xml:space="preserve">质专员队伍，并通过“4-sell”模式的深耕及迭代，服务 </w:t>
      </w:r>
      <w:r>
        <w:rPr>
          <w:sz w:val="20"/>
        </w:rPr>
        <w:t xml:space="preserve">经营成效显著，2024年上半年，社区网格渠道存续客户 </w:t>
      </w:r>
      <w:r>
        <w:rPr>
          <w:sz w:val="20"/>
        </w:rPr>
        <w:t xml:space="preserve">13个月保单继续率同比提升5.8个百分点，首年规模保费 </w:t>
      </w:r>
      <w:r>
        <w:rPr>
          <w:sz w:val="20"/>
        </w:rPr>
        <w:t xml:space="preserve">是去年同期的2.6倍，实现客户经营价值持续突破。下沉 </w:t>
      </w:r>
      <w:r>
        <w:rPr>
          <w:sz w:val="20"/>
        </w:rPr>
        <w:t xml:space="preserve">渠道方面，2024年上半年，平安寿险持续在七个省份推 </w:t>
      </w:r>
      <w:r>
        <w:rPr>
          <w:sz w:val="20"/>
        </w:rPr>
        <w:t xml:space="preserve">进销售，创新并迭代业务模式，逐步形成稳定的产能路 </w:t>
      </w:r>
      <w:r>
        <w:rPr>
          <w:sz w:val="20"/>
        </w:rPr>
        <w:t xml:space="preserve">径。 </w:t>
      </w:r>
    </w:p>
    <w:p>
      <w:pPr>
        <w:ind w:firstLine="360"/>
      </w:pPr>
      <w:r>
        <w:rPr>
          <w:sz w:val="20"/>
        </w:rPr>
        <w:t xml:space="preserve">注：（1）存续客户指与平安寿险终止代理关系的代理人在代理关系终止之前， </w:t>
      </w:r>
      <w:r>
        <w:rPr>
          <w:sz w:val="20"/>
        </w:rPr>
        <w:t xml:space="preserve">其所代理销售的有效保单客户。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公司积极贯彻落实国家战略部署，发挥保险业的经济减震器 </w:t>
      </w:r>
      <w:r>
        <w:rPr>
          <w:sz w:val="20"/>
        </w:rPr>
        <w:t xml:space="preserve">和社会稳定器功能。公司坚持以客户为中心，不断丰富升级 </w:t>
      </w:r>
      <w:r>
        <w:rPr>
          <w:sz w:val="20"/>
        </w:rPr>
        <w:t xml:space="preserve">保险产品体系，为客户提供更全面的产品，同时，依托集团 </w:t>
      </w:r>
      <w:r>
        <w:rPr>
          <w:sz w:val="20"/>
        </w:rPr>
        <w:t xml:space="preserve">医疗养老生态圈，逐步推出“保险+服务”产品，为客户提供 </w:t>
      </w:r>
      <w:r>
        <w:rPr>
          <w:sz w:val="20"/>
        </w:rPr>
        <w:t xml:space="preserve">暖心服务。 </w:t>
      </w:r>
    </w:p>
    <w:p>
      <w:pPr>
        <w:ind w:firstLine="360"/>
      </w:pPr>
      <w:r>
        <w:rPr>
          <w:sz w:val="20"/>
        </w:rPr>
        <w:t xml:space="preserve">保险产品方面。在我国居民财富不断累积、人口老龄化 </w:t>
      </w:r>
      <w:r>
        <w:rPr>
          <w:sz w:val="20"/>
        </w:rPr>
        <w:t xml:space="preserve">加速、保障需求多元的背景下，平安寿险关注客户在健 </w:t>
      </w:r>
      <w:r>
        <w:rPr>
          <w:sz w:val="20"/>
        </w:rPr>
        <w:t xml:space="preserve">康保障、养老储备、财富管理方面的核心需求，不断丰 </w:t>
      </w:r>
      <w:r>
        <w:rPr>
          <w:sz w:val="20"/>
        </w:rPr>
        <w:t xml:space="preserve">富产品供给、优化产品体系，为客户提供更安心、更温 </w:t>
      </w:r>
      <w:r>
        <w:rPr>
          <w:sz w:val="20"/>
        </w:rPr>
        <w:t xml:space="preserve">暖的保障。拓展保障市场。重疾方面，平安寿险全新上 </w:t>
      </w:r>
      <w:r>
        <w:rPr>
          <w:sz w:val="20"/>
        </w:rPr>
        <w:t xml:space="preserve">市兼财富管理及重疾保障的“平安如意”系列，同时升 </w:t>
      </w:r>
      <w:r>
        <w:rPr>
          <w:sz w:val="20"/>
        </w:rPr>
        <w:t xml:space="preserve">级主力重疾“守护百分百”系列，满足客户多层次的保障 </w:t>
      </w:r>
      <w:r>
        <w:rPr>
          <w:sz w:val="20"/>
        </w:rPr>
        <w:t xml:space="preserve">需求；非重疾方面，平安寿险响应税优健康险政策，全 </w:t>
      </w:r>
      <w:r>
        <w:rPr>
          <w:sz w:val="20"/>
        </w:rPr>
        <w:t xml:space="preserve">新上线“智盈倍护”护理险、“e方家”医疗险，为广大纳 </w:t>
      </w:r>
      <w:r>
        <w:rPr>
          <w:sz w:val="20"/>
        </w:rPr>
        <w:t xml:space="preserve">税客群提供更具吸引力的保障产品。扩大养老市场。为 </w:t>
      </w:r>
      <w:r>
        <w:rPr>
          <w:sz w:val="20"/>
        </w:rPr>
        <w:t xml:space="preserve">匹配我国人口预期寿命延长的趋势，平安寿险升级推出 </w:t>
      </w:r>
      <w:r>
        <w:rPr>
          <w:sz w:val="20"/>
        </w:rPr>
        <w:t xml:space="preserve">“金越年金24”产品，进一步扩展高龄人群投保范围，同 </w:t>
      </w:r>
      <w:r>
        <w:rPr>
          <w:sz w:val="20"/>
        </w:rPr>
        <w:t xml:space="preserve">时提供更加灵活的领取方式，此外还更新迭代“颐享延 </w:t>
      </w:r>
      <w:r>
        <w:rPr>
          <w:sz w:val="20"/>
        </w:rPr>
        <w:t xml:space="preserve">年24”养老年金产品，为客户提供养老金方案的多样化 </w:t>
      </w:r>
      <w:r>
        <w:rPr>
          <w:sz w:val="20"/>
        </w:rPr>
        <w:t xml:space="preserve">选择。做强财富市场。平安寿险以“金越”产品系列为核 </w:t>
      </w:r>
      <w:r>
        <w:rPr>
          <w:sz w:val="20"/>
        </w:rPr>
        <w:t xml:space="preserve">心，持续升级产品形态，在传统型的基础上推出分红型 </w:t>
      </w:r>
      <w:r>
        <w:rPr>
          <w:sz w:val="20"/>
        </w:rPr>
        <w:t xml:space="preserve">产品，同时丰富产品交期设计，满足不同客户对产品类 </w:t>
      </w:r>
      <w:r>
        <w:rPr>
          <w:sz w:val="20"/>
        </w:rPr>
        <w:t xml:space="preserve">型的多元化需求及对产品交期的差异化偏好。 </w:t>
      </w:r>
    </w:p>
    <w:p>
      <w:pPr>
        <w:ind w:firstLine="360"/>
      </w:pPr>
      <w:r>
        <w:rPr>
          <w:sz w:val="20"/>
        </w:rPr>
        <w:t xml:space="preserve">二零二四年中报 </w:t>
      </w:r>
    </w:p>
    <w:p>
      <w:pPr>
        <w:ind w:firstLine="360"/>
      </w:pPr>
      <w:r>
        <w:rPr>
          <w:sz w:val="20"/>
        </w:rPr>
        <w:t xml:space="preserve">“保险+医疗健康”方面。2024年上半年，平安寿险健康 </w:t>
      </w:r>
      <w:r>
        <w:rPr>
          <w:sz w:val="20"/>
        </w:rPr>
        <w:t xml:space="preserve">管理已服务近1,600万客户，获得客户广泛欢迎。“平安 </w:t>
      </w:r>
      <w:r>
        <w:rPr>
          <w:sz w:val="20"/>
        </w:rPr>
        <w:t xml:space="preserve">臻享RUN”自2021年推出以来，为客户提供全生命周 </w:t>
      </w:r>
      <w:r>
        <w:rPr>
          <w:sz w:val="20"/>
        </w:rPr>
        <w:t xml:space="preserve">期的医疗健康服务，重点打造“特色体检、控糖管理、 </w:t>
      </w:r>
      <w:r>
        <w:rPr>
          <w:sz w:val="20"/>
        </w:rPr>
        <w:t xml:space="preserve">在线问诊、门诊预约协助及陪诊、重疾专案管理”五大 </w:t>
      </w:r>
      <w:r>
        <w:rPr>
          <w:sz w:val="20"/>
        </w:rPr>
        <w:t xml:space="preserve">亮点服务。“平安臻享RUN”进行升级发布，新增健管 </w:t>
      </w:r>
      <w:r>
        <w:rPr>
          <w:sz w:val="20"/>
        </w:rPr>
        <w:t xml:space="preserve">计划、健康检测及家庭医生，升级慢病防控服务，从 </w:t>
      </w:r>
      <w:r>
        <w:rPr>
          <w:sz w:val="20"/>
        </w:rPr>
        <w:t xml:space="preserve">健康、医疗、慢病三大服务场景出发，为客户提供“省 </w:t>
      </w:r>
      <w:r>
        <w:rPr>
          <w:sz w:val="20"/>
        </w:rPr>
        <w:t xml:space="preserve">心、省时、又省钱”的一站式医疗健康服务，带来全生 </w:t>
      </w:r>
      <w:r>
        <w:rPr>
          <w:sz w:val="20"/>
        </w:rPr>
        <w:t xml:space="preserve">命周期守护。 </w:t>
      </w:r>
    </w:p>
    <w:p>
      <w:pPr>
        <w:pStyle w:val="Heading1"/>
      </w:pPr>
      <w:r>
        <w:t xml:space="preserve">“保险+居家养老”方面。平安持续深化医、住、护、乐</w:t>
      </w:r>
    </w:p>
    <w:p>
      <w:pPr>
        <w:ind w:firstLine="360"/>
      </w:pPr>
      <w:r>
        <w:rPr>
          <w:sz w:val="20"/>
        </w:rPr>
        <w:t xml:space="preserve">“保险+居家养老”方面。平安持续深化医、住、护、乐 </w:t>
      </w:r>
      <w:r>
        <w:rPr>
          <w:sz w:val="20"/>
        </w:rPr>
        <w:t xml:space="preserve">等场景服务体系建设，优化客户体验。2024年3月平安 </w:t>
      </w:r>
      <w:r>
        <w:rPr>
          <w:sz w:val="20"/>
        </w:rPr>
        <w:t xml:space="preserve">联合合作伙伴共同组建“平安管家安全享老服务联盟”， </w:t>
      </w:r>
      <w:r>
        <w:rPr>
          <w:sz w:val="20"/>
        </w:rPr>
        <w:t xml:space="preserve">发布“573居家安全改造服务”，共建服务标准及监督管 </w:t>
      </w:r>
      <w:r>
        <w:rPr>
          <w:sz w:val="20"/>
        </w:rPr>
        <w:t xml:space="preserve">理体系，满足长者居家安全需求。同时，平安启动“橙 </w:t>
      </w:r>
      <w:r>
        <w:rPr>
          <w:sz w:val="20"/>
        </w:rPr>
        <w:t xml:space="preserve">暖遐龄”公益计划，在多个城市推动落地，普及住家环 </w:t>
      </w:r>
      <w:r>
        <w:rPr>
          <w:sz w:val="20"/>
        </w:rPr>
        <w:t xml:space="preserve">境安全知识，提升适老化改造社会认知。截至2024年6 </w:t>
      </w:r>
      <w:r>
        <w:rPr>
          <w:sz w:val="20"/>
        </w:rPr>
        <w:t xml:space="preserve">月30日，平安居家养老服务已先后覆盖全国64个城市， </w:t>
      </w:r>
      <w:r>
        <w:rPr>
          <w:sz w:val="20"/>
        </w:rPr>
        <w:t xml:space="preserve">累计超12万名客户获得居家养老服务资格，客户整体评 </w:t>
      </w:r>
      <w:r>
        <w:rPr>
          <w:sz w:val="20"/>
        </w:rPr>
        <w:t xml:space="preserve">价良好。 </w:t>
      </w:r>
    </w:p>
    <w:p>
      <w:pPr>
        <w:ind w:firstLine="360"/>
      </w:pPr>
      <w:r>
        <w:rPr>
          <w:sz w:val="20"/>
        </w:rPr>
        <w:t xml:space="preserve">“保险+高端养老”方面。平安致力于开拓高品质养老服 </w:t>
      </w:r>
      <w:r>
        <w:rPr>
          <w:sz w:val="20"/>
        </w:rPr>
        <w:t xml:space="preserve">务市场，创新构建覆盖长者全生命周期的“一站式”养老 </w:t>
      </w:r>
      <w:r>
        <w:rPr>
          <w:sz w:val="20"/>
        </w:rPr>
        <w:t xml:space="preserve">解决方案，基于“七维健康(1”的康养核心理念以及“尊 </w:t>
      </w:r>
      <w:r>
        <w:rPr>
          <w:sz w:val="20"/>
        </w:rPr>
        <w:t xml:space="preserve">贵生活、尊享服务、尊产照护”的价值主张，为长者提 </w:t>
      </w:r>
      <w:r>
        <w:rPr>
          <w:sz w:val="20"/>
        </w:rPr>
        <w:t xml:space="preserve">供定制专享的康养服务，打造有品质、有温度的全新康 </w:t>
      </w:r>
      <w:r>
        <w:rPr>
          <w:sz w:val="20"/>
        </w:rPr>
        <w:t xml:space="preserve">养体验，以满足中国高品质养老领域日益增长的需求。 </w:t>
      </w:r>
      <w:r>
        <w:rPr>
          <w:sz w:val="20"/>
        </w:rPr>
        <w:t xml:space="preserve">截至2024年6月30日，平安高品质康养社区项目已在5个 </w:t>
      </w:r>
      <w:r>
        <w:rPr>
          <w:sz w:val="20"/>
        </w:rPr>
        <w:t xml:space="preserve">城市启动，均陆续进入建设阶段，拟于2025年起逐步开 </w:t>
      </w:r>
      <w:r>
        <w:rPr>
          <w:sz w:val="20"/>
        </w:rPr>
        <w:t xml:space="preserve">业。 </w:t>
      </w:r>
    </w:p>
    <w:p>
      <w:pPr>
        <w:ind w:firstLine="360"/>
      </w:pPr>
      <w:r>
        <w:rPr>
          <w:sz w:val="20"/>
        </w:rPr>
        <w:t xml:space="preserve">度。 </w:t>
      </w:r>
    </w:p>
    <w:p>
      <w:pPr>
        <w:ind w:firstLine="360"/>
      </w:pPr>
      <w:r>
        <w:rPr>
          <w:sz w:val="20"/>
        </w:rPr>
        <w:t xml:space="preserve">中国平安保险（集团）股份有限公司17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中国平安保险（集团）股份有限公司17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ind w:firstLine="360"/>
      </w:pPr>
      <w:r>
        <w:rPr>
          <w:sz w:val="20"/>
        </w:rPr>
        <w:t xml:space="preserve">2024年上半年，平安寿险13个月保单继续率96.6%，同比上升 </w:t>
      </w:r>
      <w:r>
        <w:rPr>
          <w:sz w:val="20"/>
        </w:rPr>
        <w:t xml:space="preserve">2.8个百分点，25个月保单继续率90.9%，同比上升3.3个百分 </w:t>
      </w:r>
      <w:r>
        <w:rPr>
          <w:sz w:val="20"/>
        </w:rPr>
        <w:t xml:space="preserve">点，业务品质稳步改善。未来，平安寿险将持续深化服务式 </w:t>
      </w:r>
      <w:r>
        <w:rPr>
          <w:sz w:val="20"/>
        </w:rPr>
        <w:t xml:space="preserve">续收，通过数字化、智能化开展对续期保单的前置服务、精 </w:t>
      </w:r>
      <w:r>
        <w:rPr>
          <w:sz w:val="20"/>
        </w:rPr>
        <w:t xml:space="preserve">准续收，提升续收效能和保单继续率。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（人民币百万元） 2024年 2023年</w:t>
            </w:r>
          </w:p>
        </w:tc>
      </w:tr>
      <w:tr>
        <w:trPr>
          <w:trHeight w:hRule="auto" w:val="0"/>
        </w:trPr>
        <w:tc>
          <w:tcPr>
            <w:tcW w:w="8640" w:type="dxa"/>
          </w:tcPr>
          <w:p>
            <w:pPr/>
            <w:r>
              <w:t xml:space="preserve">变动（%） 保险服务业绩及其他 47,047 48,115 (2.2)</w:t>
            </w:r>
          </w:p>
        </w:tc>
      </w:tr>
      <w:tr>
        <w:trPr>
          <w:trHeight w:hRule="auto" w:val="0"/>
        </w:trPr>
        <w:tc>
          <w:tcPr>
            <w:tcW w:w="8640" w:type="dxa"/>
          </w:tcPr>
          <w:p>
            <w:pPr/>
            <w:r>
              <w:t xml:space="preserve">合同服务边际摊销 36,529 38,665 (5.5) 合同服务边际摊销基础 810,928 856,159 (5.3)</w:t>
            </w:r>
          </w:p>
        </w:tc>
      </w:tr>
      <w:tr>
        <w:trPr>
          <w:trHeight w:hRule="auto" w:val="0"/>
        </w:trPr>
        <w:tc>
          <w:tcPr>
            <w:tcW w:w="8640" w:type="dxa"/>
          </w:tcPr>
          <w:p>
            <w:pPr/>
            <w:r>
              <w:t xml:space="preserve">合同服务边际摊销比例 （年化，%） 9.0 9.0</w:t>
            </w:r>
          </w:p>
        </w:tc>
      </w:tr>
      <w:tr>
        <w:trPr>
          <w:trHeight w:hRule="auto" w:val="0"/>
        </w:trPr>
        <w:tc>
          <w:tcPr>
            <w:tcW w:w="8640" w:type="dxa"/>
          </w:tcPr>
          <w:p>
            <w:pPr/>
            <w:r>
              <w:t xml:space="preserve">非金融风险调整变动 3,438 3,025 13.7 期初风险调整余额 157,162 142,249 10.5</w:t>
            </w:r>
          </w:p>
        </w:tc>
      </w:tr>
      <w:tr>
        <w:trPr>
          <w:trHeight w:hRule="auto" w:val="0"/>
        </w:trPr>
        <w:tc>
          <w:tcPr>
            <w:tcW w:w="8640" w:type="dxa"/>
          </w:tcPr>
          <w:p>
            <w:pPr/>
            <w:r>
              <w:t xml:space="preserve">风险调整释放比例 上升0.1个 （年化，%） 4.4 4.3 百分点</w:t>
            </w:r>
          </w:p>
        </w:tc>
      </w:tr>
      <w:tr>
        <w:trPr>
          <w:trHeight w:hRule="auto" w:val="0"/>
        </w:trPr>
        <w:tc>
          <w:tcPr>
            <w:tcW w:w="8640" w:type="dxa"/>
          </w:tcPr>
          <w:p>
            <w:pPr/>
            <w:r>
              <w:t xml:space="preserve">营运偏差及其他 7,079 6,425 10.2</w:t>
            </w:r>
          </w:p>
        </w:tc>
      </w:tr>
      <w:tr>
        <w:trPr>
          <w:trHeight w:hRule="auto" w:val="0"/>
        </w:trPr>
        <w:tc>
          <w:tcPr>
            <w:tcW w:w="8640" w:type="dxa"/>
          </w:tcPr>
          <w:p>
            <w:pPr/>
            <w:r>
              <w:t xml:space="preserve">投资服务业绩(1) 15,085 13,460 12.1 税前营运利润 62,132 61,575 0.9</w:t>
            </w:r>
          </w:p>
        </w:tc>
      </w:tr>
      <w:tr>
        <w:trPr>
          <w:trHeight w:hRule="auto" w:val="0"/>
        </w:trPr>
        <w:tc>
          <w:tcPr>
            <w:tcW w:w="8640" w:type="dxa"/>
          </w:tcPr>
          <w:p>
            <w:pPr/>
            <w:r>
              <w:t xml:space="preserve">所得税 (5,831) (6,012) (3.0) 营运利润 56,301 55,564 1.3 短期投资波动 (4,078) (9,229) (55.8)</w:t>
            </w:r>
          </w:p>
        </w:tc>
      </w:tr>
      <w:tr>
        <w:trPr>
          <w:trHeight w:hRule="auto" w:val="0"/>
        </w:trPr>
        <w:tc>
          <w:tcPr>
            <w:tcW w:w="8640" w:type="dxa"/>
          </w:tcPr>
          <w:p>
            <w:pPr/>
            <w:r>
              <w:t xml:space="preserve">管理层认为不属于日常营运收</w:t>
            </w:r>
          </w:p>
        </w:tc>
      </w:tr>
      <w:tr>
        <w:trPr>
          <w:trHeight w:hRule="auto" w:val="0"/>
        </w:trPr>
        <w:tc>
          <w:tcPr>
            <w:tcW w:w="8640" w:type="dxa"/>
          </w:tcPr>
          <w:p>
            <w:pPr/>
            <w:r>
              <w:t xml:space="preserve">支的一次性重大项目及其他 不适用 净利润 52,224 46,335 12.7</w:t>
            </w:r>
          </w:p>
        </w:tc>
      </w:tr>
    </w:tbl>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2024年 </w:t>
      </w:r>
      <w:r>
        <w:rPr>
          <w:sz w:val="20"/>
        </w:rPr>
        <w:t xml:space="preserve">2023年 </w:t>
      </w:r>
      <w:r>
        <w:rPr>
          <w:sz w:val="20"/>
        </w:rPr>
        <w:t xml:space="preserve">2022年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平安寿险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13个月保单继续率（%）</w:t>
            </w:r>
          </w:p>
        </w:tc>
        <w:tc>
          <w:tcPr>
            <w:tcW w:w="2160" w:type="dxa"/>
          </w:tcPr>
          <w:p>
            <w:pPr/>
            <w:r>
              <w:t xml:space="preserve">96.6</w:t>
            </w:r>
          </w:p>
        </w:tc>
        <w:tc>
          <w:tcPr>
            <w:tcW w:w="2160" w:type="dxa"/>
          </w:tcPr>
          <w:p>
            <w:pPr/>
            <w:r>
              <w:t xml:space="preserve">93.8</w:t>
            </w:r>
          </w:p>
        </w:tc>
        <w:tc>
          <w:tcPr>
            <w:tcW w:w="2160" w:type="dxa"/>
          </w:tcPr>
          <w:p>
            <w:pPr/>
            <w:r>
              <w:t xml:space="preserve">91.7</w:t>
            </w:r>
          </w:p>
        </w:tc>
      </w:tr>
      <w:tr>
        <w:trPr>
          <w:trHeight w:hRule="auto" w:val="0"/>
        </w:trPr>
        <w:tc>
          <w:tcPr>
            <w:tcW w:w="2160" w:type="dxa"/>
          </w:tcPr>
          <w:p>
            <w:pPr/>
            <w:r>
              <w:t xml:space="preserve">25个月保单继续率(%)</w:t>
            </w:r>
          </w:p>
        </w:tc>
        <w:tc>
          <w:tcPr>
            <w:tcW w:w="2160" w:type="dxa"/>
          </w:tcPr>
          <w:p>
            <w:pPr/>
            <w:r>
              <w:t xml:space="preserve">90.9</w:t>
            </w:r>
          </w:p>
        </w:tc>
        <w:tc>
          <w:tcPr>
            <w:tcW w:w="2160" w:type="dxa"/>
          </w:tcPr>
          <w:p>
            <w:pPr/>
            <w:r>
              <w:t xml:space="preserve">87.6</w:t>
            </w:r>
          </w:p>
        </w:tc>
        <w:tc>
          <w:tcPr>
            <w:tcW w:w="2160" w:type="dxa"/>
          </w:tcPr>
          <w:p>
            <w:pPr/>
            <w:r>
              <w:t xml:space="preserve">80.6</w:t>
            </w:r>
          </w:p>
        </w:tc>
      </w:tr>
    </w:tbl>
    <w:p>
      <w:pPr>
        <w:pStyle w:val="Heading1"/>
      </w:pPr>
      <w:r>
        <w:t xml:space="preserve">寿险及健康险业务营运利润及利源分析</w:t>
      </w:r>
    </w:p>
    <w:p>
      <w:pPr>
        <w:ind w:firstLine="360"/>
      </w:pPr>
      <w:r>
        <w:rPr>
          <w:sz w:val="20"/>
        </w:rPr>
        <w:t xml:space="preserve">由于寿险及健康险业务的大部分业务为长期业务，为更好地 </w:t>
      </w:r>
      <w:r>
        <w:rPr>
          <w:sz w:val="20"/>
        </w:rPr>
        <w:t xml:space="preserve">评估和比较经营业绩表现及趋势，本公司使用营运利润指标 </w:t>
      </w:r>
      <w:r>
        <w:rPr>
          <w:sz w:val="20"/>
        </w:rPr>
        <w:t xml:space="preserve">予以衡量。该指标以财务报表净利润为基础，剔除短期波动 </w:t>
      </w:r>
      <w:r>
        <w:rPr>
          <w:sz w:val="20"/>
        </w:rPr>
        <w:t xml:space="preserve">性较大的损益表项目和管理层认为不属于日常营运收支的- </w:t>
      </w:r>
      <w:r>
        <w:rPr>
          <w:sz w:val="20"/>
        </w:rPr>
        <w:t xml:space="preserve">次性重大项目及其他： </w:t>
      </w:r>
    </w:p>
    <w:p>
      <w:pPr>
        <w:ind w:firstLine="360"/>
      </w:pPr>
      <w:r>
        <w:rPr>
          <w:sz w:val="20"/>
        </w:rPr>
        <w:t xml:space="preserve">短期投资波动，适用于除浮动收费法(1)以外的寿险及健 </w:t>
      </w:r>
      <w:r>
        <w:rPr>
          <w:sz w:val="20"/>
        </w:rPr>
        <w:t xml:space="preserve">康险业务；该短期波动为前述业务实际投资回报与内含 </w:t>
      </w:r>
      <w:r>
        <w:rPr>
          <w:sz w:val="20"/>
        </w:rPr>
        <w:t xml:space="preserve">价值长期投资回报假设的差异，剔除短期投资波动后， </w:t>
      </w:r>
      <w:r>
        <w:rPr>
          <w:sz w:val="20"/>
        </w:rPr>
        <w:t xml:space="preserve">前述寿险及健康险业务的投资回报率锁定为4.5%(2)，支 </w:t>
      </w:r>
      <w:r>
        <w:rPr>
          <w:sz w:val="20"/>
        </w:rPr>
        <w:t xml:space="preserve">持这类业务的以公允价值计量且其变动计入其他综合收 </w:t>
      </w:r>
      <w:r>
        <w:rPr>
          <w:sz w:val="20"/>
        </w:rPr>
        <w:t xml:space="preserve">益的债权投资以成本计算； </w:t>
      </w:r>
    </w:p>
    <w:p>
      <w:pPr>
        <w:ind w:firstLine="360"/>
      </w:pPr>
      <w:r>
        <w:rPr>
          <w:sz w:val="20"/>
        </w:rPr>
        <w:t xml:space="preserve">管理层认为不属于日常营运收支的一次性重大项目及其 </w:t>
      </w:r>
      <w:r>
        <w:rPr>
          <w:sz w:val="20"/>
        </w:rPr>
        <w:t xml:space="preserve">他。 </w:t>
      </w:r>
    </w:p>
    <w:p>
      <w:pPr>
        <w:ind w:firstLine="360"/>
      </w:pPr>
      <w:r>
        <w:rPr>
          <w:sz w:val="20"/>
        </w:rPr>
        <w:t xml:space="preserve">注：（1）适用浮动收费法的保险合同负债金融变动额与支持该类业务的基础项 </w:t>
      </w:r>
      <w:r>
        <w:rPr>
          <w:sz w:val="20"/>
        </w:rPr>
        <w:t xml:space="preserve">目资产的公允价值变动额相匹配，因此在度量营运相关指标时不进行 </w:t>
      </w:r>
      <w:r>
        <w:rPr>
          <w:sz w:val="20"/>
        </w:rPr>
        <w:t xml:space="preserve">调整。 </w:t>
      </w:r>
      <w:r>
        <w:rPr>
          <w:sz w:val="20"/>
        </w:rPr>
        <w:t xml:space="preserve">（2）当期及去年同期的营运利润基于2023年未的长期投资回报率假设 </w:t>
      </w:r>
      <w:r>
        <w:rPr>
          <w:sz w:val="20"/>
        </w:rPr>
        <w:t xml:space="preserve">(4.5%)计算。 </w:t>
      </w:r>
    </w:p>
    <w:p>
      <w:pPr>
        <w:ind w:firstLine="360"/>
      </w:pPr>
      <w:r>
        <w:rPr>
          <w:sz w:val="20"/>
        </w:rPr>
        <w:t xml:space="preserve">18 </w:t>
      </w:r>
    </w:p>
    <w:p>
      <w:pPr>
        <w:ind w:firstLine="360"/>
      </w:pPr>
      <w:r>
        <w:rPr>
          <w:sz w:val="20"/>
        </w:rPr>
        <w:t xml:space="preserve">二零二四年中报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（人民币百万元） 2024年 2023年 变动（%）</w:t>
            </w:r>
          </w:p>
        </w:tc>
      </w:tr>
      <w:tr>
        <w:trPr>
          <w:trHeight w:hRule="auto" w:val="0"/>
        </w:trPr>
        <w:tc>
          <w:tcPr>
            <w:tcW w:w="8640" w:type="dxa"/>
          </w:tcPr>
          <w:p>
            <w:pPr/>
            <w:r>
              <w:t xml:space="preserve">期初合同服务边际 768,440 818,683 (6.1)</w:t>
            </w:r>
          </w:p>
        </w:tc>
      </w:tr>
      <w:tr>
        <w:trPr>
          <w:trHeight w:hRule="auto" w:val="0"/>
        </w:trPr>
        <w:tc>
          <w:tcPr>
            <w:tcW w:w="8640" w:type="dxa"/>
          </w:tcPr>
          <w:p>
            <w:pPr/>
            <w:r>
              <w:t xml:space="preserve">新业务贡献 23,737 27,157 (12.6) 新业务保费现值 229,530 257,100 (10.7)</w:t>
            </w:r>
          </w:p>
        </w:tc>
      </w:tr>
      <w:tr>
        <w:trPr>
          <w:trHeight w:hRule="auto" w:val="0"/>
        </w:trPr>
        <w:tc>
          <w:tcPr>
            <w:tcW w:w="8640" w:type="dxa"/>
          </w:tcPr>
          <w:p>
            <w:pPr/>
            <w:r>
              <w:t xml:space="preserve">下降0.2个 新业务利润率(%) 10.3 10.6 百分点 (5.2)</w:t>
            </w:r>
          </w:p>
        </w:tc>
      </w:tr>
      <w:tr>
        <w:trPr>
          <w:trHeight w:hRule="auto" w:val="0"/>
        </w:trPr>
        <w:tc>
          <w:tcPr>
            <w:tcW w:w="8640" w:type="dxa"/>
          </w:tcPr>
          <w:p>
            <w:pPr/>
            <w:r>
              <w:t xml:space="preserve">预期利息增长 11,802 12,445 调整合同服务边际的估计</w:t>
            </w:r>
          </w:p>
        </w:tc>
      </w:tr>
      <w:tr>
        <w:trPr>
          <w:trHeight w:hRule="auto" w:val="0"/>
        </w:trPr>
        <w:tc>
          <w:tcPr>
            <w:tcW w:w="8640" w:type="dxa"/>
          </w:tcPr>
          <w:p>
            <w:pPr/>
            <w:r>
              <w:t xml:space="preserve">变更(1) 1,472 (7,840) 不适用 适用浮动收费法业务的</w:t>
            </w:r>
          </w:p>
        </w:tc>
      </w:tr>
      <w:tr>
        <w:trPr>
          <w:trHeight w:hRule="auto" w:val="0"/>
        </w:trPr>
        <w:tc>
          <w:tcPr>
            <w:tcW w:w="8640" w:type="dxa"/>
          </w:tcPr>
          <w:p>
            <w:pPr/>
            <w:r>
              <w:t xml:space="preserve">保险合同金融风险变动 5,478 5,713 (4.1)</w:t>
            </w:r>
          </w:p>
        </w:tc>
      </w:tr>
      <w:tr>
        <w:trPr>
          <w:trHeight w:hRule="auto" w:val="0"/>
        </w:trPr>
        <w:tc>
          <w:tcPr>
            <w:tcW w:w="8640" w:type="dxa"/>
          </w:tcPr>
          <w:p>
            <w:pPr/>
            <w:r>
              <w:t xml:space="preserve">合同服务边际摊销基础 810,928 856,159 (5.3)</w:t>
            </w:r>
          </w:p>
        </w:tc>
      </w:tr>
      <w:tr>
        <w:trPr>
          <w:trHeight w:hRule="auto" w:val="0"/>
        </w:trPr>
        <w:tc>
          <w:tcPr>
            <w:tcW w:w="8640" w:type="dxa"/>
          </w:tcPr>
          <w:p>
            <w:pPr/>
            <w:r>
              <w:t xml:space="preserve">合同服务边际摊销 (36,529) (38,665) (5.5) 期末合同服务边际 774,399 817,494 (5.3)</w:t>
            </w:r>
          </w:p>
        </w:tc>
      </w:tr>
    </w:tbl>
    <w:p>
      <w:pPr>
        <w:ind w:firstLine="360"/>
      </w:pPr>
      <w:r>
        <w:rPr>
          <w:sz w:val="20"/>
        </w:rPr>
        <w:t xml:space="preserve">注：（1）该口径剔除了适用浮动收费法业务的保险合同金融风险变动。 </w:t>
      </w:r>
      <w:r>
        <w:rPr>
          <w:sz w:val="20"/>
        </w:rPr>
        <w:t xml:space="preserve">（2）因四舍五入，直接计算未必相等。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目录</w:t>
      </w:r>
    </w:p>
    <w:p>
      <w:pPr>
        <w:pStyle w:val="Heading1"/>
      </w:pPr>
      <w:r>
        <w:t xml:space="preserve">155</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sectPr w:rsidSect="00034616">
          <w:type w:val="continuous"/>
          <w:pgSz w:w="12240" w:h="15840" w:orient="portrait"/>
          <w:pgMar w:top="1440" w:right="1800" w:bottom="1440" w:left="1800" w:header="720" w:footer="720" w:gutter="0"/>
          <w:pgBorders/>
          <w:cols w:num="1" w:space="720">
            <w:col w:w="8640" w:space="720"/>
          </w:cols>
          <w:docGrid w:linePitch="360"/>
        </w:sectPr>
      </w:pPr>
      <w:r>
        <w:rPr>
          <w:sz w:val="20"/>
        </w:rPr>
        <w:t xml:space="preserve">有关前瞻性陈述之提示声明 </w:t>
      </w:r>
      <w:r>
        <w:rPr>
          <w:sz w:val="20"/>
        </w:rPr>
        <w:t xml:space="preserve">除历史事实陈述外，本报告中包括了某些“前瞻性陈述”。所有本公司预计或期待未来可能发生的（包括但不限于）预测、目标、估计及经营计划都属于前瞻性陈述。某些字 </w:t>
      </w:r>
      <w:r>
        <w:rPr>
          <w:sz w:val="20"/>
        </w:rPr>
        <w:t xml:space="preserve">词，例如“潜在”、“估计”、“预期”、“预计”、“目的”“有意”、“计划”、“相信”“将”、“可能”、“应该”，以及这些字词的其他组合及类似措辞，均显示相关文字为前瞻性陈 </w:t>
      </w:r>
      <w:r>
        <w:rPr>
          <w:sz w:val="20"/>
        </w:rPr>
        <w:t xml:space="preserve">述。 </w:t>
      </w:r>
      <w:r>
        <w:rPr>
          <w:sz w:val="20"/>
        </w:rPr>
        <w:t xml:space="preserve">前瞻性陈述涉及一些通常或特别的已知和未知的风险与不明朗因素。读者务请注意这些因素，其大部分不受本公司控制，影响着公司的表现、运作及实际业绩。受上述因 </w:t>
      </w:r>
      <w:r>
        <w:rPr>
          <w:sz w:val="20"/>
        </w:rPr>
        <w:t xml:space="preserve">素的影响，本公司未来的实际结果可能会与这些前瞻性陈述出现重大差异。这些因素包括但不限于：汇率变动、市场份额、同业竞争、环境风险、法律、财政和监管变 </w:t>
      </w:r>
      <w:r>
        <w:rPr>
          <w:sz w:val="20"/>
        </w:rPr>
        <w:t xml:space="preserve">化、国际经济和金融市场条件及其他非本公司可控制的风险和因素。本报告中的前瞻性描述不构成本公司对投资者的实质性承诺，投资者及相关人均应当对此保持足够 </w:t>
      </w:r>
      <w:r>
        <w:rPr>
          <w:sz w:val="20"/>
        </w:rPr>
        <w:t xml:space="preserve">的风险认识，并且应当理解计划、预测等前瞻性描述与承诺之间的差异。任何人需审慎考虑上述及其他因素，并不可完全依赖本公司的“前瞻性陈述”，且应注意投资风 </w:t>
      </w:r>
      <w:r>
        <w:rPr>
          <w:sz w:val="20"/>
        </w:rPr>
        <w:t xml:space="preserve">险。此外，本公司声明，本公司没有义务因新讯息、未来事件或其他原因而对本报告中的任何前瞻性陈述公开地进行更新或修改。本公司及其任何员工或联系人，并未就 </w:t>
      </w:r>
      <w:r>
        <w:rPr>
          <w:sz w:val="20"/>
        </w:rPr>
        <w:t xml:space="preserve">本公司的未来表现作出任何保证声明，及不为任何该等声明负上责任。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偿付能力 </w:t>
      </w:r>
      <w:r>
        <w:rPr>
          <w:sz w:val="20"/>
        </w:rPr>
        <w:t xml:space="preserve">截至2024年6月30日，平安寿险、平安养老险和平安健康险的偿付能力充足率均显著高于监管要求。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jc w:val="center"/>
      </w:pPr>
      <w:r>
        <w:drawing>
          <wp:inline>
            <wp:extent cx="4572000" cy="1007390"/>
            <wp:docPr id="135996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57159" name="[97, 487, 1631, 825]_0.jpg"/>
                    <pic:cNvPicPr/>
                  </pic:nvPicPr>
                  <pic:blipFill>
                    <a:blip xmlns:r="http://schemas.openxmlformats.org/officeDocument/2006/relationships" r:embed="rId164"/>
                    <a:stretch>
                      <a:fillRect/>
                    </a:stretch>
                  </pic:blipFill>
                  <pic:spPr>
                    <a:xfrm>
                      <a:off x="0" y="0"/>
                      <a:ext cx="4572000" cy="1007390"/>
                    </a:xfrm>
                    <a:prstGeom prst="rect">
                      <a:avLst/>
                    </a:prstGeom>
                  </pic:spPr>
                </pic:pic>
              </a:graphicData>
            </a:graphic>
          </wp:inline>
        </w:drawing>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注：（1）核心偿付能力充足率=核心资本／最低资本；综合偿付能力充足率=实际资本／最低资本。 </w:t>
      </w:r>
      <w:r>
        <w:rPr>
          <w:sz w:val="20"/>
        </w:rPr>
        <w:t xml:space="preserve">（2）上表中核心偿付能力充足率和综合偿付能力充足率的最低监管要求分别为50%100%。 </w:t>
      </w:r>
      <w:r>
        <w:rPr>
          <w:sz w:val="20"/>
        </w:rPr>
        <w:t xml:space="preserve">（3）有关子公司偿付能力情况的更详细信息，请查阅公司网站（www.pingan.cn）。 </w:t>
      </w:r>
      <w:r>
        <w:rPr>
          <w:sz w:val="20"/>
        </w:rPr>
        <w:t xml:space="preserve">（4）因四舍五入，直接计算未必相等。 </w:t>
      </w:r>
    </w:p>
    <w:p>
      <w:pPr>
        <w:pStyle w:val="Heading1"/>
      </w:pPr>
      <w:r>
        <w:t xml:space="preserve">保险服务收入及保险服务费用</w:t>
      </w:r>
    </w:p>
    <w:p>
      <w:pPr>
        <w:ind w:firstLine="360"/>
      </w:pPr>
      <w:r>
        <w:rPr>
          <w:sz w:val="20"/>
        </w:rPr>
        <w:t xml:space="preserve">保险服务收入基于提供服务的保险期间内确认，并剔除了投 </w:t>
      </w:r>
      <w:r>
        <w:rPr>
          <w:sz w:val="20"/>
        </w:rPr>
        <w:t xml:space="preserve">资成分（无论保险事项是否发生均须偿还给保单持有人的金 </w:t>
      </w:r>
      <w:r>
        <w:rPr>
          <w:sz w:val="20"/>
        </w:rPr>
        <w:t xml:space="preserve">额)。 </w:t>
      </w:r>
    </w:p>
    <w:tbl>
      <w:tblPr>
        <w:tblStyle w:val="TableGrid"/>
        <w:tblW w:w="0" w:type="auto"/>
        <w:tblLook w:val="04A0" w:firstRow="1" w:lastRow="0" w:firstColumn="1" w:lastColumn="0" w:noHBand="0" w:noVBand="1"/>
      </w:tblPr>
      <w:tblGrid>
        <w:gridCol w:w="2088"/>
        <w:gridCol w:w="2088"/>
      </w:tblGrid>
      <w:tr>
        <w:trPr>
          <w:trHeight w:hRule="auto" w:val="0"/>
        </w:trPr>
        <w:tc>
          <w:tcPr>
            <w:tcW w:w="4320" w:type="dxa"/>
          </w:tcPr>
          <w:p>
            <w:pPr/>
            <w:r>
              <w:t xml:space="preserve">（人民币百万元）</w:t>
            </w:r>
          </w:p>
        </w:tc>
        <w:tc>
          <w:tcPr>
            <w:tcW w:w="4320" w:type="dxa"/>
          </w:tcPr>
          <w:p>
            <w:pPr/>
            <w:r>
              <w:t xml:space="preserve">2024年 2023年</w:t>
            </w:r>
          </w:p>
        </w:tc>
      </w:tr>
      <w:tr>
        <w:trPr>
          <w:trHeight w:hRule="auto" w:val="0"/>
        </w:trPr>
        <w:tc>
          <w:tcPr>
            <w:tcW w:w="4320" w:type="dxa"/>
          </w:tcPr>
          <w:p>
            <w:pPr/>
            <w:r>
              <w:t xml:space="preserve">保险服务收入</w:t>
            </w:r>
          </w:p>
        </w:tc>
        <w:tc>
          <w:tcPr>
            <w:tcW w:w="4320" w:type="dxa"/>
          </w:tcPr>
          <w:p>
            <w:pPr/>
            <w:r>
              <w:t xml:space="preserve">112,856 113,611</w:t>
            </w:r>
          </w:p>
        </w:tc>
      </w:tr>
      <w:tr>
        <w:trPr>
          <w:trHeight w:hRule="auto" w:val="0"/>
        </w:trPr>
        <w:tc>
          <w:tcPr>
            <w:tcW w:w="4320" w:type="dxa"/>
          </w:tcPr>
          <w:p>
            <w:pPr/>
            <w:r>
              <w:t xml:space="preserve">保费分配法</w:t>
            </w:r>
          </w:p>
        </w:tc>
        <w:tc>
          <w:tcPr>
            <w:tcW w:w="4320" w:type="dxa"/>
          </w:tcPr>
          <w:p>
            <w:pPr/>
            <w:r>
              <w:t xml:space="preserve">14,002 14,582</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非保费分配法</w:t>
            </w:r>
          </w:p>
        </w:tc>
        <w:tc>
          <w:tcPr>
            <w:tcW w:w="4320" w:type="dxa"/>
          </w:tcPr>
          <w:p>
            <w:pPr/>
            <w:r>
              <w:t xml:space="preserve">98,854 99,029</w:t>
            </w:r>
          </w:p>
        </w:tc>
      </w:tr>
    </w:tbl>
    <w:p>
      <w:pPr>
        <w:ind w:firstLine="360"/>
      </w:pPr>
      <w:r>
        <w:rPr>
          <w:sz w:val="20"/>
        </w:rPr>
        <w:t xml:space="preserve">注：保费分配法主要包括责任期不超过一年的短期险，非保费分配法主要包括 </w:t>
      </w:r>
      <w:r>
        <w:rPr>
          <w:sz w:val="20"/>
        </w:rPr>
        <w:t xml:space="preserve">长期传统险、分红险、万能险、投连险等。 </w:t>
      </w:r>
    </w:p>
    <w:p>
      <w:pPr>
        <w:ind w:firstLine="360"/>
      </w:pPr>
      <w:r>
        <w:rPr>
          <w:sz w:val="20"/>
        </w:rPr>
        <w:t xml:space="preserve">二零二四年中报 </w:t>
      </w:r>
    </w:p>
    <w:p>
      <w:pPr>
        <w:ind w:firstLine="360"/>
      </w:pPr>
      <w:r>
        <w:rPr>
          <w:sz w:val="20"/>
        </w:rPr>
        <w:t xml:space="preserve">保险服务费用包括已发生理赔及其他保险服务成本，并剔除 </w:t>
      </w:r>
      <w:r>
        <w:rPr>
          <w:sz w:val="20"/>
        </w:rPr>
        <w:t xml:space="preserve">投资成分。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（人民币百万元） 2024年 2023年</w:t>
            </w:r>
          </w:p>
        </w:tc>
      </w:tr>
      <w:tr>
        <w:trPr>
          <w:trHeight w:hRule="auto" w:val="0"/>
        </w:trPr>
        <w:tc>
          <w:tcPr>
            <w:tcW w:w="8640" w:type="dxa"/>
          </w:tcPr>
          <w:p>
            <w:pPr/>
            <w:r>
              <w:t xml:space="preserve">保险服务费用 65,289 65,491 保费分配法 11,704 12,363 非保费分配法 53,585 53,128</w:t>
            </w:r>
          </w:p>
        </w:tc>
      </w:tr>
      <w:tr>
        <w:trPr>
          <w:trHeight w:hRule="auto" w:val="0"/>
        </w:trPr>
        <w:tc>
          <w:tcPr>
            <w:tcW w:w="8640" w:type="dxa"/>
          </w:tcPr>
          <w:p>
            <w:pPr/>
            <w:r>
              <w:t xml:space="preserve">保险合同负债 2024年 2023年 （人民币百万元） 6月30日 12月31日</w:t>
            </w:r>
          </w:p>
        </w:tc>
      </w:tr>
      <w:tr>
        <w:trPr>
          <w:trHeight w:hRule="auto" w:val="0"/>
        </w:trPr>
        <w:tc>
          <w:tcPr>
            <w:tcW w:w="8640" w:type="dxa"/>
          </w:tcPr>
          <w:p>
            <w:pPr/>
            <w:r>
              <w:t xml:space="preserve">保险合同负债 4,327,450 3,899,625 保费分配法 23,003 21,404 非保费分配法 4,304,447 3,878,221</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ind w:firstLine="360"/>
      </w:pPr>
      <w:r>
        <w:rPr>
          <w:sz w:val="20"/>
        </w:rPr>
        <w:t xml:space="preserve">规模保费 </w:t>
      </w:r>
    </w:p>
    <w:p>
      <w:pPr>
        <w:ind w:firstLine="360"/>
      </w:pPr>
      <w:r>
        <w:rPr>
          <w:sz w:val="20"/>
        </w:rPr>
        <w:t xml:space="preserve">规模保费为签发保单所收取的全部保费。2024年上半年，寿 </w:t>
      </w:r>
      <w:r>
        <w:rPr>
          <w:sz w:val="20"/>
        </w:rPr>
        <w:t xml:space="preserve">险及健康险业务实现规模保费3,877.66亿元。 </w:t>
      </w:r>
    </w:p>
    <w:p>
      <w:pPr>
        <w:ind w:firstLine="360"/>
      </w:pPr>
      <w:r>
        <w:rPr>
          <w:sz w:val="20"/>
        </w:rPr>
        <w:t xml:space="preserve">本公司寿险及健康险业务规模保费按投保人类型及渠道分析 </w:t>
      </w:r>
      <w:r>
        <w:rPr>
          <w:sz w:val="20"/>
        </w:rPr>
        <w:t xml:space="preserve">如下： </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载至6月30日止6个月 （人民市百万元）</w:t>
            </w:r>
          </w:p>
        </w:tc>
        <w:tc>
          <w:tcPr>
            <w:tcW w:w="2880" w:type="dxa"/>
          </w:tcPr>
          <w:p>
            <w:pPr/>
            <w:r>
              <w:t xml:space="preserve">2024年</w:t>
            </w:r>
          </w:p>
        </w:tc>
        <w:tc>
          <w:tcPr>
            <w:tcW w:w="2880" w:type="dxa"/>
          </w:tcPr>
          <w:p>
            <w:pPr/>
            <w:r>
              <w:t xml:space="preserve">2023年</w:t>
            </w:r>
          </w:p>
        </w:tc>
      </w:tr>
      <w:tr>
        <w:trPr>
          <w:trHeight w:hRule="auto" w:val="0"/>
        </w:trPr>
        <w:tc>
          <w:tcPr>
            <w:tcW w:w="2880" w:type="dxa"/>
          </w:tcPr>
          <w:p>
            <w:pPr/>
            <w:r>
              <w:t xml:space="preserve">个人业务</w:t>
            </w:r>
          </w:p>
        </w:tc>
        <w:tc>
          <w:tcPr>
            <w:tcW w:w="2880" w:type="dxa"/>
          </w:tcPr>
          <w:p>
            <w:pPr/>
            <w:r>
              <w:t xml:space="preserve">375,258</w:t>
            </w:r>
          </w:p>
        </w:tc>
        <w:tc>
          <w:tcPr>
            <w:tcW w:w="2880" w:type="dxa"/>
          </w:tcPr>
          <w:p>
            <w:pPr/>
            <w:r>
              <w:t xml:space="preserve">367,292</w:t>
            </w:r>
          </w:p>
        </w:tc>
      </w:tr>
      <w:tr>
        <w:trPr>
          <w:trHeight w:hRule="auto" w:val="0"/>
        </w:trPr>
        <w:tc>
          <w:tcPr>
            <w:tcW w:w="2880" w:type="dxa"/>
          </w:tcPr>
          <w:p>
            <w:pPr/>
            <w:r>
              <w:t xml:space="preserve">新业务</w:t>
            </w:r>
          </w:p>
        </w:tc>
        <w:tc>
          <w:tcPr>
            <w:tcW w:w="2880" w:type="dxa"/>
          </w:tcPr>
          <w:p>
            <w:pPr/>
            <w:r>
              <w:t xml:space="preserve">117,760</w:t>
            </w:r>
          </w:p>
        </w:tc>
        <w:tc>
          <w:tcPr>
            <w:tcW w:w="2880" w:type="dxa"/>
          </w:tcPr>
          <w:p>
            <w:pPr/>
            <w:r>
              <w:t xml:space="preserve">126,365</w:t>
            </w:r>
          </w:p>
        </w:tc>
      </w:tr>
      <w:tr>
        <w:trPr>
          <w:trHeight w:hRule="auto" w:val="0"/>
        </w:trPr>
        <w:tc>
          <w:tcPr>
            <w:tcW w:w="2880" w:type="dxa"/>
          </w:tcPr>
          <w:p>
            <w:pPr/>
            <w:r>
              <w:t xml:space="preserve">代理人渠道</w:t>
            </w:r>
          </w:p>
        </w:tc>
        <w:tc>
          <w:tcPr>
            <w:tcW w:w="2880" w:type="dxa"/>
          </w:tcPr>
          <w:p>
            <w:pPr/>
            <w:r>
              <w:t xml:space="preserve">94,581</w:t>
            </w:r>
          </w:p>
        </w:tc>
        <w:tc>
          <w:tcPr>
            <w:tcW w:w="2880" w:type="dxa"/>
          </w:tcPr>
          <w:p>
            <w:pPr/>
            <w:r>
              <w:t xml:space="preserve">101,072</w:t>
            </w:r>
          </w:p>
        </w:tc>
      </w:tr>
      <w:tr>
        <w:trPr>
          <w:trHeight w:hRule="auto" w:val="0"/>
        </w:trPr>
        <w:tc>
          <w:tcPr>
            <w:tcW w:w="2880" w:type="dxa"/>
          </w:tcPr>
          <w:p>
            <w:pPr/>
            <w:r>
              <w:t xml:space="preserve">其中：期缴保费</w:t>
            </w:r>
          </w:p>
        </w:tc>
        <w:tc>
          <w:tcPr>
            <w:tcW w:w="2880" w:type="dxa"/>
          </w:tcPr>
          <w:p>
            <w:pPr/>
            <w:r>
              <w:t xml:space="preserve">56,993</w:t>
            </w:r>
          </w:p>
        </w:tc>
        <w:tc>
          <w:tcPr>
            <w:tcW w:w="2880" w:type="dxa"/>
          </w:tcPr>
          <w:p>
            <w:pPr/>
            <w:r>
              <w:t xml:space="preserve">59,180</w:t>
            </w:r>
          </w:p>
        </w:tc>
      </w:tr>
      <w:tr>
        <w:trPr>
          <w:trHeight w:hRule="auto" w:val="0"/>
        </w:trPr>
        <w:tc>
          <w:tcPr>
            <w:tcW w:w="2880" w:type="dxa"/>
          </w:tcPr>
          <w:p>
            <w:pPr/>
            <w:r>
              <w:t xml:space="preserve">银保渠道</w:t>
            </w:r>
          </w:p>
        </w:tc>
        <w:tc>
          <w:tcPr>
            <w:tcW w:w="2880" w:type="dxa"/>
          </w:tcPr>
          <w:p>
            <w:pPr/>
            <w:r>
              <w:t xml:space="preserve">13,096</w:t>
            </w:r>
          </w:p>
        </w:tc>
        <w:tc>
          <w:tcPr>
            <w:tcW w:w="2880" w:type="dxa"/>
          </w:tcPr>
          <w:p>
            <w:pPr/>
            <w:r>
              <w:t xml:space="preserve">15,419</w:t>
            </w:r>
          </w:p>
        </w:tc>
      </w:tr>
      <w:tr>
        <w:trPr>
          <w:trHeight w:hRule="auto" w:val="0"/>
        </w:trPr>
        <w:tc>
          <w:tcPr>
            <w:tcW w:w="2880" w:type="dxa"/>
          </w:tcPr>
          <w:p>
            <w:pPr/>
            <w:r>
              <w:t xml:space="preserve">其中：期缴保费</w:t>
            </w:r>
          </w:p>
        </w:tc>
        <w:tc>
          <w:tcPr>
            <w:tcW w:w="2880" w:type="dxa"/>
          </w:tcPr>
          <w:p>
            <w:pPr/>
            <w:r>
              <w:t xml:space="preserve">6,817</w:t>
            </w:r>
          </w:p>
        </w:tc>
        <w:tc>
          <w:tcPr>
            <w:tcW w:w="2880" w:type="dxa"/>
          </w:tcPr>
          <w:p>
            <w:pPr/>
            <w:r>
              <w:t xml:space="preserve">9,743</w:t>
            </w:r>
          </w:p>
        </w:tc>
      </w:tr>
      <w:tr>
        <w:trPr>
          <w:trHeight w:hRule="auto" w:val="0"/>
        </w:trPr>
        <w:tc>
          <w:tcPr>
            <w:tcW w:w="2880" w:type="dxa"/>
          </w:tcPr>
          <w:p>
            <w:pPr/>
            <w:r>
              <w:t xml:space="preserve">社区网格、电销及其他</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其中：期缴保费</w:t>
            </w:r>
          </w:p>
        </w:tc>
        <w:tc>
          <w:tcPr>
            <w:tcW w:w="2880" w:type="dxa"/>
          </w:tcPr>
          <w:p>
            <w:pPr/>
            <w:r>
              <w:t xml:space="preserve">10,083</w:t>
            </w:r>
          </w:p>
        </w:tc>
        <w:tc>
          <w:tcPr>
            <w:tcW w:w="2880" w:type="dxa"/>
          </w:tcPr>
          <w:p>
            <w:pPr/>
            <w:r>
              <w:t xml:space="preserve">9,874</w:t>
            </w:r>
          </w:p>
        </w:tc>
      </w:tr>
      <w:tr>
        <w:trPr>
          <w:trHeight w:hRule="auto" w:val="0"/>
        </w:trPr>
        <w:tc>
          <w:tcPr>
            <w:tcW w:w="2880" w:type="dxa"/>
          </w:tcPr>
          <w:p>
            <w:pPr/>
            <w:r>
              <w:t xml:space="preserve">续期业务</w:t>
            </w:r>
          </w:p>
        </w:tc>
        <w:tc>
          <w:tcPr>
            <w:tcW w:w="2880" w:type="dxa"/>
          </w:tcPr>
          <w:p>
            <w:pPr/>
            <w:r>
              <w:t xml:space="preserve">1,764</w:t>
            </w:r>
          </w:p>
        </w:tc>
        <w:tc>
          <w:tcPr>
            <w:tcW w:w="2880" w:type="dxa"/>
          </w:tcPr>
          <w:p>
            <w:pPr/>
            <w:r>
              <w:t xml:space="preserve">2,314</w:t>
            </w:r>
          </w:p>
        </w:tc>
      </w:tr>
      <w:tr>
        <w:trPr>
          <w:trHeight w:hRule="auto" w:val="0"/>
        </w:trPr>
        <w:tc>
          <w:tcPr>
            <w:tcW w:w="2880" w:type="dxa"/>
          </w:tcPr>
          <w:p>
            <w:pPr/>
            <w:r>
              <w:t xml:space="preserve">代理人渠道</w:t>
            </w:r>
          </w:p>
        </w:tc>
        <w:tc>
          <w:tcPr>
            <w:tcW w:w="2880" w:type="dxa"/>
          </w:tcPr>
          <w:p>
            <w:pPr/>
            <w:r>
              <w:t xml:space="preserve">257,498</w:t>
            </w:r>
          </w:p>
        </w:tc>
        <w:tc>
          <w:tcPr>
            <w:tcW w:w="2880" w:type="dxa"/>
          </w:tcPr>
          <w:p>
            <w:pPr/>
            <w:r>
              <w:t xml:space="preserve">240,927</w:t>
            </w:r>
          </w:p>
        </w:tc>
      </w:tr>
      <w:tr>
        <w:trPr>
          <w:trHeight w:hRule="auto" w:val="0"/>
        </w:trPr>
        <w:tc>
          <w:tcPr>
            <w:tcW w:w="2880" w:type="dxa"/>
          </w:tcPr>
          <w:p>
            <w:pPr/>
            <w:r>
              <w:t xml:space="preserve">银保渠道</w:t>
            </w:r>
          </w:p>
        </w:tc>
        <w:tc>
          <w:tcPr>
            <w:tcW w:w="2880" w:type="dxa"/>
          </w:tcPr>
          <w:p>
            <w:pPr/>
            <w:r>
              <w:t xml:space="preserve">229,132</w:t>
            </w:r>
          </w:p>
        </w:tc>
        <w:tc>
          <w:tcPr>
            <w:tcW w:w="2880" w:type="dxa"/>
          </w:tcPr>
          <w:p>
            <w:pPr/>
            <w:r>
              <w:t xml:space="preserve">218,155</w:t>
            </w:r>
          </w:p>
        </w:tc>
      </w:tr>
      <w:tr>
        <w:trPr>
          <w:trHeight w:hRule="auto" w:val="0"/>
        </w:trPr>
        <w:tc>
          <w:tcPr>
            <w:tcW w:w="2880" w:type="dxa"/>
          </w:tcPr>
          <w:p>
            <w:pPr/>
            <w:r>
              <w:t xml:space="preserve">社区网格、电销及其他</w:t>
            </w:r>
          </w:p>
        </w:tc>
        <w:tc>
          <w:tcPr>
            <w:tcW w:w="2880" w:type="dxa"/>
          </w:tcPr>
          <w:p>
            <w:pPr/>
            <w:r>
              <w:t xml:space="preserve">17,153</w:t>
            </w:r>
          </w:p>
        </w:tc>
        <w:tc>
          <w:tcPr>
            <w:tcW w:w="2880" w:type="dxa"/>
          </w:tcPr>
          <w:p>
            <w:pPr/>
            <w:r>
              <w:t xml:space="preserve">11,424</w:t>
            </w:r>
          </w:p>
        </w:tc>
      </w:tr>
      <w:tr>
        <w:trPr>
          <w:trHeight w:hRule="auto" w:val="0"/>
        </w:trPr>
        <w:tc>
          <w:tcPr>
            <w:tcW w:w="2880" w:type="dxa"/>
          </w:tcPr>
          <w:p>
            <w:pPr/>
            <w:r>
              <w:t xml:space="preserve">团体业务</w:t>
            </w:r>
          </w:p>
        </w:tc>
        <w:tc>
          <w:tcPr>
            <w:tcW w:w="2880" w:type="dxa"/>
          </w:tcPr>
          <w:p>
            <w:pPr/>
            <w:r>
              <w:t xml:space="preserve">11,213</w:t>
            </w:r>
          </w:p>
        </w:tc>
        <w:tc>
          <w:tcPr>
            <w:tcW w:w="2880" w:type="dxa"/>
          </w:tcPr>
          <w:p>
            <w:pPr/>
            <w:r>
              <w:t xml:space="preserve">11,348</w:t>
            </w:r>
          </w:p>
        </w:tc>
      </w:tr>
      <w:tr>
        <w:trPr>
          <w:trHeight w:hRule="auto" w:val="0"/>
        </w:trPr>
        <w:tc>
          <w:tcPr>
            <w:tcW w:w="2880" w:type="dxa"/>
          </w:tcPr>
          <w:p>
            <w:pPr/>
            <w:r>
              <w:t xml:space="preserve"> </w:t>
            </w:r>
          </w:p>
        </w:tc>
        <w:tc>
          <w:tcPr>
            <w:tcW w:w="2880" w:type="dxa"/>
          </w:tcPr>
          <w:p>
            <w:pPr/>
            <w:r>
              <w:t xml:space="preserve">12,508</w:t>
            </w:r>
          </w:p>
        </w:tc>
        <w:tc>
          <w:tcPr>
            <w:tcW w:w="2880" w:type="dxa"/>
          </w:tcPr>
          <w:p>
            <w:pPr/>
            <w:r>
              <w:t xml:space="preserve">12,626</w:t>
            </w:r>
          </w:p>
        </w:tc>
      </w:tr>
      <w:tr>
        <w:trPr>
          <w:trHeight w:hRule="auto" w:val="0"/>
        </w:trPr>
        <w:tc>
          <w:tcPr>
            <w:tcW w:w="2880" w:type="dxa"/>
          </w:tcPr>
          <w:p>
            <w:pPr/>
            <w:r>
              <w:t xml:space="preserve">新业务</w:t>
            </w:r>
          </w:p>
        </w:tc>
        <w:tc>
          <w:tcPr>
            <w:tcW w:w="2880" w:type="dxa"/>
          </w:tcPr>
          <w:p>
            <w:pPr/>
            <w:r>
              <w:t xml:space="preserve">12,383</w:t>
            </w:r>
          </w:p>
        </w:tc>
        <w:tc>
          <w:tcPr>
            <w:tcW w:w="2880" w:type="dxa"/>
          </w:tcPr>
          <w:p>
            <w:pPr/>
            <w:r>
              <w:t xml:space="preserve">12,499</w:t>
            </w:r>
          </w:p>
        </w:tc>
      </w:tr>
      <w:tr>
        <w:trPr>
          <w:trHeight w:hRule="auto" w:val="0"/>
        </w:trPr>
        <w:tc>
          <w:tcPr>
            <w:tcW w:w="2880" w:type="dxa"/>
          </w:tcPr>
          <w:p>
            <w:pPr/>
            <w:r>
              <w:t xml:space="preserve">续期业务</w:t>
            </w:r>
          </w:p>
        </w:tc>
        <w:tc>
          <w:tcPr>
            <w:tcW w:w="2880" w:type="dxa"/>
          </w:tcPr>
          <w:p>
            <w:pPr/>
            <w:r>
              <w:t xml:space="preserve">125</w:t>
            </w:r>
          </w:p>
        </w:tc>
        <w:tc>
          <w:tcPr>
            <w:tcW w:w="2880" w:type="dxa"/>
          </w:tcPr>
          <w:p>
            <w:pPr/>
            <w:r>
              <w:t xml:space="preserve">127 379,918</w:t>
            </w:r>
          </w:p>
        </w:tc>
      </w:tr>
      <w:tr>
        <w:trPr>
          <w:trHeight w:hRule="auto" w:val="0"/>
        </w:trPr>
        <w:tc>
          <w:tcPr>
            <w:tcW w:w="8640" w:type="dxa"/>
            <w:gridSpan w:val="3"/>
          </w:tcPr>
          <w:p>
            <w:pPr/>
            <w:r>
              <w:t xml:space="preserve">合计 387,766</w:t>
            </w:r>
          </w:p>
        </w:tc>
      </w:tr>
    </w:tbl>
    <w:p>
      <w:pPr>
        <w:ind w:firstLine="360"/>
      </w:pPr>
      <w:r>
        <w:rPr>
          <w:sz w:val="20"/>
        </w:rPr>
        <w:t xml:space="preserve">本公司寿险及健康险业务规模保费按险种分析如下：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（人民币百万元） 2024年</w:t>
            </w:r>
          </w:p>
        </w:tc>
      </w:tr>
      <w:tr>
        <w:trPr>
          <w:trHeight w:hRule="auto" w:val="0"/>
        </w:trPr>
        <w:tc>
          <w:tcPr>
            <w:tcW w:w="8640" w:type="dxa"/>
          </w:tcPr>
          <w:p>
            <w:pPr/>
            <w:r>
              <w:t xml:space="preserve">2023年 分红险 35,420 33,601</w:t>
            </w:r>
          </w:p>
        </w:tc>
      </w:tr>
      <w:tr>
        <w:trPr>
          <w:trHeight w:hRule="auto" w:val="0"/>
        </w:trPr>
        <w:tc>
          <w:tcPr>
            <w:tcW w:w="8640" w:type="dxa"/>
          </w:tcPr>
          <w:p>
            <w:pPr/>
            <w:r>
              <w:t xml:space="preserve">万能险 72,531 80,701</w:t>
            </w:r>
          </w:p>
        </w:tc>
      </w:tr>
      <w:tr>
        <w:trPr>
          <w:trHeight w:hRule="auto" w:val="0"/>
        </w:trPr>
        <w:tc>
          <w:tcPr>
            <w:tcW w:w="8640" w:type="dxa"/>
          </w:tcPr>
          <w:p>
            <w:pPr/>
            <w:r>
              <w:t xml:space="preserve">传统寿险 125,009 96,633</w:t>
            </w:r>
          </w:p>
        </w:tc>
      </w:tr>
      <w:tr>
        <w:trPr>
          <w:trHeight w:hRule="auto" w:val="0"/>
        </w:trPr>
        <w:tc>
          <w:tcPr>
            <w:tcW w:w="8640" w:type="dxa"/>
          </w:tcPr>
          <w:p>
            <w:pPr/>
            <w:r>
              <w:t xml:space="preserve">长期健康险 57,161 58,595</w:t>
            </w:r>
          </w:p>
        </w:tc>
      </w:tr>
      <w:tr>
        <w:trPr>
          <w:trHeight w:hRule="auto" w:val="0"/>
        </w:trPr>
        <w:tc>
          <w:tcPr>
            <w:tcW w:w="8640" w:type="dxa"/>
          </w:tcPr>
          <w:p>
            <w:pPr/>
            <w:r>
              <w:t xml:space="preserve">意外及短期健康险 23,598 23,965</w:t>
            </w:r>
          </w:p>
        </w:tc>
      </w:tr>
      <w:tr>
        <w:trPr>
          <w:trHeight w:hRule="auto" w:val="0"/>
        </w:trPr>
        <w:tc>
          <w:tcPr>
            <w:tcW w:w="8640" w:type="dxa"/>
          </w:tcPr>
          <w:p>
            <w:pPr/>
            <w:r>
              <w:t xml:space="preserve">年金 73,897 86,252</w:t>
            </w:r>
          </w:p>
        </w:tc>
      </w:tr>
      <w:tr>
        <w:trPr>
          <w:trHeight w:hRule="auto" w:val="0"/>
        </w:trPr>
        <w:tc>
          <w:tcPr>
            <w:tcW w:w="8640" w:type="dxa"/>
          </w:tcPr>
          <w:p>
            <w:pPr/>
            <w:r>
              <w:t xml:space="preserve">投资连结险 150 171</w:t>
            </w:r>
          </w:p>
        </w:tc>
      </w:tr>
      <w:tr>
        <w:trPr>
          <w:trHeight w:hRule="auto" w:val="0"/>
        </w:trPr>
        <w:tc>
          <w:tcPr>
            <w:tcW w:w="8640" w:type="dxa"/>
          </w:tcPr>
          <w:p>
            <w:pPr/>
            <w:r>
              <w:t xml:space="preserve">合计 387,766 379,918</w:t>
            </w:r>
          </w:p>
        </w:tc>
      </w:tr>
    </w:tbl>
    <w:p>
      <w:pPr>
        <w:ind w:firstLine="360"/>
      </w:pPr>
      <w:r>
        <w:rPr>
          <w:sz w:val="20"/>
        </w:rPr>
        <w:t xml:space="preserve">20 </w:t>
      </w:r>
    </w:p>
    <w:p>
      <w:pPr>
        <w:ind w:firstLine="360"/>
      </w:pPr>
      <w:r>
        <w:rPr>
          <w:sz w:val="20"/>
        </w:rPr>
        <w:t xml:space="preserve">二零二四年中报 </w:t>
      </w:r>
    </w:p>
    <w:p>
      <w:pPr>
        <w:ind w:firstLine="360"/>
      </w:pPr>
      <w:r>
        <w:rPr>
          <w:sz w:val="20"/>
        </w:rPr>
        <w:t xml:space="preserve">本公司寿险及健康险业务规模保费按主要地区分析如下：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（人民币百万元） 2024年 2023年</w:t>
            </w:r>
          </w:p>
        </w:tc>
      </w:tr>
      <w:tr>
        <w:trPr>
          <w:trHeight w:hRule="auto" w:val="0"/>
        </w:trPr>
        <w:tc>
          <w:tcPr>
            <w:tcW w:w="8640" w:type="dxa"/>
          </w:tcPr>
          <w:p>
            <w:pPr/>
            <w:r>
              <w:t xml:space="preserve">广东 66,652 64,424 北京</w:t>
            </w:r>
          </w:p>
        </w:tc>
      </w:tr>
      <w:tr>
        <w:trPr>
          <w:trHeight w:hRule="auto" w:val="0"/>
        </w:trPr>
        <w:tc>
          <w:tcPr>
            <w:tcW w:w="8640" w:type="dxa"/>
          </w:tcPr>
          <w:p>
            <w:pPr/>
            <w:r>
              <w:t xml:space="preserve">27,284 26,550</w:t>
            </w:r>
          </w:p>
        </w:tc>
      </w:tr>
      <w:tr>
        <w:trPr>
          <w:trHeight w:hRule="auto" w:val="0"/>
        </w:trPr>
        <w:tc>
          <w:tcPr>
            <w:tcW w:w="8640" w:type="dxa"/>
          </w:tcPr>
          <w:p>
            <w:pPr/>
            <w:r>
              <w:t xml:space="preserve">山东 24,362 23,636 江苏 24,239 22,820</w:t>
            </w:r>
          </w:p>
        </w:tc>
      </w:tr>
      <w:tr>
        <w:trPr>
          <w:trHeight w:hRule="auto" w:val="0"/>
        </w:trPr>
        <w:tc>
          <w:tcPr>
            <w:tcW w:w="8640" w:type="dxa"/>
          </w:tcPr>
          <w:p>
            <w:pPr/>
            <w:r>
              <w:t xml:space="preserve">浙江 24,156 22,325</w:t>
            </w:r>
          </w:p>
        </w:tc>
      </w:tr>
      <w:tr>
        <w:trPr>
          <w:trHeight w:hRule="auto" w:val="0"/>
        </w:trPr>
        <w:tc>
          <w:tcPr>
            <w:tcW w:w="8640" w:type="dxa"/>
          </w:tcPr>
          <w:p>
            <w:pPr/>
            <w:r>
              <w:t xml:space="preserve"> </w:t>
            </w:r>
          </w:p>
        </w:tc>
      </w:tr>
      <w:tr>
        <w:trPr>
          <w:trHeight w:hRule="auto" w:val="0"/>
        </w:trPr>
        <w:tc>
          <w:tcPr>
            <w:tcW w:w="8640" w:type="dxa"/>
          </w:tcPr>
          <w:p>
            <w:pPr/>
            <w:r>
              <w:t xml:space="preserve">小计 166,693 159,755</w:t>
            </w:r>
          </w:p>
        </w:tc>
      </w:tr>
      <w:tr>
        <w:trPr>
          <w:trHeight w:hRule="auto" w:val="0"/>
        </w:trPr>
        <w:tc>
          <w:tcPr>
            <w:tcW w:w="8640" w:type="dxa"/>
          </w:tcPr>
          <w:p>
            <w:pPr/>
            <w:r>
              <w:t xml:space="preserve">合计 387,766 379,918</w:t>
            </w:r>
          </w:p>
        </w:tc>
      </w:tr>
    </w:tbl>
    <w:p>
      <w:pPr>
        <w:ind w:firstLine="360"/>
      </w:pPr>
      <w:r>
        <w:rPr>
          <w:sz w:val="20"/>
        </w:rPr>
        <w:t xml:space="preserve">注：退保率基于财政部2006年颁布的《企业会计准则第25号 </w:t>
      </w:r>
      <w:r>
        <w:rPr>
          <w:sz w:val="20"/>
        </w:rPr>
        <w:t xml:space="preserve">原保险合同》 </w:t>
      </w:r>
      <w:r>
        <w:rPr>
          <w:sz w:val="20"/>
        </w:rPr>
        <w:t xml:space="preserve">计算。退保率=退保金／（寿险责任准备金期初余额+长期健康险责任准备 </w:t>
      </w:r>
      <w:r>
        <w:rPr>
          <w:sz w:val="20"/>
        </w:rPr>
        <w:t xml:space="preserve">金期初余额+长期险保费收入）。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2024年上半年，平安产险保险服务收入同比增长3.9%，平安产险整体综合成本率同比优 </w:t>
      </w:r>
      <w:r>
        <w:rPr>
          <w:sz w:val="20"/>
        </w:rPr>
        <w:t xml:space="preserve">化0.2个百分点至97.8%。 </w:t>
      </w:r>
      <w:r>
        <w:rPr>
          <w:sz w:val="20"/>
        </w:rPr>
        <w:t xml:space="preserve">平安产险“平安好车主”APP作为2亿用户选择的一站式车主生活平台，截至2024年6月 </w:t>
      </w:r>
      <w:r>
        <w:rPr>
          <w:sz w:val="20"/>
        </w:rPr>
        <w:t xml:space="preserve">未，注册用户数突破2.18亿，累计绑车车辆突破1.42亿；6月当月活跃用户数突破3,788 </w:t>
      </w:r>
      <w:r>
        <w:rPr>
          <w:sz w:val="20"/>
        </w:rPr>
        <w:t xml:space="preserve">万。 </w:t>
      </w:r>
      <w:r>
        <w:rPr>
          <w:sz w:val="20"/>
        </w:rPr>
        <w:t xml:space="preserve">平安产险线上理赔服务持续领先，在中国银保信颁布的车险服务质量指数评价中得分 </w:t>
      </w:r>
      <w:r>
        <w:rPr>
          <w:sz w:val="20"/>
        </w:rPr>
        <w:t xml:space="preserve">90.87，位列财产险行业前列。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财产保险业务概览</w:t>
      </w:r>
    </w:p>
    <w:p>
      <w:pPr>
        <w:ind w:firstLine="360"/>
      </w:pPr>
      <w:r>
        <w:rPr>
          <w:sz w:val="20"/>
        </w:rPr>
        <w:t xml:space="preserve">本公司主要通过平安产险经营财产保险业务，平安产险经营 </w:t>
      </w:r>
      <w:r>
        <w:rPr>
          <w:sz w:val="20"/>
        </w:rPr>
        <w:t xml:space="preserve">业务范围涵盖车险、企财险、工程险、船舶险、货运险、责 </w:t>
      </w:r>
      <w:r>
        <w:rPr>
          <w:sz w:val="20"/>
        </w:rPr>
        <w:t xml:space="preserve">任险、保证险、信用险、特殊风险保险、家财险、意外及健 </w:t>
      </w:r>
      <w:r>
        <w:rPr>
          <w:sz w:val="20"/>
        </w:rPr>
        <w:t xml:space="preserve">康险等一切法定财产保险业务及国际再保险业务。 </w:t>
      </w:r>
    </w:p>
    <w:p>
      <w:pPr>
        <w:ind w:firstLine="360"/>
      </w:pPr>
      <w:r>
        <w:rPr>
          <w:sz w:val="20"/>
        </w:rPr>
        <w:t xml:space="preserve">2024年上半年，平安产险业务保持稳定增长，实现保险服务 </w:t>
      </w:r>
      <w:r>
        <w:rPr>
          <w:sz w:val="20"/>
        </w:rPr>
        <w:t xml:space="preserve">收入1,619.10亿元，同比增长3.9%。平安产险整体综合成本率 </w:t>
      </w:r>
      <w:r>
        <w:rPr>
          <w:sz w:val="20"/>
        </w:rPr>
        <w:t xml:space="preserve">97.8%，同比优化0.2个百分点，主要受保证保险业务承保损 </w:t>
      </w:r>
      <w:r>
        <w:rPr>
          <w:sz w:val="20"/>
        </w:rPr>
        <w:t xml:space="preserve">失下降影响；车险综合成本率为98.1%，同比上升1.0个百分 </w:t>
      </w:r>
      <w:r>
        <w:rPr>
          <w:sz w:val="20"/>
        </w:rPr>
        <w:t xml:space="preserve">点，主要受暴雨等自然灾害同比多发影响。平安产险加强科 </w:t>
      </w:r>
      <w:r>
        <w:rPr>
          <w:sz w:val="20"/>
        </w:rPr>
        <w:t xml:space="preserve">技应用，实现数据驱动经营服务线上化。“平安好车主”APP致 </w:t>
      </w:r>
      <w:r>
        <w:rPr>
          <w:sz w:val="20"/>
        </w:rPr>
        <w:t xml:space="preserve">力于提供涵盖“车保险、车服务、车生活”的一站式服务，以 </w:t>
      </w:r>
      <w:r>
        <w:rPr>
          <w:sz w:val="20"/>
        </w:rPr>
        <w:t xml:space="preserve">生态模式整合超26万合作伙伴共同经营，覆盖救援、年检、 </w:t>
      </w:r>
      <w:r>
        <w:rPr>
          <w:sz w:val="20"/>
        </w:rPr>
        <w:t xml:space="preserve">代驾等82种服务。截至2024年6月未，“平安好车主”注册用户 </w:t>
      </w:r>
      <w:r>
        <w:rPr>
          <w:sz w:val="20"/>
        </w:rPr>
        <w:t xml:space="preserve">数突破2.18亿，累计绑车车辆突破1.42亿；6月当月活跃用户 </w:t>
      </w:r>
      <w:r>
        <w:rPr>
          <w:sz w:val="20"/>
        </w:rPr>
        <w:t xml:space="preserve">数突破3,788万。 </w:t>
      </w:r>
    </w:p>
    <w:p>
      <w:pPr>
        <w:ind w:firstLine="360"/>
      </w:pPr>
      <w:r>
        <w:rPr>
          <w:sz w:val="20"/>
        </w:rPr>
        <w:t xml:space="preserve">二零二四年中报 </w:t>
      </w:r>
    </w:p>
    <w:p>
      <w:pPr>
        <w:ind w:firstLine="360"/>
      </w:pPr>
      <w:r>
        <w:rPr>
          <w:sz w:val="20"/>
        </w:rPr>
        <w:t xml:space="preserve">平安产险以“省心、省时、又省钱”为纲领，持续提升理赔服 </w:t>
      </w:r>
      <w:r>
        <w:rPr>
          <w:sz w:val="20"/>
        </w:rPr>
        <w:t xml:space="preserve">务水平，从客户需求出发全面升级基础服务；推出“安心修· </w:t>
      </w:r>
      <w:r>
        <w:rPr>
          <w:sz w:val="20"/>
        </w:rPr>
        <w:t xml:space="preserve">省心赔”服务，给客户提供“安心修车”、“全程透明”、“管家 </w:t>
      </w:r>
      <w:r>
        <w:rPr>
          <w:sz w:val="20"/>
        </w:rPr>
        <w:t xml:space="preserve">服务”三大理赔服务，进一步提升客户理赔体验。凭借良好的 </w:t>
      </w:r>
      <w:r>
        <w:rPr>
          <w:sz w:val="20"/>
        </w:rPr>
        <w:t xml:space="preserve">客户服务，平安产险在中国银保信颁布的车险服务质量指数 </w:t>
      </w:r>
      <w:r>
        <w:rPr>
          <w:sz w:val="20"/>
        </w:rPr>
        <w:t xml:space="preserve">评价(1)中得分90.87，位列财产险行业前列。 </w:t>
      </w:r>
    </w:p>
    <w:p>
      <w:pPr>
        <w:ind w:firstLine="360"/>
      </w:pPr>
      <w:r>
        <w:rPr>
          <w:sz w:val="20"/>
        </w:rPr>
        <w:t xml:space="preserve">注：（1）来源于中国银行保险信息技术管理有限公司2024年4月发布的保险服务 </w:t>
      </w:r>
      <w:r>
        <w:rPr>
          <w:sz w:val="20"/>
        </w:rPr>
        <w:t xml:space="preserve">质量指数结果。 </w:t>
      </w:r>
    </w:p>
    <w:p>
      <w:pPr>
        <w:ind w:firstLine="360"/>
      </w:pPr>
      <w:r>
        <w:rPr>
          <w:sz w:val="20"/>
        </w:rPr>
        <w:t xml:space="preserve">中国平安保险（集团）股份有限公司21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中国平安保险（集团）股份有限公司21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ind w:firstLine="360"/>
      </w:pPr>
      <w:r>
        <w:rPr>
          <w:sz w:val="20"/>
        </w:rPr>
        <w:t xml:space="preserve">财产保险业务关键指标 </w:t>
      </w:r>
      <w:r>
        <w:rPr>
          <w:sz w:val="20"/>
        </w:rPr>
        <w:t xml:space="preserve">截至6月30日止6个月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（人民币百万元） 2024年</w:t>
            </w:r>
          </w:p>
        </w:tc>
      </w:tr>
      <w:tr>
        <w:trPr>
          <w:trHeight w:hRule="auto" w:val="0"/>
        </w:trPr>
        <w:tc>
          <w:tcPr>
            <w:tcW w:w="8640" w:type="dxa"/>
          </w:tcPr>
          <w:p>
            <w:pPr/>
            <w:r>
              <w:t xml:space="preserve">2023年 变动（%） 营运利润 9,954 9,285 7.2</w:t>
            </w:r>
          </w:p>
        </w:tc>
      </w:tr>
      <w:tr>
        <w:trPr>
          <w:trHeight w:hRule="auto" w:val="0"/>
        </w:trPr>
        <w:tc>
          <w:tcPr>
            <w:tcW w:w="8640" w:type="dxa"/>
          </w:tcPr>
          <w:p>
            <w:pPr/>
            <w:r>
              <w:t xml:space="preserve">营运ROE（年化，%） 15.2 15.2 下降0.2个 百分点</w:t>
            </w:r>
          </w:p>
        </w:tc>
      </w:tr>
      <w:tr>
        <w:trPr>
          <w:trHeight w:hRule="auto" w:val="0"/>
        </w:trPr>
        <w:tc>
          <w:tcPr>
            <w:tcW w:w="8640" w:type="dxa"/>
          </w:tcPr>
          <w:p>
            <w:pPr/>
            <w:r>
              <w:t xml:space="preserve">综合成本率(1)(%) 97.8 98.0 下降0.2个 其中：综合费用率(2)(%) 27.2 27.4 百分点</w:t>
            </w:r>
          </w:p>
        </w:tc>
      </w:tr>
      <w:tr>
        <w:trPr>
          <w:trHeight w:hRule="auto" w:val="0"/>
        </w:trPr>
        <w:tc>
          <w:tcPr>
            <w:tcW w:w="8640" w:type="dxa"/>
          </w:tcPr>
          <w:p>
            <w:pPr/>
            <w:r>
              <w:t xml:space="preserve">综合赔付率(3)(%) 70.6 70.6</w:t>
            </w:r>
          </w:p>
        </w:tc>
      </w:tr>
      <w:tr>
        <w:trPr>
          <w:trHeight w:hRule="auto" w:val="0"/>
        </w:trPr>
        <w:tc>
          <w:tcPr>
            <w:tcW w:w="8640" w:type="dxa"/>
          </w:tcPr>
          <w:p>
            <w:pPr/>
            <w:r>
              <w:t xml:space="preserve">保险服务收入 161,910 155,899 3.9</w:t>
            </w:r>
          </w:p>
        </w:tc>
      </w:tr>
      <w:tr>
        <w:trPr>
          <w:trHeight w:hRule="auto" w:val="0"/>
        </w:trPr>
        <w:tc>
          <w:tcPr>
            <w:tcW w:w="8640" w:type="dxa"/>
          </w:tcPr>
          <w:p>
            <w:pPr/>
            <w:r>
              <w:t xml:space="preserve">其中：车险 108,390 102,275 6.0</w:t>
            </w:r>
          </w:p>
        </w:tc>
      </w:tr>
      <w:tr>
        <w:trPr>
          <w:trHeight w:hRule="auto" w:val="0"/>
        </w:trPr>
        <w:tc>
          <w:tcPr>
            <w:tcW w:w="8640" w:type="dxa"/>
          </w:tcPr>
          <w:p>
            <w:pPr/>
            <w:r>
              <w:t xml:space="preserve">(3.1)</w:t>
            </w:r>
          </w:p>
        </w:tc>
      </w:tr>
      <w:tr>
        <w:trPr>
          <w:trHeight w:hRule="auto" w:val="0"/>
        </w:trPr>
        <w:tc>
          <w:tcPr>
            <w:tcW w:w="8640" w:type="dxa"/>
          </w:tcPr>
          <w:p>
            <w:pPr/>
            <w:r>
              <w:t xml:space="preserve">非机动车辆保险 41,399 42,723 意外与健康保险 12,121 10,901 11.2</w:t>
            </w:r>
          </w:p>
        </w:tc>
      </w:tr>
    </w:tbl>
    <w:p>
      <w:pPr>
        <w:ind w:firstLine="360"/>
      </w:pPr>
      <w:r>
        <w:rPr>
          <w:sz w:val="20"/>
        </w:rPr>
        <w:t xml:space="preserve">注：（1）综合成本率=（保险服务费用+（分出保费的分摊－摊回保险服务费用） </w:t>
      </w:r>
      <w:r>
        <w:rPr>
          <w:sz w:val="20"/>
        </w:rPr>
        <w:t xml:space="preserve">+（承保财务损益－分出再保险财务损益）+提取保费准备金）／保险服 </w:t>
      </w:r>
      <w:r>
        <w:rPr>
          <w:sz w:val="20"/>
        </w:rPr>
        <w:t xml:space="preserve">务收入。 </w:t>
      </w:r>
      <w:r>
        <w:rPr>
          <w:sz w:val="20"/>
        </w:rPr>
        <w:t xml:space="preserve">（2）综合费用率=（获取费用摊销+维持费用）/保险服务收入。 </w:t>
      </w:r>
      <w:r>
        <w:rPr>
          <w:sz w:val="20"/>
        </w:rPr>
        <w:t xml:space="preserve">（3）综合赔付率=（已决赔付+未决赔付+亏损合同损益+（分出保费的分 </w:t>
      </w:r>
      <w:r>
        <w:rPr>
          <w:sz w:val="20"/>
        </w:rPr>
        <w:t xml:space="preserve">摊一摊回保险服务费用）+（承保财务损益－分出再保险财务损益）+ </w:t>
      </w:r>
      <w:r>
        <w:rPr>
          <w:sz w:val="20"/>
        </w:rPr>
        <w:t xml:space="preserve">提取保费准备金）／保险服务收入。 </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w:t>
            </w:r>
          </w:p>
        </w:tc>
        <w:tc>
          <w:tcPr>
            <w:tcW w:w="2880" w:type="dxa"/>
          </w:tcPr>
          <w:p>
            <w:pPr/>
            <w:r>
              <w:t xml:space="preserve">上半年</w:t>
            </w:r>
          </w:p>
        </w:tc>
        <w:tc>
          <w:tcPr>
            <w:tcW w:w="2880" w:type="dxa"/>
          </w:tcPr>
          <w:p>
            <w:pPr/>
            <w:r>
              <w:t xml:space="preserve">平均值</w:t>
            </w:r>
          </w:p>
        </w:tc>
      </w:tr>
      <w:tr>
        <w:trPr>
          <w:trHeight w:hRule="auto" w:val="0"/>
        </w:trPr>
        <w:tc>
          <w:tcPr>
            <w:tcW w:w="2880" w:type="dxa"/>
            <w:vMerge w:val="restart"/>
          </w:tcPr>
          <w:p>
            <w:pPr/>
            <w:r>
              <w:t xml:space="preserve">综合成本率 综合赔付率(1)</w:t>
            </w:r>
          </w:p>
        </w:tc>
        <w:tc>
          <w:tcPr>
            <w:tcW w:w="2880" w:type="dxa"/>
          </w:tcPr>
          <w:p>
            <w:pPr/>
            <w:r>
              <w:t xml:space="preserve">97.8</w:t>
            </w:r>
          </w:p>
        </w:tc>
        <w:tc>
          <w:tcPr>
            <w:tcW w:w="2880" w:type="dxa"/>
          </w:tcPr>
          <w:p>
            <w:pPr/>
            <w:r>
              <w:t xml:space="preserve">99.4</w:t>
            </w:r>
          </w:p>
        </w:tc>
      </w:tr>
      <w:tr>
        <w:trPr>
          <w:trHeight w:hRule="auto" w:val="0"/>
        </w:trPr>
        <w:tc>
          <w:tcPr>
            <w:tcW w:w="2880" w:type="dxa"/>
            <w:vMerge/>
          </w:tcPr>
          <w:p>
            <w:pPr/>
          </w:p>
        </w:tc>
        <w:tc>
          <w:tcPr>
            <w:tcW w:w="2880" w:type="dxa"/>
          </w:tcPr>
          <w:p>
            <w:pPr/>
            <w:r>
              <w:t xml:space="preserve">70.6</w:t>
            </w:r>
          </w:p>
        </w:tc>
        <w:tc>
          <w:tcPr>
            <w:tcW w:w="2880" w:type="dxa"/>
          </w:tcPr>
          <w:p>
            <w:pPr/>
            <w:r>
              <w:t xml:space="preserve">69.9</w:t>
            </w:r>
          </w:p>
        </w:tc>
      </w:tr>
    </w:tbl>
    <w:p>
      <w:pPr>
        <w:ind w:firstLine="360"/>
      </w:pPr>
      <w:r>
        <w:rPr>
          <w:sz w:val="20"/>
        </w:rPr>
        <w:t xml:space="preserve">注：（1）2024年上半年综合赔付率高于2021-2023年平均值，主要是由于上半年 </w:t>
      </w:r>
      <w:r>
        <w:rPr>
          <w:sz w:val="20"/>
        </w:rPr>
        <w:t xml:space="preserve">暴雪、暴雨等巨灾频发，且出行需求全面恢复，带来车险出险频率上 </w:t>
      </w:r>
      <w:r>
        <w:rPr>
          <w:sz w:val="20"/>
        </w:rPr>
        <w:t xml:space="preserve">升。 </w:t>
      </w:r>
    </w:p>
    <w:p>
      <w:pPr>
        <w:ind w:firstLine="360"/>
      </w:pPr>
      <w:r>
        <w:rPr>
          <w:sz w:val="20"/>
        </w:rPr>
        <w:t xml:space="preserve">22 </w:t>
      </w:r>
    </w:p>
    <w:p>
      <w:pPr>
        <w:ind w:firstLine="360"/>
      </w:pPr>
      <w:r>
        <w:rPr>
          <w:sz w:val="20"/>
        </w:rPr>
        <w:t xml:space="preserve">二零二四年中报 </w:t>
      </w:r>
    </w:p>
    <w:p>
      <w:pPr>
        <w:ind w:firstLine="360"/>
      </w:pPr>
      <w:r>
        <w:rPr>
          <w:sz w:val="20"/>
        </w:rPr>
        <w:t xml:space="preserve">财产保险业务利源分析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（人民币百万元） 2024年 2023年 变动（%）</w:t>
            </w:r>
          </w:p>
        </w:tc>
      </w:tr>
      <w:tr>
        <w:trPr>
          <w:trHeight w:hRule="auto" w:val="0"/>
        </w:trPr>
        <w:tc>
          <w:tcPr>
            <w:tcW w:w="8640" w:type="dxa"/>
          </w:tcPr>
          <w:p>
            <w:pPr/>
            <w:r>
              <w:t xml:space="preserve">保险服务收入 161,910 155,899 3.9 保险服务费用 (153,557) (148,330) 3.5 分出再保险合同净损益(1) (1,657) (1,768) (6.3)</w:t>
            </w:r>
          </w:p>
        </w:tc>
      </w:tr>
      <w:tr>
        <w:trPr>
          <w:trHeight w:hRule="auto" w:val="0"/>
        </w:trPr>
        <w:tc>
          <w:tcPr>
            <w:tcW w:w="8640" w:type="dxa"/>
          </w:tcPr>
          <w:p>
            <w:pPr/>
            <w:r>
              <w:t xml:space="preserve">承保财务损益及其他(2) (3,164) (2,748) 15.1 承保利润 3,532 3,053 15.7 下降0.2个 综合成本率(%) 97.8 98.0 百分点 总投资收益(3) 8,586 8,044 6.7</w:t>
            </w:r>
          </w:p>
        </w:tc>
      </w:tr>
      <w:tr>
        <w:trPr>
          <w:trHeight w:hRule="auto" w:val="0"/>
        </w:trPr>
        <w:tc>
          <w:tcPr>
            <w:tcW w:w="8640" w:type="dxa"/>
          </w:tcPr>
          <w:p>
            <w:pPr/>
            <w:r>
              <w:t xml:space="preserve">其他收支净额 (329) (453) (27.4) 税前利润 11,789 10,644 10.8</w:t>
            </w:r>
          </w:p>
        </w:tc>
      </w:tr>
      <w:tr>
        <w:trPr>
          <w:trHeight w:hRule="auto" w:val="0"/>
        </w:trPr>
        <w:tc>
          <w:tcPr>
            <w:tcW w:w="8640" w:type="dxa"/>
          </w:tcPr>
          <w:p>
            <w:pPr/>
            <w:r>
              <w:t xml:space="preserve">所得税 (1,835) (1,359) 35.0</w:t>
            </w:r>
          </w:p>
        </w:tc>
      </w:tr>
      <w:tr>
        <w:trPr>
          <w:trHeight w:hRule="auto" w:val="0"/>
        </w:trPr>
        <w:tc>
          <w:tcPr>
            <w:tcW w:w="8640" w:type="dxa"/>
          </w:tcPr>
          <w:p>
            <w:pPr/>
            <w:r>
              <w:t xml:space="preserve">净利润 9,954 9,285 7.2 营运利润 9,954 9,285 7.2</w:t>
            </w:r>
          </w:p>
        </w:tc>
      </w:tr>
    </w:tbl>
    <w:p>
      <w:pPr>
        <w:ind w:firstLine="360"/>
      </w:pPr>
      <w:r>
        <w:rPr>
          <w:sz w:val="20"/>
        </w:rPr>
        <w:t xml:space="preserve">注：（1）分出再保险合同净损益=分出保费的分摊－摊回保险服务费用。 </w:t>
      </w:r>
      <w:r>
        <w:rPr>
          <w:sz w:val="20"/>
        </w:rPr>
        <w:t xml:space="preserve">（2）承保财务损益及其他=承保财务损益－分出再保险财务损益+提取保费 </w:t>
      </w:r>
      <w:r>
        <w:rPr>
          <w:sz w:val="20"/>
        </w:rPr>
        <w:t xml:space="preserve">准备金。 </w:t>
      </w:r>
      <w:r>
        <w:rPr>
          <w:sz w:val="20"/>
        </w:rPr>
        <w:t xml:space="preserve">（3）总投资收益包括非银行业务利息收入、投资收益、公允价值变动损 </w:t>
      </w:r>
      <w:r>
        <w:rPr>
          <w:sz w:val="20"/>
        </w:rPr>
        <w:t xml:space="preserve">益、其他业务收入中的投资性房地产租金收入、投资资产减值损失， </w:t>
      </w:r>
      <w:r>
        <w:rPr>
          <w:sz w:val="20"/>
        </w:rPr>
        <w:t xml:space="preserve">卖出回购金融资产款及拆入资金利息支出。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分险种经营数据</w:t>
      </w:r>
    </w:p>
    <w:p>
      <w:pPr>
        <w:pStyle w:val="Heading1"/>
      </w:pPr>
      <w:r>
        <w:t xml:space="preserve">车险</w:t>
      </w:r>
    </w:p>
    <w:p>
      <w:pPr>
        <w:ind w:firstLine="360"/>
      </w:pPr>
      <w:r>
        <w:rPr>
          <w:sz w:val="20"/>
        </w:rPr>
        <w:t xml:space="preserve">平安产险积极贯彻精细化经营的方针，不断提升销售能力、 </w:t>
      </w:r>
      <w:r>
        <w:rPr>
          <w:sz w:val="20"/>
        </w:rPr>
        <w:t xml:space="preserve">客户服务能力，整体经营稳健有序。2024年上半年，车险业 </w:t>
      </w:r>
      <w:r>
        <w:rPr>
          <w:sz w:val="20"/>
        </w:rPr>
        <w:t xml:space="preserve">务原保险保费收入1,048.24亿元，同比增长3.4%；承保车辆数 </w:t>
      </w:r>
      <w:r>
        <w:rPr>
          <w:sz w:val="20"/>
        </w:rPr>
        <w:t xml:space="preserve">同比增长5.9%。同时，平安产险通过积极推进风险减量，构 </w:t>
      </w:r>
      <w:r>
        <w:rPr>
          <w:sz w:val="20"/>
        </w:rPr>
        <w:t xml:space="preserve">建新能源专属定价、服务、理赔体系，持续提升车险盈利能 </w:t>
      </w:r>
      <w:r>
        <w:rPr>
          <w:sz w:val="20"/>
        </w:rPr>
        <w:t xml:space="preserve">力，车险业务综合成本率98.1%。未来，平安产险将在无人驾 </w:t>
      </w:r>
      <w:r>
        <w:rPr>
          <w:sz w:val="20"/>
        </w:rPr>
        <w:t xml:space="preserve">驶、里程保险等新的车险细分领域储备核心技术，推动产品 </w:t>
      </w:r>
      <w:r>
        <w:rPr>
          <w:sz w:val="20"/>
        </w:rPr>
        <w:t xml:space="preserve">和服务创新，满足客户多样化需求，推动车险业务高质量发 </w:t>
      </w:r>
      <w:r>
        <w:rPr>
          <w:sz w:val="20"/>
        </w:rPr>
        <w:t xml:space="preserve">展。 </w:t>
      </w:r>
    </w:p>
    <w:p>
      <w:pPr>
        <w:pStyle w:val="Heading1"/>
      </w:pPr>
      <w:r>
        <w:t xml:space="preserve">责任保险</w:t>
      </w:r>
    </w:p>
    <w:p>
      <w:pPr>
        <w:ind w:firstLine="360"/>
      </w:pPr>
      <w:r>
        <w:rPr>
          <w:sz w:val="20"/>
        </w:rPr>
        <w:t xml:space="preserve">2024年上半年，平安产险责任保险业务原保险保费收入141.79 </w:t>
      </w:r>
      <w:r>
        <w:rPr>
          <w:sz w:val="20"/>
        </w:rPr>
        <w:t xml:space="preserve">亿元，同比下降0.3%；责任保险业务综合成本率98.0%，同比 </w:t>
      </w:r>
      <w:r>
        <w:rPr>
          <w:sz w:val="20"/>
        </w:rPr>
        <w:t xml:space="preserve">优化1.5个百分点，整体业务风险处于可控范围。平安产险持 </w:t>
      </w:r>
      <w:r>
        <w:rPr>
          <w:sz w:val="20"/>
        </w:rPr>
        <w:t xml:space="preserve">续完善风险定价模型的准确性，并进一步扩大其使用范围； </w:t>
      </w:r>
      <w:r>
        <w:rPr>
          <w:sz w:val="20"/>
        </w:rPr>
        <w:t xml:space="preserve">在核保能力建设方面，围绕客户和销售队伍端到端业务流程 </w:t>
      </w:r>
      <w:r>
        <w:rPr>
          <w:sz w:val="20"/>
        </w:rPr>
        <w:t xml:space="preserve">及需求，实现责任险中台100%在线支持，提升核保服务水平。 </w:t>
      </w:r>
    </w:p>
    <w:p>
      <w:pPr>
        <w:pStyle w:val="Heading1"/>
      </w:pPr>
      <w:r>
        <w:t xml:space="preserve">健康保险</w:t>
      </w:r>
    </w:p>
    <w:p>
      <w:pPr>
        <w:ind w:firstLine="360"/>
      </w:pPr>
      <w:r>
        <w:rPr>
          <w:sz w:val="20"/>
        </w:rPr>
        <w:t xml:space="preserve">平安产险深入执行健康中国战略，积极推动健康险发展，进 </w:t>
      </w:r>
      <w:r>
        <w:rPr>
          <w:sz w:val="20"/>
        </w:rPr>
        <w:t xml:space="preserve">步发挥健康险在构建多层次医疗保障体系方面的补充作 </w:t>
      </w:r>
      <w:r>
        <w:rPr>
          <w:sz w:val="20"/>
        </w:rPr>
        <w:t xml:space="preserve">用。2024年上半年，平安产险健康保险业务原保险保费收 </w:t>
      </w:r>
      <w:r>
        <w:rPr>
          <w:sz w:val="20"/>
        </w:rPr>
        <w:t xml:space="preserve">入100.90亿元，同比增长43.5%；健康保险业务综合成本率 </w:t>
      </w:r>
      <w:r>
        <w:rPr>
          <w:sz w:val="20"/>
        </w:rPr>
        <w:t xml:space="preserve">95.9%，保持良好水平。平安产险坚持推进“以人民健康为中 </w:t>
      </w:r>
      <w:r>
        <w:rPr>
          <w:sz w:val="20"/>
        </w:rPr>
        <w:t xml:space="preserve">心”的客户经营模式，持续深入挖掘不同年龄、地域、健康状 </w:t>
      </w:r>
      <w:r>
        <w:rPr>
          <w:sz w:val="20"/>
        </w:rPr>
        <w:t xml:space="preserve">况的客群需求，开发各类保险产品与服务，进一步满足客户 </w:t>
      </w:r>
      <w:r>
        <w:rPr>
          <w:sz w:val="20"/>
        </w:rPr>
        <w:t xml:space="preserve">多层次的风险保障需求与多样化的健康管理需求。 </w:t>
      </w:r>
    </w:p>
    <w:p>
      <w:pPr>
        <w:pStyle w:val="Heading1"/>
      </w:pPr>
      <w:r>
        <w:t xml:space="preserve">农业保险</w:t>
      </w:r>
    </w:p>
    <w:p>
      <w:pPr>
        <w:ind w:firstLine="360"/>
      </w:pPr>
      <w:r>
        <w:rPr>
          <w:sz w:val="20"/>
        </w:rPr>
        <w:t xml:space="preserve">2024年上半年，平安产险农业保险业务原保险保费收入73.49 </w:t>
      </w:r>
      <w:r>
        <w:rPr>
          <w:sz w:val="20"/>
        </w:rPr>
        <w:t xml:space="preserve">亿元，同比增长32.9%；农业保险综合成本率95.9%。平安产 </w:t>
      </w:r>
      <w:r>
        <w:rPr>
          <w:sz w:val="20"/>
        </w:rPr>
        <w:t xml:space="preserve">险持续加大主粮的承保范围和保障程度，保障国家粮食生产 </w:t>
      </w:r>
      <w:r>
        <w:rPr>
          <w:sz w:val="20"/>
        </w:rPr>
        <w:t xml:space="preserve">安全。同时，平安产险积极运用科技力量，在智能化作业方 </w:t>
      </w:r>
      <w:r>
        <w:rPr>
          <w:sz w:val="20"/>
        </w:rPr>
        <w:t xml:space="preserve">面，依托遥感、气象检测等技术，试点开展农业保险精准承 </w:t>
      </w:r>
      <w:r>
        <w:rPr>
          <w:sz w:val="20"/>
        </w:rPr>
        <w:t xml:space="preserve">保与精准理赔，保障农户利益；在服务创新方面，依托“爱农 </w:t>
      </w:r>
      <w:r>
        <w:rPr>
          <w:sz w:val="20"/>
        </w:rPr>
        <w:t xml:space="preserve">宝”线上平台，实现自助缴费、自助理赔等功能，缩短承保与 </w:t>
      </w:r>
      <w:r>
        <w:rPr>
          <w:sz w:val="20"/>
        </w:rPr>
        <w:t xml:space="preserve">结案周期，提升农户服务满意度。 </w:t>
      </w:r>
    </w:p>
    <w:p>
      <w:pPr>
        <w:pStyle w:val="Heading1"/>
      </w:pPr>
      <w:r>
        <w:t xml:space="preserve">企业财产保险</w:t>
      </w:r>
    </w:p>
    <w:p>
      <w:pPr>
        <w:ind w:firstLine="360"/>
      </w:pPr>
      <w:r>
        <w:rPr>
          <w:sz w:val="20"/>
        </w:rPr>
        <w:t xml:space="preserve">2024年上半年，平安产险企业财产保险业务原保险保费收入 </w:t>
      </w:r>
      <w:r>
        <w:rPr>
          <w:sz w:val="20"/>
        </w:rPr>
        <w:t xml:space="preserve">62.02亿元，同比增长7.6%；企业财产保险业务综合成本率 </w:t>
      </w:r>
      <w:r>
        <w:rPr>
          <w:sz w:val="20"/>
        </w:rPr>
        <w:t xml:space="preserve">94.7%，保持优良水平。未来，平安产险将持续把握服务国家 </w:t>
      </w:r>
      <w:r>
        <w:rPr>
          <w:sz w:val="20"/>
        </w:rPr>
        <w:t xml:space="preserve">战略发展、服务实体经济、服务社会民生的总基调，扎实推 </w:t>
      </w:r>
      <w:r>
        <w:rPr>
          <w:sz w:val="20"/>
        </w:rPr>
        <w:t xml:space="preserve">进各项重点工作。一是持续深化服务国家战略，做好科技金 </w:t>
      </w:r>
      <w:r>
        <w:rPr>
          <w:sz w:val="20"/>
        </w:rPr>
        <w:t xml:space="preserve">融、绿色金融等五篇大文章，加大半导体、新能源等重点新 </w:t>
      </w:r>
      <w:r>
        <w:rPr>
          <w:sz w:val="20"/>
        </w:rPr>
        <w:t xml:space="preserve">兴战略产业支持力度；二是坚持服务实体经济、服务社会民 </w:t>
      </w:r>
      <w:r>
        <w:rPr>
          <w:sz w:val="20"/>
        </w:rPr>
        <w:t xml:space="preserve">生，提升风险减量服务质量，承担保险企业社会责任，为企 </w:t>
      </w:r>
      <w:r>
        <w:rPr>
          <w:sz w:val="20"/>
        </w:rPr>
        <w:t xml:space="preserve">业的高质量发展保驾护航。 </w:t>
      </w:r>
    </w:p>
    <w:p>
      <w:pPr>
        <w:pStyle w:val="Heading1"/>
      </w:pPr>
      <w:r>
        <w:t xml:space="preserve">保证保险</w:t>
      </w:r>
    </w:p>
    <w:p>
      <w:pPr>
        <w:ind w:firstLine="360"/>
      </w:pPr>
      <w:r>
        <w:rPr>
          <w:sz w:val="20"/>
        </w:rPr>
        <w:t xml:space="preserve">2024年上半年，平安产险保证保险业务综合成本率106.8%， </w:t>
      </w:r>
      <w:r>
        <w:rPr>
          <w:sz w:val="20"/>
        </w:rPr>
        <w:t xml:space="preserve">同比优化10.9个百分点。近年来公司持续收缩保证保险承保规 </w:t>
      </w:r>
      <w:r>
        <w:rPr>
          <w:sz w:val="20"/>
        </w:rPr>
        <w:t xml:space="preserve">模，于2023年四季度暂停新增融资性保证保险业务。2024年 </w:t>
      </w:r>
      <w:r>
        <w:rPr>
          <w:sz w:val="20"/>
        </w:rPr>
        <w:t xml:space="preserve">上半年，平安产险保证保险未了责任余额持续下降，风险 </w:t>
      </w:r>
      <w:r>
        <w:rPr>
          <w:sz w:val="20"/>
        </w:rPr>
        <w:t xml:space="preserve">口快速收敛，由于存量业务理赔案件逐步回收，承保亏损同 </w:t>
      </w:r>
      <w:r>
        <w:rPr>
          <w:sz w:val="20"/>
        </w:rPr>
        <w:t xml:space="preserve">比大幅下降，对公司整体业务品质的影响大幅降低。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截至2024年6月30日止6个月 （人民市百万元）</w:t>
            </w:r>
          </w:p>
        </w:tc>
        <w:tc>
          <w:tcPr>
            <w:tcW w:w="1080" w:type="dxa"/>
          </w:tcPr>
          <w:p>
            <w:pPr/>
            <w:r>
              <w:t xml:space="preserve">保险金额</w:t>
            </w:r>
          </w:p>
        </w:tc>
        <w:tc>
          <w:tcPr>
            <w:tcW w:w="1080" w:type="dxa"/>
          </w:tcPr>
          <w:p>
            <w:pPr/>
            <w:r>
              <w:t xml:space="preserve">原保险 保费收入</w:t>
            </w:r>
          </w:p>
        </w:tc>
        <w:tc>
          <w:tcPr>
            <w:tcW w:w="1080" w:type="dxa"/>
          </w:tcPr>
          <w:p>
            <w:pPr/>
            <w:r>
              <w:t xml:space="preserve">保险服务 收入</w:t>
            </w:r>
          </w:p>
        </w:tc>
        <w:tc>
          <w:tcPr>
            <w:tcW w:w="1080" w:type="dxa"/>
          </w:tcPr>
          <w:p>
            <w:pPr/>
            <w:r>
              <w:t xml:space="preserve">保险服务 费用</w:t>
            </w:r>
          </w:p>
        </w:tc>
        <w:tc>
          <w:tcPr>
            <w:tcW w:w="1080" w:type="dxa"/>
          </w:tcPr>
          <w:p>
            <w:pPr/>
            <w:r>
              <w:t xml:space="preserve">承保利润</w:t>
            </w:r>
          </w:p>
        </w:tc>
        <w:tc>
          <w:tcPr>
            <w:tcW w:w="1080" w:type="dxa"/>
          </w:tcPr>
          <w:p>
            <w:pPr/>
            <w:r>
              <w:t xml:space="preserve">综合成本率</w:t>
            </w:r>
          </w:p>
        </w:tc>
        <w:tc>
          <w:tcPr>
            <w:tcW w:w="1080" w:type="dxa"/>
          </w:tcPr>
          <w:p>
            <w:pPr/>
            <w:r>
              <w:t xml:space="preserve">保险合同 负债净额</w:t>
            </w:r>
          </w:p>
        </w:tc>
      </w:tr>
      <w:tr>
        <w:trPr>
          <w:trHeight w:hRule="auto" w:val="0"/>
        </w:trPr>
        <w:tc>
          <w:tcPr>
            <w:tcW w:w="1080" w:type="dxa"/>
          </w:tcPr>
          <w:p>
            <w:pPr/>
            <w:r>
              <w:t xml:space="preserve">车险</w:t>
            </w:r>
          </w:p>
        </w:tc>
        <w:tc>
          <w:tcPr>
            <w:tcW w:w="1080" w:type="dxa"/>
          </w:tcPr>
          <w:p>
            <w:pPr/>
            <w:r>
              <w:t xml:space="preserve">152,351,860</w:t>
            </w:r>
          </w:p>
        </w:tc>
        <w:tc>
          <w:tcPr>
            <w:tcW w:w="1080" w:type="dxa"/>
          </w:tcPr>
          <w:p>
            <w:pPr/>
            <w:r>
              <w:t xml:space="preserve">104,824</w:t>
            </w:r>
          </w:p>
        </w:tc>
        <w:tc>
          <w:tcPr>
            <w:tcW w:w="1080" w:type="dxa"/>
          </w:tcPr>
          <w:p>
            <w:pPr/>
            <w:r>
              <w:t xml:space="preserve">108,390</w:t>
            </w:r>
          </w:p>
        </w:tc>
        <w:tc>
          <w:tcPr>
            <w:tcW w:w="1080" w:type="dxa"/>
          </w:tcPr>
          <w:p>
            <w:pPr/>
            <w:r>
              <w:t xml:space="preserve">104,154</w:t>
            </w:r>
          </w:p>
        </w:tc>
        <w:tc>
          <w:tcPr>
            <w:tcW w:w="1080" w:type="dxa"/>
          </w:tcPr>
          <w:p>
            <w:pPr/>
            <w:r>
              <w:t xml:space="preserve">2,045</w:t>
            </w:r>
          </w:p>
        </w:tc>
        <w:tc>
          <w:tcPr>
            <w:tcW w:w="1080" w:type="dxa"/>
          </w:tcPr>
          <w:p>
            <w:pPr/>
            <w:r>
              <w:t xml:space="preserve">98.1%</w:t>
            </w:r>
          </w:p>
        </w:tc>
        <w:tc>
          <w:tcPr>
            <w:tcW w:w="1080" w:type="dxa"/>
          </w:tcPr>
          <w:p>
            <w:pPr/>
            <w:r>
              <w:t xml:space="preserve">186,849</w:t>
            </w:r>
          </w:p>
        </w:tc>
      </w:tr>
      <w:tr>
        <w:trPr>
          <w:trHeight w:hRule="auto" w:val="0"/>
        </w:trPr>
        <w:tc>
          <w:tcPr>
            <w:tcW w:w="1080" w:type="dxa"/>
          </w:tcPr>
          <w:p>
            <w:pPr/>
            <w:r>
              <w:t xml:space="preserve">责任保险</w:t>
            </w:r>
          </w:p>
        </w:tc>
        <w:tc>
          <w:tcPr>
            <w:tcW w:w="1080" w:type="dxa"/>
          </w:tcPr>
          <w:p>
            <w:pPr/>
            <w:r>
              <w:t xml:space="preserve">379,187,750</w:t>
            </w:r>
          </w:p>
        </w:tc>
        <w:tc>
          <w:tcPr>
            <w:tcW w:w="1080" w:type="dxa"/>
          </w:tcPr>
          <w:p>
            <w:pPr/>
            <w:r>
              <w:t xml:space="preserve">14,179</w:t>
            </w:r>
          </w:p>
        </w:tc>
        <w:tc>
          <w:tcPr>
            <w:tcW w:w="1080" w:type="dxa"/>
          </w:tcPr>
          <w:p>
            <w:pPr/>
            <w:r>
              <w:t xml:space="preserve">12,209</w:t>
            </w:r>
          </w:p>
        </w:tc>
        <w:tc>
          <w:tcPr>
            <w:tcW w:w="1080" w:type="dxa"/>
          </w:tcPr>
          <w:p>
            <w:pPr/>
            <w:r>
              <w:t xml:space="preserve">11,362</w:t>
            </w:r>
          </w:p>
        </w:tc>
        <w:tc>
          <w:tcPr>
            <w:tcW w:w="1080" w:type="dxa"/>
          </w:tcPr>
          <w:p>
            <w:pPr/>
            <w:r>
              <w:t xml:space="preserve">250</w:t>
            </w:r>
          </w:p>
        </w:tc>
        <w:tc>
          <w:tcPr>
            <w:tcW w:w="1080" w:type="dxa"/>
          </w:tcPr>
          <w:p>
            <w:pPr/>
            <w:r>
              <w:t xml:space="preserve">98.0%</w:t>
            </w:r>
          </w:p>
        </w:tc>
        <w:tc>
          <w:tcPr>
            <w:tcW w:w="1080" w:type="dxa"/>
          </w:tcPr>
          <w:p>
            <w:pPr/>
            <w:r>
              <w:t xml:space="preserve">24,071</w:t>
            </w:r>
          </w:p>
        </w:tc>
      </w:tr>
      <w:tr>
        <w:trPr>
          <w:trHeight w:hRule="auto" w:val="0"/>
        </w:trPr>
        <w:tc>
          <w:tcPr>
            <w:tcW w:w="1080" w:type="dxa"/>
          </w:tcPr>
          <w:p>
            <w:pPr/>
            <w:r>
              <w:t xml:space="preserve">健康保险</w:t>
            </w:r>
          </w:p>
        </w:tc>
        <w:tc>
          <w:tcPr>
            <w:tcW w:w="1080" w:type="dxa"/>
          </w:tcPr>
          <w:p>
            <w:pPr/>
            <w:r>
              <w:t xml:space="preserve">102,040,544</w:t>
            </w:r>
          </w:p>
        </w:tc>
        <w:tc>
          <w:tcPr>
            <w:tcW w:w="1080" w:type="dxa"/>
          </w:tcPr>
          <w:p>
            <w:pPr/>
            <w:r>
              <w:t xml:space="preserve">10,090</w:t>
            </w:r>
          </w:p>
        </w:tc>
        <w:tc>
          <w:tcPr>
            <w:tcW w:w="1080" w:type="dxa"/>
          </w:tcPr>
          <w:p>
            <w:pPr/>
            <w:r>
              <w:t xml:space="preserve">6,821</w:t>
            </w:r>
          </w:p>
        </w:tc>
        <w:tc>
          <w:tcPr>
            <w:tcW w:w="1080" w:type="dxa"/>
          </w:tcPr>
          <w:p>
            <w:pPr/>
            <w:r>
              <w:t xml:space="preserve">6,464</w:t>
            </w:r>
          </w:p>
        </w:tc>
        <w:tc>
          <w:tcPr>
            <w:tcW w:w="1080" w:type="dxa"/>
          </w:tcPr>
          <w:p>
            <w:pPr/>
            <w:r>
              <w:t xml:space="preserve">277</w:t>
            </w:r>
          </w:p>
        </w:tc>
        <w:tc>
          <w:tcPr>
            <w:tcW w:w="1080" w:type="dxa"/>
          </w:tcPr>
          <w:p>
            <w:pPr/>
            <w:r>
              <w:t xml:space="preserve">95.9%</w:t>
            </w:r>
          </w:p>
        </w:tc>
        <w:tc>
          <w:tcPr>
            <w:tcW w:w="1080" w:type="dxa"/>
          </w:tcPr>
          <w:p>
            <w:pPr/>
            <w:r>
              <w:t xml:space="preserve">8,711</w:t>
            </w:r>
          </w:p>
        </w:tc>
      </w:tr>
      <w:tr>
        <w:trPr>
          <w:trHeight w:hRule="auto" w:val="0"/>
        </w:trPr>
        <w:tc>
          <w:tcPr>
            <w:tcW w:w="1080" w:type="dxa"/>
          </w:tcPr>
          <w:p>
            <w:pPr/>
            <w:r>
              <w:t xml:space="preserve">农业保险</w:t>
            </w:r>
          </w:p>
        </w:tc>
        <w:tc>
          <w:tcPr>
            <w:tcW w:w="1080" w:type="dxa"/>
          </w:tcPr>
          <w:p>
            <w:pPr/>
            <w:r>
              <w:t xml:space="preserve">262,016</w:t>
            </w:r>
          </w:p>
        </w:tc>
        <w:tc>
          <w:tcPr>
            <w:tcW w:w="1080" w:type="dxa"/>
          </w:tcPr>
          <w:p>
            <w:pPr/>
            <w:r>
              <w:t xml:space="preserve">7,349</w:t>
            </w:r>
          </w:p>
        </w:tc>
        <w:tc>
          <w:tcPr>
            <w:tcW w:w="1080" w:type="dxa"/>
          </w:tcPr>
          <w:p>
            <w:pPr/>
            <w:r>
              <w:t xml:space="preserve">3,763</w:t>
            </w:r>
          </w:p>
        </w:tc>
        <w:tc>
          <w:tcPr>
            <w:tcW w:w="1080" w:type="dxa"/>
          </w:tcPr>
          <w:p>
            <w:pPr/>
            <w:r>
              <w:t xml:space="preserve">3,368</w:t>
            </w:r>
          </w:p>
        </w:tc>
        <w:tc>
          <w:tcPr>
            <w:tcW w:w="1080" w:type="dxa"/>
          </w:tcPr>
          <w:p>
            <w:pPr/>
            <w:r>
              <w:t xml:space="preserve">155</w:t>
            </w:r>
          </w:p>
        </w:tc>
        <w:tc>
          <w:tcPr>
            <w:tcW w:w="1080" w:type="dxa"/>
          </w:tcPr>
          <w:p>
            <w:pPr/>
            <w:r>
              <w:t xml:space="preserve">95.9%</w:t>
            </w:r>
          </w:p>
        </w:tc>
        <w:tc>
          <w:tcPr>
            <w:tcW w:w="1080" w:type="dxa"/>
          </w:tcPr>
          <w:p>
            <w:pPr/>
            <w:r>
              <w:t xml:space="preserve">1,414</w:t>
            </w:r>
          </w:p>
        </w:tc>
      </w:tr>
      <w:tr>
        <w:trPr>
          <w:trHeight w:hRule="auto" w:val="0"/>
        </w:trPr>
        <w:tc>
          <w:tcPr>
            <w:tcW w:w="1080" w:type="dxa"/>
          </w:tcPr>
          <w:p>
            <w:pPr/>
            <w:r>
              <w:t xml:space="preserve">企业财产保险</w:t>
            </w:r>
          </w:p>
        </w:tc>
        <w:tc>
          <w:tcPr>
            <w:tcW w:w="1080" w:type="dxa"/>
          </w:tcPr>
          <w:p>
            <w:pPr/>
            <w:r>
              <w:t xml:space="preserve">13,207,240</w:t>
            </w:r>
          </w:p>
        </w:tc>
        <w:tc>
          <w:tcPr>
            <w:tcW w:w="1080" w:type="dxa"/>
          </w:tcPr>
          <w:p>
            <w:pPr/>
            <w:r>
              <w:t xml:space="preserve">6,202</w:t>
            </w:r>
          </w:p>
        </w:tc>
        <w:tc>
          <w:tcPr>
            <w:tcW w:w="1080" w:type="dxa"/>
          </w:tcPr>
          <w:p>
            <w:pPr/>
            <w:r>
              <w:t xml:space="preserve">4,839</w:t>
            </w:r>
          </w:p>
        </w:tc>
        <w:tc>
          <w:tcPr>
            <w:tcW w:w="1080" w:type="dxa"/>
          </w:tcPr>
          <w:p>
            <w:pPr/>
            <w:r>
              <w:t xml:space="preserve">3,793</w:t>
            </w:r>
          </w:p>
        </w:tc>
        <w:tc>
          <w:tcPr>
            <w:tcW w:w="1080" w:type="dxa"/>
          </w:tcPr>
          <w:p>
            <w:pPr/>
            <w:r>
              <w:t xml:space="preserve">255</w:t>
            </w:r>
          </w:p>
        </w:tc>
        <w:tc>
          <w:tcPr>
            <w:tcW w:w="1080" w:type="dxa"/>
          </w:tcPr>
          <w:p>
            <w:pPr/>
            <w:r>
              <w:t xml:space="preserve">94.7%</w:t>
            </w:r>
          </w:p>
        </w:tc>
        <w:tc>
          <w:tcPr>
            <w:tcW w:w="1080" w:type="dxa"/>
          </w:tcPr>
          <w:p>
            <w:pPr/>
            <w:r>
              <w:t xml:space="preserve">7,566</w:t>
            </w:r>
          </w:p>
        </w:tc>
      </w:tr>
      <w:tr>
        <w:trPr>
          <w:trHeight w:hRule="auto" w:val="0"/>
        </w:trPr>
        <w:tc>
          <w:tcPr>
            <w:tcW w:w="1080" w:type="dxa"/>
          </w:tcPr>
          <w:p>
            <w:pPr/>
            <w:r>
              <w:t xml:space="preserve">保证保险</w:t>
            </w:r>
          </w:p>
        </w:tc>
        <w:tc>
          <w:tcPr>
            <w:tcW w:w="1080" w:type="dxa"/>
          </w:tcPr>
          <w:p>
            <w:pPr/>
            <w:r>
              <w:t xml:space="preserve">20,620</w:t>
            </w:r>
          </w:p>
        </w:tc>
        <w:tc>
          <w:tcPr>
            <w:tcW w:w="1080" w:type="dxa"/>
          </w:tcPr>
          <w:p>
            <w:pPr/>
            <w:r>
              <w:t xml:space="preserve">(1,814)</w:t>
            </w:r>
          </w:p>
        </w:tc>
        <w:tc>
          <w:tcPr>
            <w:tcW w:w="1080" w:type="dxa"/>
          </w:tcPr>
          <w:p>
            <w:pPr/>
            <w:r>
              <w:t xml:space="preserve">8,051</w:t>
            </w:r>
          </w:p>
        </w:tc>
        <w:tc>
          <w:tcPr>
            <w:tcW w:w="1080" w:type="dxa"/>
          </w:tcPr>
          <w:p>
            <w:pPr/>
            <w:r>
              <w:t xml:space="preserve">8,459</w:t>
            </w:r>
          </w:p>
        </w:tc>
        <w:tc>
          <w:tcPr>
            <w:tcW w:w="1080" w:type="dxa"/>
          </w:tcPr>
          <w:p>
            <w:pPr/>
            <w:r>
              <w:t xml:space="preserve">(550)</w:t>
            </w:r>
          </w:p>
        </w:tc>
        <w:tc>
          <w:tcPr>
            <w:tcW w:w="1080" w:type="dxa"/>
          </w:tcPr>
          <w:p>
            <w:pPr/>
            <w:r>
              <w:t xml:space="preserve">106.8%</w:t>
            </w:r>
          </w:p>
        </w:tc>
        <w:tc>
          <w:tcPr>
            <w:tcW w:w="1080" w:type="dxa"/>
          </w:tcPr>
          <w:p>
            <w:pPr/>
            <w:r>
              <w:t xml:space="preserve">6,215</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注：保险合同负债净额=保险合同负债－保险合同资产。 </w:t>
      </w:r>
    </w:p>
    <w:p>
      <w:pPr>
        <w:ind w:firstLine="360"/>
      </w:pPr>
      <w:r>
        <w:rPr>
          <w:sz w:val="20"/>
        </w:rPr>
        <w:t xml:space="preserve">二零二四年中报 </w:t>
      </w:r>
    </w:p>
    <w:p>
      <w:pPr>
        <w:ind w:firstLine="360"/>
      </w:pPr>
      <w:r>
        <w:rPr>
          <w:sz w:val="20"/>
        </w:rPr>
        <w:t xml:space="preserve">23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截至2024年6月30日，公司保险资金投资组合规模超5.20万亿元，较年初增长10.2%。 </w:t>
      </w:r>
      <w:r>
        <w:rPr>
          <w:sz w:val="20"/>
        </w:rPr>
        <w:t xml:space="preserve">2024年上半年，本公司保险资金在长期战略资产配置指引下，坚持均衡稳健布局，通过 </w:t>
      </w:r>
      <w:r>
        <w:rPr>
          <w:sz w:val="20"/>
        </w:rPr>
        <w:t xml:space="preserve">积极且有纪律的战术操作，实现了保险资金投资组合年化综合投资收益率4.2%，同比上 </w:t>
      </w:r>
      <w:r>
        <w:rPr>
          <w:sz w:val="20"/>
        </w:rPr>
        <w:t xml:space="preserve">升0.1个百分点。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保险资金投资组合概览</w:t>
      </w:r>
    </w:p>
    <w:p>
      <w:pPr>
        <w:ind w:firstLine="360"/>
      </w:pPr>
      <w:r>
        <w:rPr>
          <w:sz w:val="20"/>
        </w:rPr>
        <w:t xml:space="preserve">本公司的保险资金投资组合由寿险及健康险业务、财产保险 </w:t>
      </w:r>
      <w:r>
        <w:rPr>
          <w:sz w:val="20"/>
        </w:rPr>
        <w:t xml:space="preserve">业务的可投资资金组成。截至2024年6月30日，保险资金投资质管理人和资产以应对各类市场环境。 </w:t>
      </w:r>
      <w:r>
        <w:rPr>
          <w:sz w:val="20"/>
        </w:rPr>
        <w:t xml:space="preserve">组合规模超5.20万亿元，较年初增长10.2%。 </w:t>
      </w:r>
    </w:p>
    <w:p>
      <w:pPr>
        <w:ind w:firstLine="360"/>
      </w:pPr>
      <w:r>
        <w:rPr>
          <w:sz w:val="20"/>
        </w:rPr>
        <w:t xml:space="preserve">2024年上半年，中国经济运行走势继续回升向好，经济结构快、加大国债、地方政府债以及政策性金融债等长久期、低 </w:t>
      </w:r>
      <w:r>
        <w:rPr>
          <w:sz w:val="20"/>
        </w:rPr>
        <w:t xml:space="preserve">持续优化，国内生产总值增长符合预期，固定资产投资及进 </w:t>
      </w:r>
      <w:r>
        <w:rPr>
          <w:sz w:val="20"/>
        </w:rPr>
        <w:t xml:space="preserve">，风险债券的前置配置，拉长资产久期，锁定长期收益。同 </w:t>
      </w:r>
      <w:r>
        <w:rPr>
          <w:sz w:val="20"/>
        </w:rPr>
        <w:t xml:space="preserve">出口增长良好，新质生产力正加速成为经济发展的重要驱动 </w:t>
      </w:r>
      <w:r>
        <w:rPr>
          <w:sz w:val="20"/>
        </w:rPr>
        <w:t xml:space="preserve">时，增加交易型固定收益资产配置，把握市场机遇以增厚投 </w:t>
      </w:r>
      <w:r>
        <w:rPr>
          <w:sz w:val="20"/>
        </w:rPr>
        <w:t xml:space="preserve">因素。但经济发展仍面临诸多挑战，外部环境的复杂性和产 </w:t>
      </w:r>
      <w:r>
        <w:rPr>
          <w:sz w:val="20"/>
        </w:rPr>
        <w:t xml:space="preserve">峻性明显上升。秉持价值投资、穿越周期的指导思想，2024 </w:t>
      </w:r>
      <w:r>
        <w:rPr>
          <w:sz w:val="20"/>
        </w:rPr>
        <w:t xml:space="preserve">年上半年，本公司保险资金投资组合实现年化综合投资收益 </w:t>
      </w:r>
      <w:r>
        <w:rPr>
          <w:sz w:val="20"/>
        </w:rPr>
        <w:t xml:space="preserve">率4.2%，同比上升0.1个百分点；年化净投资收益率3.3%，同 </w:t>
      </w:r>
      <w:r>
        <w:rPr>
          <w:sz w:val="20"/>
        </w:rPr>
        <w:t xml:space="preserve">比下降0.2个百分点。 </w:t>
      </w:r>
    </w:p>
    <w:p>
      <w:pPr>
        <w:pStyle w:val="Heading1"/>
      </w:pPr>
      <w:r>
        <w:t xml:space="preserve">资产负债管理</w:t>
      </w:r>
    </w:p>
    <w:p>
      <w:pPr>
        <w:ind w:firstLine="360"/>
      </w:pPr>
      <w:r>
        <w:rPr>
          <w:sz w:val="20"/>
        </w:rPr>
        <w:t xml:space="preserve">本公司以负债为驱动，以偿付能力为核心指标，致力于创造产配置，多元化拓展资产来源和收益来源。 </w:t>
      </w:r>
      <w:r>
        <w:rPr>
          <w:sz w:val="20"/>
        </w:rPr>
        <w:t xml:space="preserve">穿越宏观经济周期的稳定的投资收益，以满足负债需求。 </w:t>
      </w:r>
      <w:r>
        <w:rPr>
          <w:sz w:val="20"/>
        </w:rPr>
        <w:t xml:space="preserve">在资产配置层面，本公司坚持稳健的风险偏好，持续优化穿 </w:t>
      </w:r>
      <w:r>
        <w:rPr>
          <w:sz w:val="20"/>
        </w:rPr>
        <w:t xml:space="preserve">越周期的十年战略资产配置，坚持长久期利率债与风险类资 </w:t>
      </w:r>
      <w:r>
        <w:rPr>
          <w:sz w:val="20"/>
        </w:rPr>
        <w:t xml:space="preserve">产、稳健型权益资产与成长型权益资产的二维平衡配置结 </w:t>
      </w:r>
    </w:p>
    <w:p>
      <w:pPr>
        <w:ind w:firstLine="360"/>
      </w:pPr>
      <w:r>
        <w:rPr>
          <w:sz w:val="20"/>
        </w:rPr>
        <w:t xml:space="preserve">二零二四年中报 </w:t>
      </w:r>
    </w:p>
    <w:p>
      <w:pPr>
        <w:ind w:firstLine="360"/>
      </w:pPr>
      <w:r>
        <w:rPr>
          <w:sz w:val="20"/>
        </w:rPr>
        <w:t xml:space="preserve">构。同时，通过对利率走势和权益市场结构性机会的判断 </w:t>
      </w:r>
      <w:r>
        <w:rPr>
          <w:sz w:val="20"/>
        </w:rPr>
        <w:t xml:space="preserve">本公司有纪律地执行战术资产配置，分散投资风险，选取优 </w:t>
      </w:r>
      <w:r>
        <w:rPr>
          <w:sz w:val="20"/>
        </w:rPr>
        <w:t xml:space="preserve">业务的可投资资金组成。截至2024年6月30日，保险资金投资质管理人和资产以应对各类市场环境。 </w:t>
      </w:r>
    </w:p>
    <w:p>
      <w:pPr>
        <w:ind w:firstLine="360"/>
      </w:pPr>
      <w:r>
        <w:rPr>
          <w:sz w:val="20"/>
        </w:rPr>
        <w:t xml:space="preserve">在固定收益投资方面，本公司积极应对利率下行风险，加 </w:t>
      </w:r>
      <w:r>
        <w:rPr>
          <w:sz w:val="20"/>
        </w:rPr>
        <w:t xml:space="preserve">2024年上半年，中国经济运行走势继续回升向好，经济结构快、加大国债、地方政府债以及政策性金融债等长久期、低 </w:t>
      </w:r>
      <w:r>
        <w:rPr>
          <w:sz w:val="20"/>
        </w:rPr>
        <w:t xml:space="preserve">，风险债券的前置配置，拉长资产久期，锁定长期收益。同 </w:t>
      </w:r>
      <w:r>
        <w:rPr>
          <w:sz w:val="20"/>
        </w:rPr>
        <w:t xml:space="preserve">时，增加交易型固定收益资产配置，把握市场机遇以增厚投 </w:t>
      </w:r>
      <w:r>
        <w:rPr>
          <w:sz w:val="20"/>
        </w:rPr>
        <w:t xml:space="preserve">资收益。 </w:t>
      </w:r>
      <w:r>
        <w:rPr>
          <w:sz w:val="20"/>
        </w:rPr>
        <w:t xml:space="preserve">在权益投资方面，本公司坚持均衡配置、风险分散的组合管 </w:t>
      </w:r>
      <w:r>
        <w:rPr>
          <w:sz w:val="20"/>
        </w:rPr>
        <w:t xml:space="preserve">理原则，积极投入实体经济，加大对价值型权益资产的长期 </w:t>
      </w:r>
      <w:r>
        <w:rPr>
          <w:sz w:val="20"/>
        </w:rPr>
        <w:t xml:space="preserve">配置，以追求长期超越市场的稳健投资收益。 </w:t>
      </w:r>
      <w:r>
        <w:rPr>
          <w:sz w:val="20"/>
        </w:rPr>
        <w:t xml:space="preserve">同时，本公司积极增加优质另类资产投资，优化优质海外资 </w:t>
      </w:r>
      <w:r>
        <w:rPr>
          <w:sz w:val="20"/>
        </w:rPr>
        <w:t xml:space="preserve">本公司以负债为驱动，以偿付能力为核心指标，致力于创造产配置，多元化拓展资产来源和收益来源。 </w:t>
      </w:r>
      <w:r>
        <w:rPr>
          <w:sz w:val="20"/>
        </w:rPr>
        <w:t xml:space="preserve">本公司持续强化投资研究、产品创新和投后管理能力建设 </w:t>
      </w:r>
      <w:r>
        <w:rPr>
          <w:sz w:val="20"/>
        </w:rPr>
        <w:t xml:space="preserve">在资产配置层面，本公司坚持稳健的风险偏好，持续优化穿 </w:t>
      </w:r>
      <w:r>
        <w:rPr>
          <w:sz w:val="20"/>
        </w:rPr>
        <w:t xml:space="preserve">使本公司的投资管理覆盖“募、投、管、退”全流程，对投资 </w:t>
      </w:r>
      <w:r>
        <w:rPr>
          <w:sz w:val="20"/>
        </w:rPr>
        <w:t xml:space="preserve">风险做到早发现、早报告、早化解、早处置，保障本公司投 </w:t>
      </w:r>
      <w:r>
        <w:rPr>
          <w:sz w:val="20"/>
        </w:rPr>
        <w:t xml:space="preserve">资资产价值的最大化。 </w:t>
      </w:r>
    </w:p>
    <w:p>
      <w:pPr>
        <w:ind w:firstLine="360"/>
      </w:pPr>
      <w:r>
        <w:rPr>
          <w:sz w:val="20"/>
        </w:rPr>
        <w:t xml:space="preserve">中国平安保险（集团）股份有限公司25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中国平安保险（集团）股份有限公司25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ind w:firstLine="360"/>
      </w:pPr>
      <w:r>
        <w:rPr>
          <w:sz w:val="20"/>
        </w:rPr>
        <w:t xml:space="preserve">投资组合（按投资品种）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vMerge w:val="restart"/>
          </w:tcPr>
          <w:p>
            <w:pPr/>
            <w:r>
              <w:t xml:space="preserve">（人民币百万元）</w:t>
            </w:r>
          </w:p>
        </w:tc>
        <w:tc>
          <w:tcPr>
            <w:tcW w:w="3456" w:type="dxa"/>
            <w:gridSpan w:val="2"/>
          </w:tcPr>
          <w:p>
            <w:pPr/>
            <w:r>
              <w:t xml:space="preserve">2024年6月30日</w:t>
            </w:r>
          </w:p>
        </w:tc>
        <w:tc>
          <w:tcPr>
            <w:tcW w:w="3456" w:type="dxa"/>
            <w:gridSpan w:val="2"/>
          </w:tcPr>
          <w:p>
            <w:pPr/>
            <w:r>
              <w:t xml:space="preserve">2023年12月31日</w:t>
            </w:r>
          </w:p>
        </w:tc>
      </w:tr>
      <w:tr>
        <w:trPr>
          <w:trHeight w:hRule="auto" w:val="0"/>
        </w:trPr>
        <w:tc>
          <w:tcPr>
            <w:tcW w:w="1728" w:type="dxa"/>
            <w:vMerge/>
          </w:tcPr>
          <w:p>
            <w:pPr/>
          </w:p>
        </w:tc>
        <w:tc>
          <w:tcPr>
            <w:tcW w:w="1728" w:type="dxa"/>
          </w:tcPr>
          <w:p>
            <w:pPr/>
            <w:r>
              <w:t xml:space="preserve">账面值</w:t>
            </w:r>
          </w:p>
        </w:tc>
        <w:tc>
          <w:tcPr>
            <w:tcW w:w="1728" w:type="dxa"/>
          </w:tcPr>
          <w:p>
            <w:pPr/>
            <w:r>
              <w:t xml:space="preserve">占总额比例（%）</w:t>
            </w:r>
          </w:p>
        </w:tc>
        <w:tc>
          <w:tcPr>
            <w:tcW w:w="1728" w:type="dxa"/>
          </w:tcPr>
          <w:p>
            <w:pPr/>
            <w:r>
              <w:t xml:space="preserve">账面值</w:t>
            </w:r>
          </w:p>
        </w:tc>
        <w:tc>
          <w:tcPr>
            <w:tcW w:w="1728" w:type="dxa"/>
          </w:tcPr>
          <w:p>
            <w:pPr/>
            <w:r>
              <w:t xml:space="preserve">占总额比例（%）</w:t>
            </w:r>
          </w:p>
        </w:tc>
      </w:tr>
      <w:tr>
        <w:trPr>
          <w:trHeight w:hRule="auto" w:val="0"/>
        </w:trPr>
        <w:tc>
          <w:tcPr>
            <w:tcW w:w="1728" w:type="dxa"/>
          </w:tcPr>
          <w:p>
            <w:pPr/>
            <w:r>
              <w:t xml:space="preserve">现金、现金等价物</w:t>
            </w:r>
          </w:p>
        </w:tc>
        <w:tc>
          <w:tcPr>
            <w:tcW w:w="1728" w:type="dxa"/>
          </w:tcPr>
          <w:p>
            <w:pPr/>
            <w:r>
              <w:t xml:space="preserve">148,712</w:t>
            </w:r>
          </w:p>
        </w:tc>
        <w:tc>
          <w:tcPr>
            <w:tcW w:w="1728" w:type="dxa"/>
          </w:tcPr>
          <w:p>
            <w:pPr/>
            <w:r>
              <w:t xml:space="preserve">2.9</w:t>
            </w:r>
          </w:p>
        </w:tc>
        <w:tc>
          <w:tcPr>
            <w:tcW w:w="1728" w:type="dxa"/>
          </w:tcPr>
          <w:p>
            <w:pPr/>
            <w:r>
              <w:t xml:space="preserve">121,613</w:t>
            </w:r>
          </w:p>
        </w:tc>
        <w:tc>
          <w:tcPr>
            <w:tcW w:w="1728" w:type="dxa"/>
          </w:tcPr>
          <w:p>
            <w:pPr/>
            <w:r>
              <w:t xml:space="preserve">2.6</w:t>
            </w:r>
          </w:p>
        </w:tc>
      </w:tr>
      <w:tr>
        <w:trPr>
          <w:trHeight w:hRule="auto" w:val="0"/>
        </w:trPr>
        <w:tc>
          <w:tcPr>
            <w:tcW w:w="1728" w:type="dxa"/>
          </w:tcPr>
          <w:p>
            <w:pPr/>
            <w:r>
              <w:t xml:space="preserve">定期存款</w:t>
            </w:r>
          </w:p>
        </w:tc>
        <w:tc>
          <w:tcPr>
            <w:tcW w:w="1728" w:type="dxa"/>
          </w:tcPr>
          <w:p>
            <w:pPr/>
            <w:r>
              <w:t xml:space="preserve">221,949</w:t>
            </w:r>
          </w:p>
        </w:tc>
        <w:tc>
          <w:tcPr>
            <w:tcW w:w="1728" w:type="dxa"/>
          </w:tcPr>
          <w:p>
            <w:pPr/>
            <w:r>
              <w:t xml:space="preserve">4.3</w:t>
            </w:r>
          </w:p>
        </w:tc>
        <w:tc>
          <w:tcPr>
            <w:tcW w:w="1728" w:type="dxa"/>
          </w:tcPr>
          <w:p>
            <w:pPr/>
            <w:r>
              <w:t xml:space="preserve">206,076</w:t>
            </w:r>
          </w:p>
        </w:tc>
        <w:tc>
          <w:tcPr>
            <w:tcW w:w="1728" w:type="dxa"/>
          </w:tcPr>
          <w:p>
            <w:pPr/>
            <w:r>
              <w:t xml:space="preserve">4.4</w:t>
            </w:r>
          </w:p>
        </w:tc>
      </w:tr>
      <w:tr>
        <w:trPr>
          <w:trHeight w:hRule="auto" w:val="0"/>
        </w:trPr>
        <w:tc>
          <w:tcPr>
            <w:tcW w:w="1728" w:type="dxa"/>
          </w:tcPr>
          <w:p>
            <w:pPr/>
            <w:r>
              <w:t xml:space="preserve">债权型金融资产</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债券投资</w:t>
            </w:r>
          </w:p>
        </w:tc>
        <w:tc>
          <w:tcPr>
            <w:tcW w:w="1728" w:type="dxa"/>
          </w:tcPr>
          <w:p>
            <w:pPr/>
            <w:r>
              <w:t xml:space="preserve">3,156,258</w:t>
            </w:r>
          </w:p>
        </w:tc>
        <w:tc>
          <w:tcPr>
            <w:tcW w:w="1728" w:type="dxa"/>
          </w:tcPr>
          <w:p>
            <w:pPr/>
            <w:r>
              <w:t xml:space="preserve">60.7</w:t>
            </w:r>
          </w:p>
        </w:tc>
        <w:tc>
          <w:tcPr>
            <w:tcW w:w="1728" w:type="dxa"/>
          </w:tcPr>
          <w:p>
            <w:pPr/>
            <w:r>
              <w:t xml:space="preserve">2,743,086</w:t>
            </w:r>
          </w:p>
        </w:tc>
        <w:tc>
          <w:tcPr>
            <w:tcW w:w="1728" w:type="dxa"/>
          </w:tcPr>
          <w:p>
            <w:pPr/>
            <w:r>
              <w:t xml:space="preserve">58.1</w:t>
            </w:r>
          </w:p>
        </w:tc>
      </w:tr>
      <w:tr>
        <w:trPr>
          <w:trHeight w:hRule="auto" w:val="0"/>
        </w:trPr>
        <w:tc>
          <w:tcPr>
            <w:tcW w:w="1728" w:type="dxa"/>
          </w:tcPr>
          <w:p>
            <w:pPr/>
            <w:r>
              <w:t xml:space="preserve">债券型基金</w:t>
            </w:r>
          </w:p>
        </w:tc>
        <w:tc>
          <w:tcPr>
            <w:tcW w:w="1728" w:type="dxa"/>
          </w:tcPr>
          <w:p>
            <w:pPr/>
            <w:r>
              <w:t xml:space="preserve">120,618</w:t>
            </w:r>
          </w:p>
        </w:tc>
        <w:tc>
          <w:tcPr>
            <w:tcW w:w="1728" w:type="dxa"/>
          </w:tcPr>
          <w:p>
            <w:pPr/>
            <w:r>
              <w:t xml:space="preserve">2.3</w:t>
            </w:r>
          </w:p>
        </w:tc>
        <w:tc>
          <w:tcPr>
            <w:tcW w:w="1728" w:type="dxa"/>
          </w:tcPr>
          <w:p>
            <w:pPr/>
            <w:r>
              <w:t xml:space="preserve">107,169</w:t>
            </w:r>
          </w:p>
        </w:tc>
        <w:tc>
          <w:tcPr>
            <w:tcW w:w="1728" w:type="dxa"/>
          </w:tcPr>
          <w:p>
            <w:pPr/>
            <w:r>
              <w:t xml:space="preserve">2.3 </w:t>
            </w:r>
          </w:p>
        </w:tc>
      </w:tr>
      <w:tr>
        <w:trPr>
          <w:trHeight w:hRule="auto" w:val="0"/>
        </w:trPr>
        <w:tc>
          <w:tcPr>
            <w:tcW w:w="1728" w:type="dxa"/>
          </w:tcPr>
          <w:p>
            <w:pPr/>
            <w:r>
              <w:t xml:space="preserve">优先股</w:t>
            </w:r>
          </w:p>
        </w:tc>
        <w:tc>
          <w:tcPr>
            <w:tcW w:w="1728" w:type="dxa"/>
          </w:tcPr>
          <w:p>
            <w:pPr/>
            <w:r>
              <w:t xml:space="preserve">115,607</w:t>
            </w:r>
          </w:p>
        </w:tc>
        <w:tc>
          <w:tcPr>
            <w:tcW w:w="1728" w:type="dxa"/>
          </w:tcPr>
          <w:p>
            <w:pPr/>
            <w:r>
              <w:t xml:space="preserve">2.2</w:t>
            </w:r>
          </w:p>
        </w:tc>
        <w:tc>
          <w:tcPr>
            <w:tcW w:w="1728" w:type="dxa"/>
          </w:tcPr>
          <w:p>
            <w:pPr/>
            <w:r>
              <w:t xml:space="preserve">113,991</w:t>
            </w:r>
          </w:p>
        </w:tc>
        <w:tc>
          <w:tcPr>
            <w:tcW w:w="1728" w:type="dxa"/>
          </w:tcPr>
          <w:p>
            <w:pPr/>
            <w:r>
              <w:t xml:space="preserve">2.4 </w:t>
            </w:r>
          </w:p>
        </w:tc>
      </w:tr>
      <w:tr>
        <w:trPr>
          <w:trHeight w:hRule="auto" w:val="0"/>
        </w:trPr>
        <w:tc>
          <w:tcPr>
            <w:tcW w:w="1728" w:type="dxa"/>
          </w:tcPr>
          <w:p>
            <w:pPr/>
            <w:r>
              <w:t xml:space="preserve">永续债</w:t>
            </w:r>
          </w:p>
        </w:tc>
        <w:tc>
          <w:tcPr>
            <w:tcW w:w="1728" w:type="dxa"/>
          </w:tcPr>
          <w:p>
            <w:pPr/>
            <w:r>
              <w:t xml:space="preserve">78,899</w:t>
            </w:r>
          </w:p>
        </w:tc>
        <w:tc>
          <w:tcPr>
            <w:tcW w:w="1728" w:type="dxa"/>
          </w:tcPr>
          <w:p>
            <w:pPr/>
            <w:r>
              <w:t xml:space="preserve">1.5</w:t>
            </w:r>
          </w:p>
        </w:tc>
        <w:tc>
          <w:tcPr>
            <w:tcW w:w="1728" w:type="dxa"/>
          </w:tcPr>
          <w:p>
            <w:pPr/>
            <w:r>
              <w:t xml:space="preserve">50,388</w:t>
            </w:r>
          </w:p>
        </w:tc>
        <w:tc>
          <w:tcPr>
            <w:tcW w:w="1728" w:type="dxa"/>
          </w:tcPr>
          <w:p>
            <w:pPr/>
            <w:r>
              <w:t xml:space="preserve">1.1</w:t>
            </w:r>
          </w:p>
        </w:tc>
      </w:tr>
      <w:tr>
        <w:trPr>
          <w:trHeight w:hRule="auto" w:val="0"/>
        </w:trPr>
        <w:tc>
          <w:tcPr>
            <w:tcW w:w="1728" w:type="dxa"/>
          </w:tcPr>
          <w:p>
            <w:pPr/>
            <w:r>
              <w:t xml:space="preserve">债权计划投资</w:t>
            </w:r>
          </w:p>
        </w:tc>
        <w:tc>
          <w:tcPr>
            <w:tcW w:w="1728" w:type="dxa"/>
          </w:tcPr>
          <w:p>
            <w:pPr/>
            <w:r>
              <w:t xml:space="preserve">187,184</w:t>
            </w:r>
          </w:p>
        </w:tc>
        <w:tc>
          <w:tcPr>
            <w:tcW w:w="1728" w:type="dxa"/>
          </w:tcPr>
          <w:p>
            <w:pPr/>
            <w:r>
              <w:t xml:space="preserve">3.6</w:t>
            </w:r>
          </w:p>
        </w:tc>
        <w:tc>
          <w:tcPr>
            <w:tcW w:w="1728" w:type="dxa"/>
          </w:tcPr>
          <w:p>
            <w:pPr/>
            <w:r>
              <w:t xml:space="preserve">189,349</w:t>
            </w:r>
          </w:p>
        </w:tc>
        <w:tc>
          <w:tcPr>
            <w:tcW w:w="1728" w:type="dxa"/>
          </w:tcPr>
          <w:p>
            <w:pPr/>
            <w:r>
              <w:t xml:space="preserve">4.0</w:t>
            </w:r>
          </w:p>
        </w:tc>
      </w:tr>
      <w:tr>
        <w:trPr>
          <w:trHeight w:hRule="auto" w:val="0"/>
        </w:trPr>
        <w:tc>
          <w:tcPr>
            <w:tcW w:w="1728" w:type="dxa"/>
          </w:tcPr>
          <w:p>
            <w:pPr/>
            <w:r>
              <w:t xml:space="preserve">理财产品投资(1)</w:t>
            </w:r>
          </w:p>
        </w:tc>
        <w:tc>
          <w:tcPr>
            <w:tcW w:w="1728" w:type="dxa"/>
          </w:tcPr>
          <w:p>
            <w:pPr/>
            <w:r>
              <w:t xml:space="preserve">197,163</w:t>
            </w:r>
          </w:p>
        </w:tc>
        <w:tc>
          <w:tcPr>
            <w:tcW w:w="1728" w:type="dxa"/>
          </w:tcPr>
          <w:p>
            <w:pPr/>
            <w:r>
              <w:t xml:space="preserve">3.8</w:t>
            </w:r>
          </w:p>
        </w:tc>
        <w:tc>
          <w:tcPr>
            <w:tcW w:w="1728" w:type="dxa"/>
          </w:tcPr>
          <w:p>
            <w:pPr/>
            <w:r>
              <w:t xml:space="preserve">227,461</w:t>
            </w:r>
          </w:p>
        </w:tc>
        <w:tc>
          <w:tcPr>
            <w:tcW w:w="1728" w:type="dxa"/>
          </w:tcPr>
          <w:p>
            <w:pPr/>
            <w:r>
              <w:t xml:space="preserve">4.8</w:t>
            </w:r>
          </w:p>
        </w:tc>
      </w:tr>
      <w:tr>
        <w:trPr>
          <w:trHeight w:hRule="auto" w:val="0"/>
        </w:trPr>
        <w:tc>
          <w:tcPr>
            <w:tcW w:w="1728" w:type="dxa"/>
          </w:tcPr>
          <w:p>
            <w:pPr/>
            <w:r>
              <w:t xml:space="preserve">股权型金融资产</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股票</w:t>
            </w:r>
          </w:p>
        </w:tc>
        <w:tc>
          <w:tcPr>
            <w:tcW w:w="1728" w:type="dxa"/>
          </w:tcPr>
          <w:p>
            <w:pPr/>
            <w:r>
              <w:t xml:space="preserve">331,930</w:t>
            </w:r>
          </w:p>
        </w:tc>
        <w:tc>
          <w:tcPr>
            <w:tcW w:w="1728" w:type="dxa"/>
          </w:tcPr>
          <w:p>
            <w:pPr/>
            <w:r>
              <w:t xml:space="preserve">6.4</w:t>
            </w:r>
          </w:p>
        </w:tc>
        <w:tc>
          <w:tcPr>
            <w:tcW w:w="1728" w:type="dxa"/>
          </w:tcPr>
          <w:p>
            <w:pPr/>
            <w:r>
              <w:t xml:space="preserve">292,109</w:t>
            </w:r>
          </w:p>
        </w:tc>
        <w:tc>
          <w:tcPr>
            <w:tcW w:w="1728" w:type="dxa"/>
          </w:tcPr>
          <w:p>
            <w:pPr/>
            <w:r>
              <w:t xml:space="preserve">6.2 </w:t>
            </w:r>
          </w:p>
        </w:tc>
      </w:tr>
      <w:tr>
        <w:trPr>
          <w:trHeight w:hRule="auto" w:val="0"/>
        </w:trPr>
        <w:tc>
          <w:tcPr>
            <w:tcW w:w="1728" w:type="dxa"/>
          </w:tcPr>
          <w:p>
            <w:pPr/>
            <w:r>
              <w:t xml:space="preserve">权益型基金</w:t>
            </w:r>
          </w:p>
        </w:tc>
        <w:tc>
          <w:tcPr>
            <w:tcW w:w="1728" w:type="dxa"/>
          </w:tcPr>
          <w:p>
            <w:pPr/>
            <w:r>
              <w:t xml:space="preserve">110,584</w:t>
            </w:r>
          </w:p>
        </w:tc>
        <w:tc>
          <w:tcPr>
            <w:tcW w:w="1728" w:type="dxa"/>
          </w:tcPr>
          <w:p>
            <w:pPr/>
            <w:r>
              <w:t xml:space="preserve">2.1</w:t>
            </w:r>
          </w:p>
        </w:tc>
        <w:tc>
          <w:tcPr>
            <w:tcW w:w="1728" w:type="dxa"/>
          </w:tcPr>
          <w:p>
            <w:pPr/>
            <w:r>
              <w:t xml:space="preserve">144,340</w:t>
            </w:r>
          </w:p>
        </w:tc>
        <w:tc>
          <w:tcPr>
            <w:tcW w:w="1728" w:type="dxa"/>
          </w:tcPr>
          <w:p>
            <w:pPr/>
            <w:r>
              <w:t xml:space="preserve">3.1</w:t>
            </w:r>
          </w:p>
        </w:tc>
      </w:tr>
      <w:tr>
        <w:trPr>
          <w:trHeight w:hRule="auto" w:val="0"/>
        </w:trPr>
        <w:tc>
          <w:tcPr>
            <w:tcW w:w="1728" w:type="dxa"/>
          </w:tcPr>
          <w:p>
            <w:pPr/>
            <w:r>
              <w:t xml:space="preserve">理财产品投资(1)</w:t>
            </w:r>
          </w:p>
        </w:tc>
        <w:tc>
          <w:tcPr>
            <w:tcW w:w="1728" w:type="dxa"/>
          </w:tcPr>
          <w:p>
            <w:pPr/>
            <w:r>
              <w:t xml:space="preserve">58,612</w:t>
            </w:r>
          </w:p>
        </w:tc>
        <w:tc>
          <w:tcPr>
            <w:tcW w:w="1728" w:type="dxa"/>
          </w:tcPr>
          <w:p>
            <w:pPr/>
            <w:r>
              <w:t xml:space="preserve">1.1</w:t>
            </w:r>
          </w:p>
        </w:tc>
        <w:tc>
          <w:tcPr>
            <w:tcW w:w="1728" w:type="dxa"/>
          </w:tcPr>
          <w:p>
            <w:pPr/>
            <w:r>
              <w:t xml:space="preserve">68,399</w:t>
            </w:r>
          </w:p>
        </w:tc>
        <w:tc>
          <w:tcPr>
            <w:tcW w:w="1728" w:type="dxa"/>
          </w:tcPr>
          <w:p>
            <w:pPr/>
            <w:r>
              <w:t xml:space="preserve">1.4</w:t>
            </w:r>
          </w:p>
        </w:tc>
      </w:tr>
      <w:tr>
        <w:trPr>
          <w:trHeight w:hRule="auto" w:val="0"/>
        </w:trPr>
        <w:tc>
          <w:tcPr>
            <w:tcW w:w="1728" w:type="dxa"/>
          </w:tcPr>
          <w:p>
            <w:pPr/>
            <w:r>
              <w:t xml:space="preserve">非上市股权</w:t>
            </w:r>
          </w:p>
        </w:tc>
        <w:tc>
          <w:tcPr>
            <w:tcW w:w="1728" w:type="dxa"/>
          </w:tcPr>
          <w:p>
            <w:pPr/>
            <w:r>
              <w:t xml:space="preserve">115,228</w:t>
            </w:r>
          </w:p>
        </w:tc>
        <w:tc>
          <w:tcPr>
            <w:tcW w:w="1728" w:type="dxa"/>
          </w:tcPr>
          <w:p>
            <w:pPr/>
            <w:r>
              <w:t xml:space="preserve">2.2</w:t>
            </w:r>
          </w:p>
        </w:tc>
        <w:tc>
          <w:tcPr>
            <w:tcW w:w="1728" w:type="dxa"/>
          </w:tcPr>
          <w:p>
            <w:pPr/>
            <w:r>
              <w:t xml:space="preserve">106,840</w:t>
            </w:r>
          </w:p>
        </w:tc>
        <w:tc>
          <w:tcPr>
            <w:tcW w:w="1728" w:type="dxa"/>
          </w:tcPr>
          <w:p>
            <w:pPr/>
            <w:r>
              <w:t xml:space="preserve">2.3</w:t>
            </w:r>
          </w:p>
        </w:tc>
      </w:tr>
      <w:tr>
        <w:trPr>
          <w:trHeight w:hRule="auto" w:val="0"/>
        </w:trPr>
        <w:tc>
          <w:tcPr>
            <w:tcW w:w="1728" w:type="dxa"/>
          </w:tcPr>
          <w:p>
            <w:pPr/>
            <w:r>
              <w:t xml:space="preserve">长期股权投资</w:t>
            </w:r>
          </w:p>
        </w:tc>
        <w:tc>
          <w:tcPr>
            <w:tcW w:w="1728" w:type="dxa"/>
          </w:tcPr>
          <w:p>
            <w:pPr/>
            <w:r>
              <w:t xml:space="preserve">208,328</w:t>
            </w:r>
          </w:p>
        </w:tc>
        <w:tc>
          <w:tcPr>
            <w:tcW w:w="1728" w:type="dxa"/>
          </w:tcPr>
          <w:p>
            <w:pPr/>
            <w:r>
              <w:t xml:space="preserve">4.0</w:t>
            </w:r>
          </w:p>
        </w:tc>
        <w:tc>
          <w:tcPr>
            <w:tcW w:w="1728" w:type="dxa"/>
          </w:tcPr>
          <w:p>
            <w:pPr/>
            <w:r>
              <w:t xml:space="preserve">205,281</w:t>
            </w:r>
          </w:p>
        </w:tc>
        <w:tc>
          <w:tcPr>
            <w:tcW w:w="1728" w:type="dxa"/>
          </w:tcPr>
          <w:p>
            <w:pPr/>
            <w:r>
              <w:t xml:space="preserve">4.3</w:t>
            </w:r>
          </w:p>
        </w:tc>
      </w:tr>
      <w:tr>
        <w:trPr>
          <w:trHeight w:hRule="auto" w:val="0"/>
        </w:trPr>
        <w:tc>
          <w:tcPr>
            <w:tcW w:w="1728" w:type="dxa"/>
          </w:tcPr>
          <w:p>
            <w:pPr/>
            <w:r>
              <w:t xml:space="preserve">投资性物业</w:t>
            </w:r>
          </w:p>
        </w:tc>
        <w:tc>
          <w:tcPr>
            <w:tcW w:w="1728" w:type="dxa"/>
          </w:tcPr>
          <w:p>
            <w:pPr/>
            <w:r>
              <w:t xml:space="preserve">132,480</w:t>
            </w:r>
          </w:p>
        </w:tc>
        <w:tc>
          <w:tcPr>
            <w:tcW w:w="1728" w:type="dxa"/>
          </w:tcPr>
          <w:p>
            <w:pPr/>
            <w:r>
              <w:t xml:space="preserve">2.5</w:t>
            </w:r>
          </w:p>
        </w:tc>
        <w:tc>
          <w:tcPr>
            <w:tcW w:w="1728" w:type="dxa"/>
          </w:tcPr>
          <w:p>
            <w:pPr/>
            <w:r>
              <w:t xml:space="preserve">128,059</w:t>
            </w:r>
          </w:p>
        </w:tc>
        <w:tc>
          <w:tcPr>
            <w:tcW w:w="1728" w:type="dxa"/>
          </w:tcPr>
          <w:p>
            <w:pPr/>
            <w:r>
              <w:t xml:space="preserve">2.7</w:t>
            </w:r>
          </w:p>
        </w:tc>
      </w:tr>
      <w:tr>
        <w:trPr>
          <w:trHeight w:hRule="auto" w:val="0"/>
        </w:trPr>
        <w:tc>
          <w:tcPr>
            <w:tcW w:w="1728" w:type="dxa"/>
          </w:tcPr>
          <w:p>
            <w:pPr/>
            <w:r>
              <w:t xml:space="preserve">其他投资(2)</w:t>
            </w:r>
          </w:p>
        </w:tc>
        <w:tc>
          <w:tcPr>
            <w:tcW w:w="1728" w:type="dxa"/>
          </w:tcPr>
          <w:p>
            <w:pPr/>
            <w:r>
              <w:t xml:space="preserve">19,699</w:t>
            </w:r>
          </w:p>
        </w:tc>
        <w:tc>
          <w:tcPr>
            <w:tcW w:w="1728" w:type="dxa"/>
          </w:tcPr>
          <w:p>
            <w:pPr/>
            <w:r>
              <w:t xml:space="preserve">0.4</w:t>
            </w:r>
          </w:p>
        </w:tc>
        <w:tc>
          <w:tcPr>
            <w:tcW w:w="1728" w:type="dxa"/>
          </w:tcPr>
          <w:p>
            <w:pPr/>
            <w:r>
              <w:t xml:space="preserve">18,067</w:t>
            </w:r>
          </w:p>
        </w:tc>
        <w:tc>
          <w:tcPr>
            <w:tcW w:w="1728" w:type="dxa"/>
          </w:tcPr>
          <w:p>
            <w:pPr/>
            <w:r>
              <w:t xml:space="preserve">0.3</w:t>
            </w:r>
          </w:p>
        </w:tc>
      </w:tr>
      <w:tr>
        <w:trPr>
          <w:trHeight w:hRule="auto" w:val="0"/>
        </w:trPr>
        <w:tc>
          <w:tcPr>
            <w:tcW w:w="1728" w:type="dxa"/>
          </w:tcPr>
          <w:p>
            <w:pPr/>
            <w:r>
              <w:t xml:space="preserve">投资资产合计</w:t>
            </w:r>
          </w:p>
        </w:tc>
        <w:tc>
          <w:tcPr>
            <w:tcW w:w="1728" w:type="dxa"/>
          </w:tcPr>
          <w:p>
            <w:pPr/>
            <w:r>
              <w:t xml:space="preserve">5,203,251</w:t>
            </w:r>
          </w:p>
        </w:tc>
        <w:tc>
          <w:tcPr>
            <w:tcW w:w="1728" w:type="dxa"/>
          </w:tcPr>
          <w:p>
            <w:pPr/>
            <w:r>
              <w:t xml:space="preserve">100.0</w:t>
            </w:r>
          </w:p>
        </w:tc>
        <w:tc>
          <w:tcPr>
            <w:tcW w:w="1728" w:type="dxa"/>
          </w:tcPr>
          <w:p>
            <w:pPr/>
            <w:r>
              <w:t xml:space="preserve">4,722,228</w:t>
            </w:r>
          </w:p>
        </w:tc>
        <w:tc>
          <w:tcPr>
            <w:tcW w:w="1728" w:type="dxa"/>
          </w:tcPr>
          <w:p>
            <w:pPr/>
            <w:r>
              <w:t xml:space="preserve">100.0</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注：（1）理财产品投资包括信托公司信托计划、保险资产管理公司产品、商业银行理财产品等。 </w:t>
      </w:r>
      <w:r>
        <w:rPr>
          <w:sz w:val="20"/>
        </w:rPr>
        <w:t xml:space="preserve">（2）其他投资主要含存出资本保证金、三个月以上的买入返售金融资产、衍生金融资产等。 </w:t>
      </w:r>
      <w:r>
        <w:rPr>
          <w:sz w:val="20"/>
        </w:rPr>
        <w:t xml:space="preserve">（3）投资资产规模不会投连险账户资产。 </w:t>
      </w:r>
      <w:r>
        <w:rPr>
          <w:sz w:val="20"/>
        </w:rPr>
        <w:t xml:space="preserve">（4）因四舍五入，直接计算未必相等。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 </w:t>
            </w:r>
          </w:p>
        </w:tc>
        <w:tc>
          <w:tcPr>
            <w:tcW w:w="3456" w:type="dxa"/>
            <w:gridSpan w:val="2"/>
          </w:tcPr>
          <w:p>
            <w:pPr/>
            <w:r>
              <w:t xml:space="preserve">2024年6月30日</w:t>
            </w:r>
          </w:p>
        </w:tc>
        <w:tc>
          <w:tcPr>
            <w:tcW w:w="3456" w:type="dxa"/>
            <w:gridSpan w:val="2"/>
          </w:tcPr>
          <w:p>
            <w:pPr/>
            <w:r>
              <w:t xml:space="preserve">2023年12月31日</w:t>
            </w:r>
          </w:p>
        </w:tc>
      </w:tr>
      <w:tr>
        <w:trPr>
          <w:trHeight w:hRule="auto" w:val="0"/>
        </w:trPr>
        <w:tc>
          <w:tcPr>
            <w:tcW w:w="1728" w:type="dxa"/>
          </w:tcPr>
          <w:p>
            <w:pPr/>
            <w:r>
              <w:t xml:space="preserve">（人民币百万元）</w:t>
            </w:r>
          </w:p>
        </w:tc>
        <w:tc>
          <w:tcPr>
            <w:tcW w:w="1728" w:type="dxa"/>
          </w:tcPr>
          <w:p>
            <w:pPr/>
            <w:r>
              <w:t xml:space="preserve">账面值</w:t>
            </w:r>
          </w:p>
        </w:tc>
        <w:tc>
          <w:tcPr>
            <w:tcW w:w="1728" w:type="dxa"/>
          </w:tcPr>
          <w:p>
            <w:pPr/>
            <w:r>
              <w:t xml:space="preserve">占总额比例（%）</w:t>
            </w:r>
          </w:p>
        </w:tc>
        <w:tc>
          <w:tcPr>
            <w:tcW w:w="1728" w:type="dxa"/>
          </w:tcPr>
          <w:p>
            <w:pPr/>
            <w:r>
              <w:t xml:space="preserve">账面值</w:t>
            </w:r>
          </w:p>
        </w:tc>
        <w:tc>
          <w:tcPr>
            <w:tcW w:w="1728" w:type="dxa"/>
          </w:tcPr>
          <w:p>
            <w:pPr/>
            <w:r>
              <w:t xml:space="preserve">占总额比例（%）</w:t>
            </w:r>
          </w:p>
        </w:tc>
      </w:tr>
      <w:tr>
        <w:trPr>
          <w:trHeight w:hRule="auto" w:val="0"/>
        </w:trPr>
        <w:tc>
          <w:tcPr>
            <w:tcW w:w="1728" w:type="dxa"/>
          </w:tcPr>
          <w:p>
            <w:pPr/>
            <w:r>
              <w:t xml:space="preserve">以公允价值计量且其变动计入当期损益的金融资产</w:t>
            </w:r>
          </w:p>
        </w:tc>
        <w:tc>
          <w:tcPr>
            <w:tcW w:w="1728" w:type="dxa"/>
          </w:tcPr>
          <w:p>
            <w:pPr/>
            <w:r>
              <w:t xml:space="preserve">1,291,200</w:t>
            </w:r>
          </w:p>
        </w:tc>
        <w:tc>
          <w:tcPr>
            <w:tcW w:w="1728" w:type="dxa"/>
          </w:tcPr>
          <w:p>
            <w:pPr/>
            <w:r>
              <w:t xml:space="preserve">24.8</w:t>
            </w:r>
          </w:p>
        </w:tc>
        <w:tc>
          <w:tcPr>
            <w:tcW w:w="1728" w:type="dxa"/>
          </w:tcPr>
          <w:p>
            <w:pPr/>
            <w:r>
              <w:t xml:space="preserve">1,114,074</w:t>
            </w:r>
          </w:p>
        </w:tc>
        <w:tc>
          <w:tcPr>
            <w:tcW w:w="1728" w:type="dxa"/>
          </w:tcPr>
          <w:p>
            <w:pPr/>
            <w:r>
              <w:t xml:space="preserve">23.6</w:t>
            </w:r>
          </w:p>
        </w:tc>
      </w:tr>
      <w:tr>
        <w:trPr>
          <w:trHeight w:hRule="auto" w:val="0"/>
        </w:trPr>
        <w:tc>
          <w:tcPr>
            <w:tcW w:w="1728" w:type="dxa"/>
          </w:tcPr>
          <w:p>
            <w:pPr/>
            <w:r>
              <w:t xml:space="preserve">固收类</w:t>
            </w:r>
          </w:p>
        </w:tc>
        <w:tc>
          <w:tcPr>
            <w:tcW w:w="1728" w:type="dxa"/>
          </w:tcPr>
          <w:p>
            <w:pPr/>
            <w:r>
              <w:t xml:space="preserve">880,849</w:t>
            </w:r>
          </w:p>
        </w:tc>
        <w:tc>
          <w:tcPr>
            <w:tcW w:w="1728" w:type="dxa"/>
          </w:tcPr>
          <w:p>
            <w:pPr/>
            <w:r>
              <w:t xml:space="preserve">16.9</w:t>
            </w:r>
          </w:p>
        </w:tc>
        <w:tc>
          <w:tcPr>
            <w:tcW w:w="1728" w:type="dxa"/>
          </w:tcPr>
          <w:p>
            <w:pPr/>
            <w:r>
              <w:t xml:space="preserve">676,958</w:t>
            </w:r>
          </w:p>
        </w:tc>
        <w:tc>
          <w:tcPr>
            <w:tcW w:w="1728" w:type="dxa"/>
          </w:tcPr>
          <w:p>
            <w:pPr/>
            <w:r>
              <w:t xml:space="preserve">14.3</w:t>
            </w:r>
          </w:p>
        </w:tc>
      </w:tr>
      <w:tr>
        <w:trPr>
          <w:trHeight w:hRule="auto" w:val="0"/>
        </w:trPr>
        <w:tc>
          <w:tcPr>
            <w:tcW w:w="1728" w:type="dxa"/>
          </w:tcPr>
          <w:p>
            <w:pPr/>
            <w:r>
              <w:t xml:space="preserve">股票</w:t>
            </w:r>
          </w:p>
        </w:tc>
        <w:tc>
          <w:tcPr>
            <w:tcW w:w="1728" w:type="dxa"/>
          </w:tcPr>
          <w:p>
            <w:pPr/>
            <w:r>
              <w:t xml:space="preserve">125,895</w:t>
            </w:r>
          </w:p>
        </w:tc>
        <w:tc>
          <w:tcPr>
            <w:tcW w:w="1728" w:type="dxa"/>
          </w:tcPr>
          <w:p>
            <w:pPr/>
            <w:r>
              <w:t xml:space="preserve">2.4</w:t>
            </w:r>
          </w:p>
        </w:tc>
        <w:tc>
          <w:tcPr>
            <w:tcW w:w="1728" w:type="dxa"/>
          </w:tcPr>
          <w:p>
            <w:pPr/>
            <w:r>
              <w:t xml:space="preserve">117,012</w:t>
            </w:r>
          </w:p>
        </w:tc>
        <w:tc>
          <w:tcPr>
            <w:tcW w:w="1728" w:type="dxa"/>
          </w:tcPr>
          <w:p>
            <w:pPr/>
            <w:r>
              <w:t xml:space="preserve">2.5</w:t>
            </w:r>
          </w:p>
        </w:tc>
      </w:tr>
      <w:tr>
        <w:trPr>
          <w:trHeight w:hRule="auto" w:val="0"/>
        </w:trPr>
        <w:tc>
          <w:tcPr>
            <w:tcW w:w="1728" w:type="dxa"/>
          </w:tcPr>
          <w:p>
            <w:pPr/>
            <w:r>
              <w:t xml:space="preserve">权益型基金</w:t>
            </w:r>
          </w:p>
        </w:tc>
        <w:tc>
          <w:tcPr>
            <w:tcW w:w="1728" w:type="dxa"/>
          </w:tcPr>
          <w:p>
            <w:pPr/>
            <w:r>
              <w:t xml:space="preserve">110,584</w:t>
            </w:r>
          </w:p>
        </w:tc>
        <w:tc>
          <w:tcPr>
            <w:tcW w:w="1728" w:type="dxa"/>
          </w:tcPr>
          <w:p>
            <w:pPr/>
            <w:r>
              <w:t xml:space="preserve">2.1</w:t>
            </w:r>
          </w:p>
        </w:tc>
        <w:tc>
          <w:tcPr>
            <w:tcW w:w="1728" w:type="dxa"/>
          </w:tcPr>
          <w:p>
            <w:pPr/>
            <w:r>
              <w:t xml:space="preserve">144,340</w:t>
            </w:r>
          </w:p>
        </w:tc>
        <w:tc>
          <w:tcPr>
            <w:tcW w:w="1728" w:type="dxa"/>
          </w:tcPr>
          <w:p>
            <w:pPr/>
            <w:r>
              <w:t xml:space="preserve">3.1 </w:t>
            </w:r>
          </w:p>
        </w:tc>
      </w:tr>
      <w:tr>
        <w:trPr>
          <w:trHeight w:hRule="auto" w:val="0"/>
        </w:trPr>
        <w:tc>
          <w:tcPr>
            <w:tcW w:w="1728" w:type="dxa"/>
          </w:tcPr>
          <w:p>
            <w:pPr/>
            <w:r>
              <w:t xml:space="preserve">其他股权型金融资产</w:t>
            </w:r>
          </w:p>
        </w:tc>
        <w:tc>
          <w:tcPr>
            <w:tcW w:w="1728" w:type="dxa"/>
          </w:tcPr>
          <w:p>
            <w:pPr/>
            <w:r>
              <w:t xml:space="preserve">173,872</w:t>
            </w:r>
          </w:p>
        </w:tc>
        <w:tc>
          <w:tcPr>
            <w:tcW w:w="1728" w:type="dxa"/>
          </w:tcPr>
          <w:p>
            <w:pPr/>
            <w:r>
              <w:t xml:space="preserve">3.4</w:t>
            </w:r>
          </w:p>
        </w:tc>
        <w:tc>
          <w:tcPr>
            <w:tcW w:w="1728" w:type="dxa"/>
          </w:tcPr>
          <w:p>
            <w:pPr/>
            <w:r>
              <w:t xml:space="preserve">175,764</w:t>
            </w:r>
          </w:p>
        </w:tc>
        <w:tc>
          <w:tcPr>
            <w:tcW w:w="1728" w:type="dxa"/>
          </w:tcPr>
          <w:p>
            <w:pPr/>
            <w:r>
              <w:t xml:space="preserve">3.7</w:t>
            </w:r>
          </w:p>
        </w:tc>
      </w:tr>
      <w:tr>
        <w:trPr>
          <w:trHeight w:hRule="auto" w:val="0"/>
        </w:trPr>
        <w:tc>
          <w:tcPr>
            <w:tcW w:w="1728" w:type="dxa"/>
          </w:tcPr>
          <w:p>
            <w:pPr/>
            <w:r>
              <w:t xml:space="preserve">以公允价值计量且其变动计入其他综合收益的金融资产</w:t>
            </w:r>
          </w:p>
        </w:tc>
        <w:tc>
          <w:tcPr>
            <w:tcW w:w="1728" w:type="dxa"/>
          </w:tcPr>
          <w:p>
            <w:pPr/>
            <w:r>
              <w:t xml:space="preserve">2,902,840</w:t>
            </w:r>
          </w:p>
        </w:tc>
        <w:tc>
          <w:tcPr>
            <w:tcW w:w="1728" w:type="dxa"/>
          </w:tcPr>
          <w:p>
            <w:pPr/>
            <w:r>
              <w:t xml:space="preserve">55.8</w:t>
            </w:r>
          </w:p>
        </w:tc>
        <w:tc>
          <w:tcPr>
            <w:tcW w:w="1728" w:type="dxa"/>
          </w:tcPr>
          <w:p>
            <w:pPr/>
            <w:r>
              <w:t xml:space="preserve">2,645,104</w:t>
            </w:r>
          </w:p>
        </w:tc>
        <w:tc>
          <w:tcPr>
            <w:tcW w:w="1728" w:type="dxa"/>
          </w:tcPr>
          <w:p>
            <w:pPr/>
            <w:r>
              <w:t xml:space="preserve">56.0</w:t>
            </w:r>
          </w:p>
        </w:tc>
      </w:tr>
      <w:tr>
        <w:trPr>
          <w:trHeight w:hRule="auto" w:val="0"/>
        </w:trPr>
        <w:tc>
          <w:tcPr>
            <w:tcW w:w="1728" w:type="dxa"/>
          </w:tcPr>
          <w:p>
            <w:pPr/>
            <w:r>
              <w:t xml:space="preserve">固收类</w:t>
            </w:r>
          </w:p>
        </w:tc>
        <w:tc>
          <w:tcPr>
            <w:tcW w:w="1728" w:type="dxa"/>
          </w:tcPr>
          <w:p>
            <w:pPr/>
            <w:r>
              <w:t xml:space="preserve">2,695,825</w:t>
            </w:r>
          </w:p>
        </w:tc>
        <w:tc>
          <w:tcPr>
            <w:tcW w:w="1728" w:type="dxa"/>
          </w:tcPr>
          <w:p>
            <w:pPr/>
            <w:r>
              <w:t xml:space="preserve">51.8</w:t>
            </w:r>
          </w:p>
        </w:tc>
        <w:tc>
          <w:tcPr>
            <w:tcW w:w="1728" w:type="dxa"/>
          </w:tcPr>
          <w:p>
            <w:pPr/>
            <w:r>
              <w:t xml:space="preserve">2,469,121</w:t>
            </w:r>
          </w:p>
        </w:tc>
        <w:tc>
          <w:tcPr>
            <w:tcW w:w="1728" w:type="dxa"/>
          </w:tcPr>
          <w:p>
            <w:pPr/>
            <w:r>
              <w:t xml:space="preserve">52.3</w:t>
            </w:r>
          </w:p>
        </w:tc>
      </w:tr>
      <w:tr>
        <w:trPr>
          <w:trHeight w:hRule="auto" w:val="0"/>
        </w:trPr>
        <w:tc>
          <w:tcPr>
            <w:tcW w:w="1728" w:type="dxa"/>
          </w:tcPr>
          <w:p>
            <w:pPr/>
            <w:r>
              <w:t xml:space="preserve">股票</w:t>
            </w:r>
          </w:p>
        </w:tc>
        <w:tc>
          <w:tcPr>
            <w:tcW w:w="1728" w:type="dxa"/>
          </w:tcPr>
          <w:p>
            <w:pPr/>
            <w:r>
              <w:t xml:space="preserve">206,035</w:t>
            </w:r>
          </w:p>
        </w:tc>
        <w:tc>
          <w:tcPr>
            <w:tcW w:w="1728" w:type="dxa"/>
          </w:tcPr>
          <w:p>
            <w:pPr/>
            <w:r>
              <w:t xml:space="preserve">4.0</w:t>
            </w:r>
          </w:p>
        </w:tc>
        <w:tc>
          <w:tcPr>
            <w:tcW w:w="1728" w:type="dxa"/>
          </w:tcPr>
          <w:p>
            <w:pPr/>
            <w:r>
              <w:t xml:space="preserve">175,097</w:t>
            </w:r>
          </w:p>
        </w:tc>
        <w:tc>
          <w:tcPr>
            <w:tcW w:w="1728" w:type="dxa"/>
          </w:tcPr>
          <w:p>
            <w:pPr/>
            <w:r>
              <w:t xml:space="preserve">3.7</w:t>
            </w:r>
          </w:p>
        </w:tc>
      </w:tr>
      <w:tr>
        <w:trPr>
          <w:trHeight w:hRule="auto" w:val="0"/>
        </w:trPr>
        <w:tc>
          <w:tcPr>
            <w:tcW w:w="1728" w:type="dxa"/>
          </w:tcPr>
          <w:p>
            <w:pPr/>
            <w:r>
              <w:t xml:space="preserve">其他股权型金融资产</w:t>
            </w:r>
          </w:p>
        </w:tc>
        <w:tc>
          <w:tcPr>
            <w:tcW w:w="1728" w:type="dxa"/>
          </w:tcPr>
          <w:p>
            <w:pPr/>
            <w:r>
              <w:t xml:space="preserve">980</w:t>
            </w:r>
          </w:p>
        </w:tc>
        <w:tc>
          <w:tcPr>
            <w:tcW w:w="1728" w:type="dxa"/>
          </w:tcPr>
          <w:p>
            <w:pPr/>
            <w:r>
              <w:t xml:space="preserve"> </w:t>
            </w:r>
          </w:p>
        </w:tc>
        <w:tc>
          <w:tcPr>
            <w:tcW w:w="1728" w:type="dxa"/>
          </w:tcPr>
          <w:p>
            <w:pPr/>
            <w:r>
              <w:t xml:space="preserve">886</w:t>
            </w:r>
          </w:p>
        </w:tc>
        <w:tc>
          <w:tcPr>
            <w:tcW w:w="1728" w:type="dxa"/>
          </w:tcPr>
          <w:p>
            <w:pPr/>
            <w:r>
              <w:t xml:space="preserve"> </w:t>
            </w:r>
          </w:p>
        </w:tc>
      </w:tr>
      <w:tr>
        <w:trPr>
          <w:trHeight w:hRule="auto" w:val="0"/>
        </w:trPr>
        <w:tc>
          <w:tcPr>
            <w:tcW w:w="1728" w:type="dxa"/>
          </w:tcPr>
          <w:p>
            <w:pPr/>
            <w:r>
              <w:t xml:space="preserve">以摊余成本计量的金融资产</w:t>
            </w:r>
          </w:p>
        </w:tc>
        <w:tc>
          <w:tcPr>
            <w:tcW w:w="1728" w:type="dxa"/>
          </w:tcPr>
          <w:p>
            <w:pPr/>
            <w:r>
              <w:t xml:space="preserve">667,231</w:t>
            </w:r>
          </w:p>
        </w:tc>
        <w:tc>
          <w:tcPr>
            <w:tcW w:w="1728" w:type="dxa"/>
          </w:tcPr>
          <w:p>
            <w:pPr/>
            <w:r>
              <w:t xml:space="preserve">12.8</w:t>
            </w:r>
          </w:p>
        </w:tc>
        <w:tc>
          <w:tcPr>
            <w:tcW w:w="1728" w:type="dxa"/>
          </w:tcPr>
          <w:p>
            <w:pPr/>
            <w:r>
              <w:t xml:space="preserve">629,160</w:t>
            </w:r>
          </w:p>
        </w:tc>
        <w:tc>
          <w:tcPr>
            <w:tcW w:w="1728" w:type="dxa"/>
          </w:tcPr>
          <w:p>
            <w:pPr/>
            <w:r>
              <w:t xml:space="preserve">13.3</w:t>
            </w:r>
          </w:p>
        </w:tc>
      </w:tr>
      <w:tr>
        <w:trPr>
          <w:trHeight w:hRule="auto" w:val="0"/>
        </w:trPr>
        <w:tc>
          <w:tcPr>
            <w:tcW w:w="1728" w:type="dxa"/>
          </w:tcPr>
          <w:p>
            <w:pPr/>
            <w:r>
              <w:t xml:space="preserve">其他(1)</w:t>
            </w:r>
          </w:p>
        </w:tc>
        <w:tc>
          <w:tcPr>
            <w:tcW w:w="1728" w:type="dxa"/>
          </w:tcPr>
          <w:p>
            <w:pPr/>
            <w:r>
              <w:t xml:space="preserve">341,980</w:t>
            </w:r>
          </w:p>
        </w:tc>
        <w:tc>
          <w:tcPr>
            <w:tcW w:w="1728" w:type="dxa"/>
          </w:tcPr>
          <w:p>
            <w:pPr/>
            <w:r>
              <w:t xml:space="preserve">6.6</w:t>
            </w:r>
          </w:p>
        </w:tc>
        <w:tc>
          <w:tcPr>
            <w:tcW w:w="1728" w:type="dxa"/>
          </w:tcPr>
          <w:p>
            <w:pPr/>
            <w:r>
              <w:t xml:space="preserve">333,890</w:t>
            </w:r>
          </w:p>
        </w:tc>
        <w:tc>
          <w:tcPr>
            <w:tcW w:w="1728" w:type="dxa"/>
          </w:tcPr>
          <w:p>
            <w:pPr/>
            <w:r>
              <w:t xml:space="preserve">7.1</w:t>
            </w:r>
          </w:p>
        </w:tc>
      </w:tr>
      <w:tr>
        <w:trPr>
          <w:trHeight w:hRule="auto" w:val="0"/>
        </w:trPr>
        <w:tc>
          <w:tcPr>
            <w:tcW w:w="1728" w:type="dxa"/>
          </w:tcPr>
          <w:p>
            <w:pPr/>
            <w:r>
              <w:t xml:space="preserve">投资资产合计 投盗性物业</w:t>
            </w:r>
          </w:p>
        </w:tc>
        <w:tc>
          <w:tcPr>
            <w:tcW w:w="1728" w:type="dxa"/>
          </w:tcPr>
          <w:p>
            <w:pPr/>
            <w:r>
              <w:t xml:space="preserve">5,203,251 行生金融资产等</w:t>
            </w:r>
          </w:p>
        </w:tc>
        <w:tc>
          <w:tcPr>
            <w:tcW w:w="1728" w:type="dxa"/>
          </w:tcPr>
          <w:p>
            <w:pPr/>
            <w:r>
              <w:t xml:space="preserve">100.0</w:t>
            </w:r>
          </w:p>
        </w:tc>
        <w:tc>
          <w:tcPr>
            <w:tcW w:w="1728" w:type="dxa"/>
          </w:tcPr>
          <w:p>
            <w:pPr/>
            <w:r>
              <w:t xml:space="preserve">4,722,228</w:t>
            </w:r>
          </w:p>
        </w:tc>
        <w:tc>
          <w:tcPr>
            <w:tcW w:w="1728" w:type="dxa"/>
          </w:tcPr>
          <w:p>
            <w:pPr/>
            <w:r>
              <w:t xml:space="preserve">100.0</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注：（1）其他包括长期股权投资、投资性物业、衍生金融资产等。 </w:t>
      </w:r>
      <w:r>
        <w:rPr>
          <w:sz w:val="20"/>
        </w:rPr>
        <w:t xml:space="preserve">（2）投资资产规模不含投连险账户资产。 </w:t>
      </w:r>
      <w:r>
        <w:rPr>
          <w:sz w:val="20"/>
        </w:rPr>
        <w:t xml:space="preserve">（3）因四舍五入，直接计算未必相等。 </w:t>
      </w:r>
    </w:p>
    <w:p>
      <w:pPr>
        <w:ind w:firstLine="360"/>
      </w:pPr>
      <w:r>
        <w:rPr>
          <w:sz w:val="20"/>
        </w:rPr>
        <w:t xml:space="preserve">26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ind w:firstLine="360"/>
      </w:pPr>
      <w:r>
        <w:rPr>
          <w:sz w:val="20"/>
        </w:rPr>
        <w:t xml:space="preserve">投资收益 </w:t>
      </w:r>
      <w:r>
        <w:rPr>
          <w:sz w:val="20"/>
        </w:rPr>
        <w:t xml:space="preserve">2024年上半年，本公司保险资金投资组合年化综合投资收益率4.2%，同比上升0.1个百分点，主要得益于均衡的资产配置战 </w:t>
      </w:r>
      <w:r>
        <w:rPr>
          <w:sz w:val="20"/>
        </w:rPr>
        <w:t xml:space="preserve">略，且权益资产表现较上年同期有所改善；年化净投资收益率3.3%，同比下降0.2个百分点，主要受存量资产到期和新增固定 </w:t>
      </w:r>
      <w:r>
        <w:rPr>
          <w:sz w:val="20"/>
        </w:rPr>
        <w:t xml:space="preserve">收益资产到期收益率下降影响。 </w:t>
      </w: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截至6月30日止6个月 （人民币百万元）</w:t>
            </w:r>
          </w:p>
        </w:tc>
        <w:tc>
          <w:tcPr>
            <w:tcW w:w="2160" w:type="dxa"/>
          </w:tcPr>
          <w:p>
            <w:pPr/>
            <w:r>
              <w:t xml:space="preserve">2024年</w:t>
            </w:r>
          </w:p>
        </w:tc>
        <w:tc>
          <w:tcPr>
            <w:tcW w:w="2160" w:type="dxa"/>
          </w:tcPr>
          <w:p>
            <w:pPr/>
            <w:r>
              <w:t xml:space="preserve">2023年</w:t>
            </w:r>
          </w:p>
        </w:tc>
        <w:tc>
          <w:tcPr>
            <w:tcW w:w="2160" w:type="dxa"/>
          </w:tcPr>
          <w:p>
            <w:pPr/>
            <w:r>
              <w:t xml:space="preserve">变动（%）</w:t>
            </w:r>
          </w:p>
        </w:tc>
      </w:tr>
      <w:tr>
        <w:trPr>
          <w:trHeight w:hRule="auto" w:val="0"/>
        </w:trPr>
        <w:tc>
          <w:tcPr>
            <w:tcW w:w="2160" w:type="dxa"/>
          </w:tcPr>
          <w:p>
            <w:pPr/>
            <w:r>
              <w:t xml:space="preserve">净投资收益(1)</w:t>
            </w:r>
          </w:p>
        </w:tc>
        <w:tc>
          <w:tcPr>
            <w:tcW w:w="2160" w:type="dxa"/>
          </w:tcPr>
          <w:p>
            <w:pPr/>
            <w:r>
              <w:t xml:space="preserve">88,273</w:t>
            </w:r>
          </w:p>
        </w:tc>
        <w:tc>
          <w:tcPr>
            <w:tcW w:w="2160" w:type="dxa"/>
          </w:tcPr>
          <w:p>
            <w:pPr/>
            <w:r>
              <w:t xml:space="preserve">85,217</w:t>
            </w:r>
          </w:p>
        </w:tc>
        <w:tc>
          <w:tcPr>
            <w:tcW w:w="2160" w:type="dxa"/>
          </w:tcPr>
          <w:p>
            <w:pPr/>
            <w:r>
              <w:t xml:space="preserve">3.6</w:t>
            </w:r>
          </w:p>
        </w:tc>
      </w:tr>
      <w:tr>
        <w:trPr>
          <w:trHeight w:hRule="auto" w:val="0"/>
        </w:trPr>
        <w:tc>
          <w:tcPr>
            <w:tcW w:w="2160" w:type="dxa"/>
          </w:tcPr>
          <w:p>
            <w:pPr/>
            <w:r>
              <w:t xml:space="preserve">净已实现及未实现的收益(2)</w:t>
            </w:r>
          </w:p>
        </w:tc>
        <w:tc>
          <w:tcPr>
            <w:tcW w:w="2160" w:type="dxa"/>
          </w:tcPr>
          <w:p>
            <w:pPr/>
            <w:r>
              <w:t xml:space="preserve">10,577</w:t>
            </w:r>
          </w:p>
        </w:tc>
        <w:tc>
          <w:tcPr>
            <w:tcW w:w="2160" w:type="dxa"/>
          </w:tcPr>
          <w:p>
            <w:pPr/>
            <w:r>
              <w:t xml:space="preserve">(4,454)</w:t>
            </w:r>
          </w:p>
        </w:tc>
        <w:tc>
          <w:tcPr>
            <w:tcW w:w="2160" w:type="dxa"/>
          </w:tcPr>
          <w:p>
            <w:pPr/>
            <w:r>
              <w:t xml:space="preserve">不适用</w:t>
            </w:r>
          </w:p>
        </w:tc>
      </w:tr>
      <w:tr>
        <w:trPr>
          <w:trHeight w:hRule="auto" w:val="0"/>
        </w:trPr>
        <w:tc>
          <w:tcPr>
            <w:tcW w:w="2160" w:type="dxa"/>
          </w:tcPr>
          <w:p>
            <w:pPr/>
            <w:r>
              <w:t xml:space="preserve">投资资产减值损失</w:t>
            </w:r>
          </w:p>
        </w:tc>
        <w:tc>
          <w:tcPr>
            <w:tcW w:w="2160" w:type="dxa"/>
          </w:tcPr>
          <w:p>
            <w:pPr/>
            <w:r>
              <w:t xml:space="preserve">(867)</w:t>
            </w:r>
          </w:p>
        </w:tc>
        <w:tc>
          <w:tcPr>
            <w:tcW w:w="2160" w:type="dxa"/>
          </w:tcPr>
          <w:p>
            <w:pPr/>
            <w:r>
              <w:t xml:space="preserve">(1,124)</w:t>
            </w:r>
          </w:p>
        </w:tc>
        <w:tc>
          <w:tcPr>
            <w:tcW w:w="2160" w:type="dxa"/>
          </w:tcPr>
          <w:p>
            <w:pPr/>
            <w:r>
              <w:t xml:space="preserve">(22.9)</w:t>
            </w:r>
          </w:p>
        </w:tc>
      </w:tr>
      <w:tr>
        <w:trPr>
          <w:trHeight w:hRule="auto" w:val="0"/>
        </w:trPr>
        <w:tc>
          <w:tcPr>
            <w:tcW w:w="2160" w:type="dxa"/>
          </w:tcPr>
          <w:p>
            <w:pPr/>
            <w:r>
              <w:t xml:space="preserve">总投资收益</w:t>
            </w:r>
          </w:p>
        </w:tc>
        <w:tc>
          <w:tcPr>
            <w:tcW w:w="2160" w:type="dxa"/>
          </w:tcPr>
          <w:p>
            <w:pPr/>
            <w:r>
              <w:t xml:space="preserve">97,983</w:t>
            </w:r>
          </w:p>
        </w:tc>
        <w:tc>
          <w:tcPr>
            <w:tcW w:w="2160" w:type="dxa"/>
          </w:tcPr>
          <w:p>
            <w:pPr/>
            <w:r>
              <w:t xml:space="preserve">79,639</w:t>
            </w:r>
          </w:p>
        </w:tc>
        <w:tc>
          <w:tcPr>
            <w:tcW w:w="2160" w:type="dxa"/>
          </w:tcPr>
          <w:p>
            <w:pPr/>
            <w:r>
              <w:t xml:space="preserve">23.0</w:t>
            </w:r>
          </w:p>
        </w:tc>
      </w:tr>
      <w:tr>
        <w:trPr>
          <w:trHeight w:hRule="auto" w:val="0"/>
        </w:trPr>
        <w:tc>
          <w:tcPr>
            <w:tcW w:w="2160" w:type="dxa"/>
          </w:tcPr>
          <w:p>
            <w:pPr/>
            <w:r>
              <w:t xml:space="preserve">综合投资收益(3)</w:t>
            </w:r>
          </w:p>
        </w:tc>
        <w:tc>
          <w:tcPr>
            <w:tcW w:w="2160" w:type="dxa"/>
          </w:tcPr>
          <w:p>
            <w:pPr/>
            <w:r>
              <w:t xml:space="preserve">126,724</w:t>
            </w:r>
          </w:p>
        </w:tc>
        <w:tc>
          <w:tcPr>
            <w:tcW w:w="2160" w:type="dxa"/>
          </w:tcPr>
          <w:p>
            <w:pPr/>
            <w:r>
              <w:t xml:space="preserve">109,086</w:t>
            </w:r>
          </w:p>
        </w:tc>
        <w:tc>
          <w:tcPr>
            <w:tcW w:w="2160" w:type="dxa"/>
          </w:tcPr>
          <w:p>
            <w:pPr/>
            <w:r>
              <w:t xml:space="preserve">16.2</w:t>
            </w:r>
          </w:p>
        </w:tc>
      </w:tr>
      <w:tr>
        <w:trPr>
          <w:trHeight w:hRule="auto" w:val="0"/>
        </w:trPr>
        <w:tc>
          <w:tcPr>
            <w:tcW w:w="2160" w:type="dxa"/>
          </w:tcPr>
          <w:p>
            <w:pPr/>
            <w:r>
              <w:t xml:space="preserve">净投资收益率(4)（年化，%</w:t>
            </w:r>
          </w:p>
        </w:tc>
        <w:tc>
          <w:tcPr>
            <w:tcW w:w="2160" w:type="dxa"/>
          </w:tcPr>
          <w:p>
            <w:pPr/>
            <w:r>
              <w:t xml:space="preserve">3.3</w:t>
            </w:r>
          </w:p>
        </w:tc>
        <w:tc>
          <w:tcPr>
            <w:tcW w:w="2160" w:type="dxa"/>
          </w:tcPr>
          <w:p>
            <w:pPr/>
            <w:r>
              <w:t xml:space="preserve">3.5</w:t>
            </w:r>
          </w:p>
        </w:tc>
        <w:tc>
          <w:tcPr>
            <w:tcW w:w="2160" w:type="dxa"/>
          </w:tcPr>
          <w:p>
            <w:pPr/>
            <w:r>
              <w:t xml:space="preserve">下降0.2个百分点</w:t>
            </w:r>
          </w:p>
        </w:tc>
      </w:tr>
      <w:tr>
        <w:trPr>
          <w:trHeight w:hRule="auto" w:val="0"/>
        </w:trPr>
        <w:tc>
          <w:tcPr>
            <w:tcW w:w="2160" w:type="dxa"/>
          </w:tcPr>
          <w:p>
            <w:pPr/>
            <w:r>
              <w:t xml:space="preserve">总投资收益率（4)（年化，%）</w:t>
            </w:r>
          </w:p>
        </w:tc>
        <w:tc>
          <w:tcPr>
            <w:tcW w:w="2160" w:type="dxa"/>
          </w:tcPr>
          <w:p>
            <w:pPr/>
            <w:r>
              <w:t xml:space="preserve">3.5</w:t>
            </w:r>
          </w:p>
        </w:tc>
        <w:tc>
          <w:tcPr>
            <w:tcW w:w="2160" w:type="dxa"/>
          </w:tcPr>
          <w:p>
            <w:pPr/>
            <w:r>
              <w:t xml:space="preserve">3.4</w:t>
            </w:r>
          </w:p>
        </w:tc>
        <w:tc>
          <w:tcPr>
            <w:tcW w:w="2160" w:type="dxa"/>
          </w:tcPr>
          <w:p>
            <w:pPr/>
            <w:r>
              <w:t xml:space="preserve">上升0.1个百分点</w:t>
            </w:r>
          </w:p>
        </w:tc>
      </w:tr>
      <w:tr>
        <w:trPr>
          <w:trHeight w:hRule="auto" w:val="0"/>
        </w:trPr>
        <w:tc>
          <w:tcPr>
            <w:tcW w:w="2160" w:type="dxa"/>
          </w:tcPr>
          <w:p>
            <w:pPr/>
            <w:r>
              <w:t xml:space="preserve">综合投资收益率(4)（年化，%）</w:t>
            </w:r>
          </w:p>
        </w:tc>
        <w:tc>
          <w:tcPr>
            <w:tcW w:w="2160" w:type="dxa"/>
          </w:tcPr>
          <w:p>
            <w:pPr/>
            <w:r>
              <w:t xml:space="preserve">4.2</w:t>
            </w:r>
          </w:p>
        </w:tc>
        <w:tc>
          <w:tcPr>
            <w:tcW w:w="2160" w:type="dxa"/>
          </w:tcPr>
          <w:p>
            <w:pPr/>
            <w:r>
              <w:t xml:space="preserve">4.1</w:t>
            </w:r>
          </w:p>
        </w:tc>
        <w:tc>
          <w:tcPr>
            <w:tcW w:w="2160" w:type="dxa"/>
          </w:tcPr>
          <w:p>
            <w:pPr/>
            <w:r>
              <w:t xml:space="preserve">上升0.1个百分点</w:t>
            </w:r>
          </w:p>
        </w:tc>
      </w:tr>
      <w:tr>
        <w:trPr>
          <w:trHeight w:hRule="auto" w:val="0"/>
        </w:trPr>
        <w:tc>
          <w:tcPr>
            <w:tcW w:w="8640" w:type="dxa"/>
            <w:gridSpan w:val="4"/>
          </w:tcPr>
          <w:p>
            <w:pPr/>
            <w:r>
              <w:t xml:space="preserve">本公司保险资金投资组合平均投资收益率如下：</w:t>
            </w:r>
          </w:p>
        </w:tc>
      </w:tr>
      <w:tr>
        <w:trPr>
          <w:trHeight w:hRule="auto" w:val="0"/>
        </w:trPr>
        <w:tc>
          <w:tcPr>
            <w:tcW w:w="2160" w:type="dxa"/>
          </w:tcPr>
          <w:p>
            <w:pPr/>
            <w:r>
              <w:t xml:space="preserve">平均净投资收益率(%)</w:t>
            </w:r>
          </w:p>
        </w:tc>
        <w:tc>
          <w:tcPr>
            <w:tcW w:w="2160" w:type="dxa"/>
          </w:tcPr>
          <w:p>
            <w:pPr/>
            <w:r>
              <w:t xml:space="preserve"> </w:t>
            </w:r>
          </w:p>
        </w:tc>
        <w:tc>
          <w:tcPr>
            <w:tcW w:w="2160" w:type="dxa"/>
          </w:tcPr>
          <w:p>
            <w:pPr/>
            <w:r>
              <w:t xml:space="preserve">2021年－2023年 4.5</w:t>
            </w:r>
          </w:p>
        </w:tc>
        <w:tc>
          <w:tcPr>
            <w:tcW w:w="2160" w:type="dxa"/>
          </w:tcPr>
          <w:p>
            <w:pPr/>
            <w:r>
              <w:t xml:space="preserve">2014年－2023年 5.2 </w:t>
            </w:r>
          </w:p>
        </w:tc>
      </w:tr>
      <w:tr>
        <w:trPr>
          <w:trHeight w:hRule="auto" w:val="0"/>
        </w:trPr>
        <w:tc>
          <w:tcPr>
            <w:tcW w:w="2160" w:type="dxa"/>
          </w:tcPr>
          <w:p>
            <w:pPr/>
            <w:r>
              <w:t xml:space="preserve">平均总投资收益率(%)</w:t>
            </w:r>
          </w:p>
        </w:tc>
        <w:tc>
          <w:tcPr>
            <w:tcW w:w="2160" w:type="dxa"/>
          </w:tcPr>
          <w:p>
            <w:pPr/>
            <w:r>
              <w:t xml:space="preserve"> </w:t>
            </w:r>
          </w:p>
        </w:tc>
        <w:tc>
          <w:tcPr>
            <w:tcW w:w="2160" w:type="dxa"/>
          </w:tcPr>
          <w:p>
            <w:pPr/>
            <w:r>
              <w:t xml:space="preserve">3.1</w:t>
            </w:r>
          </w:p>
        </w:tc>
        <w:tc>
          <w:tcPr>
            <w:tcW w:w="2160" w:type="dxa"/>
          </w:tcPr>
          <w:p>
            <w:pPr/>
            <w:r>
              <w:t xml:space="preserve">5.0</w:t>
            </w:r>
          </w:p>
        </w:tc>
      </w:tr>
      <w:tr>
        <w:trPr>
          <w:trHeight w:hRule="auto" w:val="0"/>
        </w:trPr>
        <w:tc>
          <w:tcPr>
            <w:tcW w:w="2160" w:type="dxa"/>
          </w:tcPr>
          <w:p>
            <w:pPr/>
            <w:r>
              <w:t xml:space="preserve">平均综合投资收益率(%)</w:t>
            </w:r>
          </w:p>
        </w:tc>
        <w:tc>
          <w:tcPr>
            <w:tcW w:w="2160" w:type="dxa"/>
          </w:tcPr>
          <w:p>
            <w:pPr/>
            <w:r>
              <w:t xml:space="preserve"> </w:t>
            </w:r>
          </w:p>
        </w:tc>
        <w:tc>
          <w:tcPr>
            <w:tcW w:w="2160" w:type="dxa"/>
          </w:tcPr>
          <w:p>
            <w:pPr/>
            <w:r>
              <w:t xml:space="preserve">3.4</w:t>
            </w:r>
          </w:p>
        </w:tc>
        <w:tc>
          <w:tcPr>
            <w:tcW w:w="2160" w:type="dxa"/>
          </w:tcPr>
          <w:p>
            <w:pPr/>
            <w:r>
              <w:t xml:space="preserve">5.4</w:t>
            </w:r>
          </w:p>
        </w:tc>
      </w:tr>
      <w:tr>
        <w:trPr>
          <w:trHeight w:hRule="auto" w:val="0"/>
        </w:trPr>
        <w:tc>
          <w:tcPr>
            <w:tcW w:w="8640" w:type="dxa"/>
            <w:gridSpan w:val="4"/>
          </w:tcPr>
          <w:p>
            <w:pPr/>
            <w:r>
              <w:t xml:space="preserve">2024年上半年，寿险及健康险业务、财产保险业务的年化投资收益率如下：</w:t>
            </w:r>
          </w:p>
        </w:tc>
      </w:tr>
      <w:tr>
        <w:trPr>
          <w:trHeight w:hRule="auto" w:val="0"/>
        </w:trPr>
        <w:tc>
          <w:tcPr>
            <w:tcW w:w="2160" w:type="dxa"/>
          </w:tcPr>
          <w:p>
            <w:pPr/>
            <w:r>
              <w:t xml:space="preserve">截至6月30日止6个月</w:t>
            </w:r>
          </w:p>
        </w:tc>
        <w:tc>
          <w:tcPr>
            <w:tcW w:w="2160" w:type="dxa"/>
          </w:tcPr>
          <w:p>
            <w:pPr/>
            <w:r>
              <w:t xml:space="preserve">2024年</w:t>
            </w:r>
          </w:p>
        </w:tc>
        <w:tc>
          <w:tcPr>
            <w:tcW w:w="2160" w:type="dxa"/>
          </w:tcPr>
          <w:p>
            <w:pPr/>
            <w:r>
              <w:t xml:space="preserve">2023年</w:t>
            </w:r>
          </w:p>
        </w:tc>
        <w:tc>
          <w:tcPr>
            <w:tcW w:w="2160" w:type="dxa"/>
          </w:tcPr>
          <w:p>
            <w:pPr/>
            <w:r>
              <w:t xml:space="preserve">变动（%）</w:t>
            </w:r>
          </w:p>
        </w:tc>
      </w:tr>
      <w:tr>
        <w:trPr>
          <w:trHeight w:hRule="auto" w:val="0"/>
        </w:trPr>
        <w:tc>
          <w:tcPr>
            <w:tcW w:w="2160" w:type="dxa"/>
          </w:tcPr>
          <w:p>
            <w:pPr/>
            <w:r>
              <w:t xml:space="preserve">寿险及健康险业务</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净投资收益率（4)（年化，%）</w:t>
            </w:r>
          </w:p>
        </w:tc>
        <w:tc>
          <w:tcPr>
            <w:tcW w:w="2160" w:type="dxa"/>
          </w:tcPr>
          <w:p>
            <w:pPr/>
            <w:r>
              <w:t xml:space="preserve">3.4</w:t>
            </w:r>
          </w:p>
        </w:tc>
        <w:tc>
          <w:tcPr>
            <w:tcW w:w="2160" w:type="dxa"/>
          </w:tcPr>
          <w:p>
            <w:pPr/>
            <w:r>
              <w:t xml:space="preserve">3.5</w:t>
            </w:r>
          </w:p>
        </w:tc>
        <w:tc>
          <w:tcPr>
            <w:tcW w:w="2160" w:type="dxa"/>
          </w:tcPr>
          <w:p>
            <w:pPr/>
            <w:r>
              <w:t xml:space="preserve">下降0.1个百分点</w:t>
            </w:r>
          </w:p>
        </w:tc>
      </w:tr>
      <w:tr>
        <w:trPr>
          <w:trHeight w:hRule="auto" w:val="0"/>
        </w:trPr>
        <w:tc>
          <w:tcPr>
            <w:tcW w:w="2160" w:type="dxa"/>
          </w:tcPr>
          <w:p>
            <w:pPr/>
            <w:r>
              <w:t xml:space="preserve">总投资收益率（4)（年化，%）</w:t>
            </w:r>
          </w:p>
        </w:tc>
        <w:tc>
          <w:tcPr>
            <w:tcW w:w="2160" w:type="dxa"/>
          </w:tcPr>
          <w:p>
            <w:pPr/>
            <w:r>
              <w:t xml:space="preserve">3.6</w:t>
            </w:r>
          </w:p>
        </w:tc>
        <w:tc>
          <w:tcPr>
            <w:tcW w:w="2160" w:type="dxa"/>
          </w:tcPr>
          <w:p>
            <w:pPr/>
            <w:r>
              <w:t xml:space="preserve">3.4</w:t>
            </w:r>
          </w:p>
        </w:tc>
        <w:tc>
          <w:tcPr>
            <w:tcW w:w="2160" w:type="dxa"/>
          </w:tcPr>
          <w:p>
            <w:pPr/>
            <w:r>
              <w:t xml:space="preserve">上升0.2个百分点</w:t>
            </w:r>
          </w:p>
        </w:tc>
      </w:tr>
      <w:tr>
        <w:trPr>
          <w:trHeight w:hRule="auto" w:val="0"/>
        </w:trPr>
        <w:tc>
          <w:tcPr>
            <w:tcW w:w="2160" w:type="dxa"/>
          </w:tcPr>
          <w:p>
            <w:pPr/>
            <w:r>
              <w:t xml:space="preserve">综合投资收益率（4)（年化，%）</w:t>
            </w:r>
          </w:p>
        </w:tc>
        <w:tc>
          <w:tcPr>
            <w:tcW w:w="2160" w:type="dxa"/>
          </w:tcPr>
          <w:p>
            <w:pPr/>
            <w:r>
              <w:t xml:space="preserve">4.3</w:t>
            </w:r>
          </w:p>
        </w:tc>
        <w:tc>
          <w:tcPr>
            <w:tcW w:w="2160" w:type="dxa"/>
          </w:tcPr>
          <w:p>
            <w:pPr/>
            <w:r>
              <w:t xml:space="preserve">4.1</w:t>
            </w:r>
          </w:p>
        </w:tc>
        <w:tc>
          <w:tcPr>
            <w:tcW w:w="2160" w:type="dxa"/>
          </w:tcPr>
          <w:p>
            <w:pPr/>
            <w:r>
              <w:t xml:space="preserve">上升0.2个百分点</w:t>
            </w:r>
          </w:p>
        </w:tc>
      </w:tr>
      <w:tr>
        <w:trPr>
          <w:trHeight w:hRule="auto" w:val="0"/>
        </w:trPr>
        <w:tc>
          <w:tcPr>
            <w:tcW w:w="2160" w:type="dxa"/>
          </w:tcPr>
          <w:p>
            <w:pPr/>
            <w:r>
              <w:t xml:space="preserve">财产保险业务</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净投资收益率（4)（年化，%）</w:t>
            </w:r>
          </w:p>
        </w:tc>
        <w:tc>
          <w:tcPr>
            <w:tcW w:w="2160" w:type="dxa"/>
          </w:tcPr>
          <w:p>
            <w:pPr/>
            <w:r>
              <w:t xml:space="preserve">3.0</w:t>
            </w:r>
          </w:p>
        </w:tc>
        <w:tc>
          <w:tcPr>
            <w:tcW w:w="2160" w:type="dxa"/>
          </w:tcPr>
          <w:p>
            <w:pPr/>
            <w:r>
              <w:t xml:space="preserve">3.6</w:t>
            </w:r>
          </w:p>
        </w:tc>
        <w:tc>
          <w:tcPr>
            <w:tcW w:w="2160" w:type="dxa"/>
          </w:tcPr>
          <w:p>
            <w:pPr/>
            <w:r>
              <w:t xml:space="preserve">下降0.6个百分点</w:t>
            </w:r>
          </w:p>
        </w:tc>
      </w:tr>
      <w:tr>
        <w:trPr>
          <w:trHeight w:hRule="auto" w:val="0"/>
        </w:trPr>
        <w:tc>
          <w:tcPr>
            <w:tcW w:w="2160" w:type="dxa"/>
          </w:tcPr>
          <w:p>
            <w:pPr/>
            <w:r>
              <w:t xml:space="preserve">总投资收益率（4)（年化，%）</w:t>
            </w:r>
          </w:p>
        </w:tc>
        <w:tc>
          <w:tcPr>
            <w:tcW w:w="2160" w:type="dxa"/>
          </w:tcPr>
          <w:p>
            <w:pPr/>
            <w:r>
              <w:t xml:space="preserve">3.3</w:t>
            </w:r>
          </w:p>
        </w:tc>
        <w:tc>
          <w:tcPr>
            <w:tcW w:w="2160" w:type="dxa"/>
          </w:tcPr>
          <w:p>
            <w:pPr/>
            <w:r>
              <w:t xml:space="preserve">3.4</w:t>
            </w:r>
          </w:p>
        </w:tc>
        <w:tc>
          <w:tcPr>
            <w:tcW w:w="2160" w:type="dxa"/>
          </w:tcPr>
          <w:p>
            <w:pPr/>
            <w:r>
              <w:t xml:space="preserve">下降0.1个百分点</w:t>
            </w:r>
          </w:p>
        </w:tc>
      </w:tr>
      <w:tr>
        <w:trPr>
          <w:trHeight w:hRule="auto" w:val="0"/>
        </w:trPr>
        <w:tc>
          <w:tcPr>
            <w:tcW w:w="2160" w:type="dxa"/>
          </w:tcPr>
          <w:p>
            <w:pPr/>
            <w:r>
              <w:t xml:space="preserve">综合投资收益率（4)（年化，%） 注：（1）包含存款利息收入、债权型金融资产利息收入、股权型金融资产分红收入、投资性物业租金收入以及应占联营企业和合营企业损益等。 （2）包含证券投资差价收入及公允价值变动损益。</w:t>
            </w:r>
          </w:p>
        </w:tc>
        <w:tc>
          <w:tcPr>
            <w:tcW w:w="2160" w:type="dxa"/>
          </w:tcPr>
          <w:p>
            <w:pPr/>
            <w:r>
              <w:t xml:space="preserve">3.4</w:t>
            </w:r>
          </w:p>
        </w:tc>
        <w:tc>
          <w:tcPr>
            <w:tcW w:w="2160" w:type="dxa"/>
          </w:tcPr>
          <w:p>
            <w:pPr/>
            <w:r>
              <w:t xml:space="preserve">3.5</w:t>
            </w:r>
          </w:p>
        </w:tc>
        <w:tc>
          <w:tcPr>
            <w:tcW w:w="2160" w:type="dxa"/>
          </w:tcPr>
          <w:p>
            <w:pPr/>
            <w:r>
              <w:t xml:space="preserve">下降0.1个百分点</w:t>
            </w:r>
          </w:p>
        </w:tc>
      </w:tr>
    </w:tbl>
    <w:p>
      <w:pPr>
        <w:ind w:firstLine="360"/>
      </w:pPr>
      <w:r>
        <w:rPr>
          <w:sz w:val="20"/>
        </w:rPr>
        <w:t xml:space="preserve">注：（1）包含存款利息收入、债权型金融资产利息收入、股权型金融资产分红收入、投资性物业租金收入以及应占联营企业和合营企业损益等。 </w:t>
      </w:r>
      <w:r>
        <w:rPr>
          <w:sz w:val="20"/>
        </w:rPr>
        <w:t xml:space="preserve">（2）包含证券投资差价收入及公允价值变动损益。 </w:t>
      </w:r>
      <w:r>
        <w:rPr>
          <w:sz w:val="20"/>
        </w:rPr>
        <w:t xml:space="preserve">（3）2024年上半年，综合投资收益剔除支持寿险及健康险业务的以公允价值计量且其变动计入其他综合收益的债权投资的公允价值变动151,010百万元。 </w:t>
      </w:r>
      <w:r>
        <w:rPr>
          <w:sz w:val="20"/>
        </w:rPr>
        <w:t xml:space="preserve">（4）作为分母的平均投资资产，参照ModifiedDietz方法的原则计算。在年化投资收益率计算中，仅对存款利息收入、债权型金融资产利息收入和投资性物 </w:t>
      </w:r>
      <w:r>
        <w:rPr>
          <w:sz w:val="20"/>
        </w:rPr>
        <w:t xml:space="preserve">业租金收入等进行年化处理，对买入返售金融资产利息收入、卖出回购金融资产款及拆入资金利息支出、分红收入、投资差价收入、公允价值变动损益 </w:t>
      </w:r>
      <w:r>
        <w:rPr>
          <w:sz w:val="20"/>
        </w:rPr>
        <w:t xml:space="preserve">等均不做年化处理。计算投资收益率时剔除支持寿险及健康险业务的以公允价值计量且其变动计入其他综合收益的债权投资的公允价值变动额。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中国平安保险(集团)股份有限公司27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中国平安保险(集团)股份有限公司27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pStyle w:val="Heading1"/>
      </w:pPr>
      <w:r>
        <w:t xml:space="preserve">公司债券</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截至2024年6月30日，本公司保险资金投资组合的公司债券规模为1,075.34亿元，在总投资资产中占比2.1%，较2024年年初上 </w:t>
      </w:r>
      <w:r>
        <w:rPr>
          <w:sz w:val="20"/>
        </w:rPr>
        <w:t xml:space="preserve">升0.4个百分点，与2023年年初持平。从信用水平上看，本公司保险资金投资的公司债券信用较好，外部信用评级约99.5%为 </w:t>
      </w:r>
      <w:r>
        <w:rPr>
          <w:sz w:val="20"/>
        </w:rPr>
        <w:t xml:space="preserve">AA及以上，其中约62.6%为AAA及以上评级；从信用违约损 </w:t>
      </w:r>
      <w:r>
        <w:rPr>
          <w:sz w:val="20"/>
        </w:rPr>
        <w:t xml:space="preserve">本公司保险资金投资的公司债券整体风险较小，稳健可 </w:t>
      </w:r>
      <w:r>
        <w:rPr>
          <w:sz w:val="20"/>
        </w:rPr>
        <w:t xml:space="preserve">控。对于公司债券的风险管理，本公司主要从资产 </w:t>
      </w:r>
      <w:r>
        <w:rPr>
          <w:sz w:val="20"/>
        </w:rPr>
        <w:t xml:space="preserve">准入管理、动态检视等方面保障公司债券的投资风险得到全流程评估 </w:t>
      </w:r>
      <w:r>
        <w:rPr>
          <w:sz w:val="20"/>
        </w:rPr>
        <w:t xml:space="preserve">和管控。公司于2003年建立了内部信用评级团队， </w:t>
      </w:r>
      <w:r>
        <w:rPr>
          <w:sz w:val="20"/>
        </w:rPr>
        <w:t xml:space="preserve">格按照内部信用评级对公司债券的投资进行准入管理，并加强评级检视 </w:t>
      </w:r>
      <w:r>
        <w:rPr>
          <w:sz w:val="20"/>
        </w:rPr>
        <w:t xml:space="preserve">和调整，确保信用评级合理反映公司债券发行主体的信用水平。同时，本公司通过债券名单制管理对存在潜在风险的公司债券 </w:t>
      </w:r>
      <w:r>
        <w:rPr>
          <w:sz w:val="20"/>
        </w:rPr>
        <w:t xml:space="preserve">进行事前监测，建立负面舆情快速响应机制，对公司债券开展有效排查与上报管理，提升风险预警与应对效率。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债权计划及债权型理财产品投资</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债权计划及债权型理财产品包括由保险资产管理公司设立的债权投资计划、信托公司设立的债权型信托计划、商业银行设立的 </w:t>
      </w:r>
      <w:r>
        <w:rPr>
          <w:sz w:val="20"/>
        </w:rPr>
        <w:t xml:space="preserve">债权型理财产品等。截至2024年6月30日，本公司保险资金组合投资的债权计划及债权型理财产品规模为3,843.47亿元，在总 </w:t>
      </w:r>
      <w:r>
        <w:rPr>
          <w:sz w:val="20"/>
        </w:rPr>
        <w:t xml:space="preserve">投资资产中占比7.4%，较年初下降1.4个百分点。 </w:t>
      </w:r>
    </w:p>
    <w:p>
      <w:pPr>
        <w:ind w:firstLine="360"/>
      </w:pPr>
      <w:r>
        <w:rPr>
          <w:sz w:val="20"/>
        </w:rPr>
        <w:t xml:space="preserve">本公司从三个层面对债权计划及债权型理财产品投资的风险进行管理。第一层是资产配置，本公司建立了一套科学有效的资产 </w:t>
      </w:r>
      <w:r>
        <w:rPr>
          <w:sz w:val="20"/>
        </w:rPr>
        <w:t xml:space="preserve">配置模型，在基于整体风险严格控制在本公司既定的风险偏好范围内的基础上，分账户制定战略资产配置方案，制定资产配置 </w:t>
      </w:r>
      <w:r>
        <w:rPr>
          <w:sz w:val="20"/>
        </w:rPr>
        <w:t xml:space="preserve">比例的上下限。本公司在战术资产配置时同步考虑各账户资金情况、收益及流动性要求、同类资产相对吸引力等因素，形成对 </w:t>
      </w:r>
      <w:r>
        <w:rPr>
          <w:sz w:val="20"/>
        </w:rPr>
        <w:t xml:space="preserve">债权计划及债权型理财产品的出资意见。第二层是内部信用风险管控，本公司建立了全方位的信用分析方法论、优质的内部信 </w:t>
      </w:r>
      <w:r>
        <w:rPr>
          <w:sz w:val="20"/>
        </w:rPr>
        <w:t xml:space="preserve">用分析团队和严格的投资准入管控流程，所投产品须符合内部信评准入条件，并经相关委员会批准。第三层是投后管理，本公 </w:t>
      </w:r>
      <w:r>
        <w:rPr>
          <w:sz w:val="20"/>
        </w:rPr>
        <w:t xml:space="preserve">司严格执行风险早发现、早报告、早化解、早处置的“四早”原则，持续开展项目监测，保证投资资产全流程风险的充分评估 </w:t>
      </w:r>
      <w:r>
        <w:rPr>
          <w:sz w:val="20"/>
        </w:rPr>
        <w:t xml:space="preserve">和动态管理。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债权计划及债权型理财产品结构和收益率分布 </w:t>
      </w:r>
    </w:p>
    <w:p>
      <w:pPr>
        <w:pStyle w:val="Heading1"/>
      </w:pPr>
      <w:r>
        <w:t xml:space="preserve">基建</w:t>
      </w:r>
    </w:p>
    <w:p>
      <w:pPr>
        <w:ind w:firstLine="360"/>
      </w:pPr>
      <w:r>
        <w:rPr>
          <w:sz w:val="20"/>
        </w:rPr>
        <w:t xml:space="preserve">高速公路 </w:t>
      </w:r>
      <w:r>
        <w:rPr>
          <w:sz w:val="20"/>
        </w:rPr>
        <w:t xml:space="preserve">电力 </w:t>
      </w:r>
      <w:r>
        <w:rPr>
          <w:sz w:val="20"/>
        </w:rPr>
        <w:t xml:space="preserve">基建设施及园区开发 </w:t>
      </w:r>
      <w:r>
        <w:rPr>
          <w:sz w:val="20"/>
        </w:rPr>
        <w:t xml:space="preserve">其他（水务、环保、铁路投资等） </w:t>
      </w:r>
      <w:r>
        <w:rPr>
          <w:sz w:val="20"/>
        </w:rPr>
        <w:t xml:space="preserve">非银金融（2) </w:t>
      </w:r>
      <w:r>
        <w:rPr>
          <w:sz w:val="20"/>
        </w:rPr>
        <w:t xml:space="preserve">不动产行业(3) </w:t>
      </w:r>
      <w:r>
        <w:rPr>
          <w:sz w:val="20"/>
        </w:rPr>
        <w:t xml:space="preserve">其他 </w:t>
      </w:r>
    </w:p>
    <w:p>
      <w:pPr>
        <w:pStyle w:val="Heading1"/>
      </w:pPr>
      <w:r>
        <w:t xml:space="preserve">合计</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投资占比（%）</w:t>
            </w:r>
          </w:p>
        </w:tc>
        <w:tc>
          <w:tcPr>
            <w:tcW w:w="2880" w:type="dxa"/>
          </w:tcPr>
          <w:p>
            <w:pPr/>
            <w:r>
              <w:t xml:space="preserve">名义投资收益率（%）</w:t>
            </w:r>
          </w:p>
        </w:tc>
        <w:tc>
          <w:tcPr>
            <w:tcW w:w="2880" w:type="dxa"/>
          </w:tcPr>
          <w:p>
            <w:pPr/>
            <w:r>
              <w:t xml:space="preserve">剩余到期期限（年）</w:t>
            </w:r>
          </w:p>
        </w:tc>
      </w:tr>
      <w:tr>
        <w:trPr>
          <w:trHeight w:hRule="auto" w:val="0"/>
        </w:trPr>
        <w:tc>
          <w:tcPr>
            <w:tcW w:w="2880" w:type="dxa"/>
          </w:tcPr>
          <w:p>
            <w:pPr/>
            <w:r>
              <w:t xml:space="preserve">61.5</w:t>
            </w:r>
          </w:p>
        </w:tc>
        <w:tc>
          <w:tcPr>
            <w:tcW w:w="2880" w:type="dxa"/>
          </w:tcPr>
          <w:p>
            <w:pPr/>
            <w:r>
              <w:t xml:space="preserve">4.59</w:t>
            </w:r>
          </w:p>
        </w:tc>
        <w:tc>
          <w:tcPr>
            <w:tcW w:w="2880" w:type="dxa"/>
          </w:tcPr>
          <w:p>
            <w:pPr/>
            <w:r>
              <w:t xml:space="preserve">4.01</w:t>
            </w:r>
          </w:p>
        </w:tc>
      </w:tr>
      <w:tr>
        <w:trPr>
          <w:trHeight w:hRule="auto" w:val="0"/>
        </w:trPr>
        <w:tc>
          <w:tcPr>
            <w:tcW w:w="2880" w:type="dxa"/>
          </w:tcPr>
          <w:p>
            <w:pPr/>
            <w:r>
              <w:t xml:space="preserve">10.1</w:t>
            </w:r>
          </w:p>
        </w:tc>
        <w:tc>
          <w:tcPr>
            <w:tcW w:w="2880" w:type="dxa"/>
          </w:tcPr>
          <w:p>
            <w:pPr/>
            <w:r>
              <w:t xml:space="preserve">4.67</w:t>
            </w:r>
          </w:p>
        </w:tc>
        <w:tc>
          <w:tcPr>
            <w:tcW w:w="2880" w:type="dxa"/>
          </w:tcPr>
          <w:p>
            <w:pPr/>
            <w:r>
              <w:t xml:space="preserve">2.92</w:t>
            </w:r>
          </w:p>
        </w:tc>
      </w:tr>
      <w:tr>
        <w:trPr>
          <w:trHeight w:hRule="auto" w:val="0"/>
        </w:trPr>
        <w:tc>
          <w:tcPr>
            <w:tcW w:w="2880" w:type="dxa"/>
          </w:tcPr>
          <w:p>
            <w:pPr/>
            <w:r>
              <w:t xml:space="preserve">7.4</w:t>
            </w:r>
          </w:p>
        </w:tc>
        <w:tc>
          <w:tcPr>
            <w:tcW w:w="2880" w:type="dxa"/>
          </w:tcPr>
          <w:p>
            <w:pPr/>
            <w:r>
              <w:t xml:space="preserve">4.67</w:t>
            </w:r>
          </w:p>
        </w:tc>
        <w:tc>
          <w:tcPr>
            <w:tcW w:w="2880" w:type="dxa"/>
          </w:tcPr>
          <w:p>
            <w:pPr/>
            <w:r>
              <w:t xml:space="preserve">4.66</w:t>
            </w:r>
          </w:p>
        </w:tc>
      </w:tr>
      <w:tr>
        <w:trPr>
          <w:trHeight w:hRule="auto" w:val="0"/>
        </w:trPr>
        <w:tc>
          <w:tcPr>
            <w:tcW w:w="2880" w:type="dxa"/>
          </w:tcPr>
          <w:p>
            <w:pPr/>
            <w:r>
              <w:t xml:space="preserve">20.7</w:t>
            </w:r>
          </w:p>
        </w:tc>
        <w:tc>
          <w:tcPr>
            <w:tcW w:w="2880" w:type="dxa"/>
          </w:tcPr>
          <w:p>
            <w:pPr/>
            <w:r>
              <w:t xml:space="preserve">4.56</w:t>
            </w:r>
          </w:p>
        </w:tc>
        <w:tc>
          <w:tcPr>
            <w:tcW w:w="2880" w:type="dxa"/>
          </w:tcPr>
          <w:p>
            <w:pPr/>
            <w:r>
              <w:t xml:space="preserve">5.02</w:t>
            </w:r>
          </w:p>
        </w:tc>
      </w:tr>
      <w:tr>
        <w:trPr>
          <w:trHeight w:hRule="auto" w:val="0"/>
        </w:trPr>
        <w:tc>
          <w:tcPr>
            <w:tcW w:w="2880" w:type="dxa"/>
          </w:tcPr>
          <w:p>
            <w:pPr/>
            <w:r>
              <w:t xml:space="preserve">23.3</w:t>
            </w:r>
          </w:p>
        </w:tc>
        <w:tc>
          <w:tcPr>
            <w:tcW w:w="2880" w:type="dxa"/>
          </w:tcPr>
          <w:p>
            <w:pPr/>
            <w:r>
              <w:t xml:space="preserve">4.55</w:t>
            </w:r>
          </w:p>
        </w:tc>
        <w:tc>
          <w:tcPr>
            <w:tcW w:w="2880" w:type="dxa"/>
          </w:tcPr>
          <w:p>
            <w:pPr/>
            <w:r>
              <w:t xml:space="preserve">3.40</w:t>
            </w:r>
          </w:p>
        </w:tc>
      </w:tr>
      <w:tr>
        <w:trPr>
          <w:trHeight w:hRule="auto" w:val="0"/>
        </w:trPr>
        <w:tc>
          <w:tcPr>
            <w:tcW w:w="2880" w:type="dxa"/>
          </w:tcPr>
          <w:p>
            <w:pPr/>
            <w:r>
              <w:t xml:space="preserve">13.9</w:t>
            </w:r>
          </w:p>
        </w:tc>
        <w:tc>
          <w:tcPr>
            <w:tcW w:w="2880" w:type="dxa"/>
          </w:tcPr>
          <w:p>
            <w:pPr/>
            <w:r>
              <w:t xml:space="preserve">4.93</w:t>
            </w:r>
          </w:p>
        </w:tc>
        <w:tc>
          <w:tcPr>
            <w:tcW w:w="2880" w:type="dxa"/>
          </w:tcPr>
          <w:p>
            <w:pPr/>
            <w:r>
              <w:t xml:space="preserve">2.12</w:t>
            </w:r>
          </w:p>
        </w:tc>
      </w:tr>
      <w:tr>
        <w:trPr>
          <w:trHeight w:hRule="auto" w:val="0"/>
        </w:trPr>
        <w:tc>
          <w:tcPr>
            <w:tcW w:w="2880" w:type="dxa"/>
          </w:tcPr>
          <w:p>
            <w:pPr/>
            <w:r>
              <w:t xml:space="preserve">12.6</w:t>
            </w:r>
          </w:p>
        </w:tc>
        <w:tc>
          <w:tcPr>
            <w:tcW w:w="2880" w:type="dxa"/>
          </w:tcPr>
          <w:p>
            <w:pPr/>
            <w:r>
              <w:t xml:space="preserve">4.70</w:t>
            </w:r>
          </w:p>
        </w:tc>
        <w:tc>
          <w:tcPr>
            <w:tcW w:w="2880" w:type="dxa"/>
          </w:tcPr>
          <w:p>
            <w:pPr/>
            <w:r>
              <w:t xml:space="preserve">2.54</w:t>
            </w:r>
          </w:p>
        </w:tc>
      </w:tr>
      <w:tr>
        <w:trPr>
          <w:trHeight w:hRule="auto" w:val="0"/>
        </w:trPr>
        <w:tc>
          <w:tcPr>
            <w:tcW w:w="2880" w:type="dxa"/>
          </w:tcPr>
          <w:p>
            <w:pPr/>
            <w:r>
              <w:t xml:space="preserve">12.0</w:t>
            </w:r>
          </w:p>
        </w:tc>
        <w:tc>
          <w:tcPr>
            <w:tcW w:w="2880" w:type="dxa"/>
          </w:tcPr>
          <w:p>
            <w:pPr/>
            <w:r>
              <w:t xml:space="preserve">4.36</w:t>
            </w:r>
          </w:p>
        </w:tc>
        <w:tc>
          <w:tcPr>
            <w:tcW w:w="2880" w:type="dxa"/>
          </w:tcPr>
          <w:p>
            <w:pPr/>
            <w:r>
              <w:t xml:space="preserve">2.90</w:t>
            </w:r>
          </w:p>
        </w:tc>
      </w:tr>
      <w:tr>
        <w:trPr>
          <w:trHeight w:hRule="auto" w:val="0"/>
        </w:trPr>
        <w:tc>
          <w:tcPr>
            <w:tcW w:w="2880" w:type="dxa"/>
          </w:tcPr>
          <w:p>
            <w:pPr/>
            <w:r>
              <w:t xml:space="preserve">100.0</w:t>
            </w:r>
          </w:p>
        </w:tc>
        <w:tc>
          <w:tcPr>
            <w:tcW w:w="2880" w:type="dxa"/>
          </w:tcPr>
          <w:p>
            <w:pPr/>
            <w:r>
              <w:t xml:space="preserve">4.62</w:t>
            </w:r>
          </w:p>
        </w:tc>
        <w:tc>
          <w:tcPr>
            <w:tcW w:w="2880" w:type="dxa"/>
          </w:tcPr>
          <w:p>
            <w:pPr/>
            <w:r>
              <w:t xml:space="preserve">3.43</w:t>
            </w:r>
          </w:p>
        </w:tc>
      </w:tr>
    </w:tbl>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8640"/>
      </w:tblGrid>
      <w:tr>
        <w:trPr>
          <w:trHeight w:hRule="auto" w:val="0"/>
        </w:trPr>
        <w:tc>
          <w:tcPr>
            <w:tcW w:w="8640" w:type="dxa"/>
          </w:tcPr>
          <w:p>
            <w:pPr/>
            <w:r>
              <w:t xml:space="preserve">：（1）债权计划及债权型理财产品行业分类按照申万行业分类标准划分。</w:t>
            </w:r>
          </w:p>
        </w:tc>
      </w:tr>
      <w:tr>
        <w:trPr>
          <w:trHeight w:hRule="auto" w:val="0"/>
        </w:trPr>
        <w:tc>
          <w:tcPr>
            <w:tcW w:w="8640" w:type="dxa"/>
          </w:tcPr>
          <w:p>
            <w:pPr/>
            <w:r>
              <w:t xml:space="preserve">（2）非银金融行业是指剔除银行后的金融企业，包括保险公司、资产管理公司和融资租赁公司等。 （3）不动产行业为广义口径，包括资金直接投向不动产项目的不动产债权计划，以及资金间接用途与不动产企业有关联的集合资金信托计划、基础设施投资</w:t>
            </w:r>
          </w:p>
        </w:tc>
      </w:tr>
      <w:tr>
        <w:trPr>
          <w:trHeight w:hRule="auto" w:val="0"/>
        </w:trPr>
        <w:tc>
          <w:tcPr>
            <w:tcW w:w="8640" w:type="dxa"/>
          </w:tcPr>
          <w:p>
            <w:pPr/>
            <w:r>
              <w:t xml:space="preserve">计划、项目资产支持计划等。 （4）部分行业占比小，合并归类至其他项下。 （5）因四舍五入，直接计算未必相等</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28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重要提示及释义</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本公司董事会、监事会及董事、监事、高级管理人员保证半年度报告内容的真实、准确、完整，不存在虚假记载、误导性陈述 </w:t>
      </w:r>
      <w:r>
        <w:rPr>
          <w:sz w:val="20"/>
        </w:rPr>
        <w:t xml:space="preserve">或重大遗漏，并承担个别和连带的法律责任。 </w:t>
      </w:r>
      <w:r>
        <w:rPr>
          <w:sz w:val="20"/>
        </w:rPr>
        <w:t xml:space="preserve">本公司第十三届董事会第四次会议于2024年8月22日审议通过了本公司《2024年中期报告》正文及摘要。会议应出席董事13 </w:t>
      </w:r>
      <w:r>
        <w:rPr>
          <w:sz w:val="20"/>
        </w:rPr>
        <w:t xml:space="preserve">人，实到董事13人。 </w:t>
      </w:r>
      <w:r>
        <w:rPr>
          <w:sz w:val="20"/>
        </w:rPr>
        <w:t xml:space="preserve">本公司中期财务报告未经审计。 </w:t>
      </w:r>
      <w:r>
        <w:rPr>
          <w:sz w:val="20"/>
        </w:rPr>
        <w:t xml:space="preserve">本公司不存在被控股股东及其他关联方非经营性占用资金情况。 </w:t>
      </w:r>
      <w:r>
        <w:rPr>
          <w:sz w:val="20"/>
        </w:rPr>
        <w:t xml:space="preserve">本公司不存在违反规定决策程序对外提供担保的情况。 </w:t>
      </w:r>
      <w:r>
        <w:rPr>
          <w:sz w:val="20"/>
        </w:rPr>
        <w:t xml:space="preserve">经董事会批准，本公司将向股东派发2024年中期股息每股现金人民币0.93元（含税）。根据《上海证券交易所上市公司自律监管 </w:t>
      </w:r>
      <w:r>
        <w:rPr>
          <w:sz w:val="20"/>
        </w:rPr>
        <w:t xml:space="preserve">指引第7号 </w:t>
      </w:r>
      <w:r>
        <w:rPr>
          <w:sz w:val="20"/>
        </w:rPr>
        <w:t xml:space="preserve">一回购股份》等有关规定，截至本次中期股息派发A股股东股权登记日收市后，本公司回购专用证券账户上的本 </w:t>
      </w:r>
      <w:r>
        <w:rPr>
          <w:sz w:val="20"/>
        </w:rPr>
        <w:t xml:space="preserve">公司A股股份不参与本次中期股息派发。本次中期股息派发的实际总额将以本次股息派发股权登记日时有权参与总股数为准计 </w:t>
      </w:r>
      <w:r>
        <w:rPr>
          <w:sz w:val="20"/>
        </w:rPr>
        <w:t xml:space="preserve">算，若根据截至2024年6月30日本公司的总股本18,210,234,607股扣除本公司回购专用证券账户上的本公司A股股份102,592,612 </w:t>
      </w:r>
      <w:r>
        <w:rPr>
          <w:sz w:val="20"/>
        </w:rPr>
        <w:t xml:space="preserve">股计算，2024年中期股息派发总额为人民币16,840,107055.35元（含税）。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本报告中，除非文义另有所指，下列词语具有下述含义： </w:t>
      </w:r>
    </w:p>
    <w:p>
      <w:pPr>
        <w:jc w:val="center"/>
      </w:pPr>
      <w:r>
        <w:drawing>
          <wp:inline>
            <wp:extent cx="1828800" cy="5900928"/>
            <wp:docPr id="113335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61615" name="[61, 786, 511, 2238]_0.jpg"/>
                    <pic:cNvPicPr/>
                  </pic:nvPicPr>
                  <pic:blipFill>
                    <a:blip xmlns:r="http://schemas.openxmlformats.org/officeDocument/2006/relationships" r:embed="rId165"/>
                    <a:stretch>
                      <a:fillRect/>
                    </a:stretch>
                  </pic:blipFill>
                  <pic:spPr>
                    <a:xfrm>
                      <a:off x="0" y="0"/>
                      <a:ext cx="1828800" cy="5900928"/>
                    </a:xfrm>
                    <a:prstGeom prst="rect">
                      <a:avLst/>
                    </a:prstGeom>
                  </pic:spPr>
                </pic:pic>
              </a:graphicData>
            </a:graphic>
          </wp:inline>
        </w:drawing>
      </w:r>
    </w:p>
    <w:p>
      <w:pPr>
        <w:pStyle w:val="Heading1"/>
      </w:pPr>
      <w:r>
        <w:t xml:space="preserve">中国平安保险（集团）股份有限公司</w:t>
      </w:r>
    </w:p>
    <w:p>
      <w:pPr>
        <w:ind w:firstLine="360"/>
      </w:pPr>
      <w:r>
        <w:rPr>
          <w:sz w:val="20"/>
        </w:rPr>
        <w:t xml:space="preserve">中国平安人寿保险股份有限公司，是本公司的子公司 </w:t>
      </w:r>
      <w:r>
        <w:rPr>
          <w:sz w:val="20"/>
        </w:rPr>
        <w:t xml:space="preserve">平安健康保险股份有限公司，是本公司的子公司 </w:t>
      </w:r>
      <w:r>
        <w:rPr>
          <w:sz w:val="20"/>
        </w:rPr>
        <w:t xml:space="preserve">平安养老保险股份有限公司，是本公司的子公司 </w:t>
      </w:r>
      <w:r>
        <w:rPr>
          <w:sz w:val="20"/>
        </w:rPr>
        <w:t xml:space="preserve">中国平安财产保险股份有限公司，是本公司的子公司 </w:t>
      </w:r>
      <w:r>
        <w:rPr>
          <w:sz w:val="20"/>
        </w:rPr>
        <w:t xml:space="preserve">平安银行股份有限公司，是本公司的子公司 </w:t>
      </w:r>
      <w:r>
        <w:rPr>
          <w:sz w:val="20"/>
        </w:rPr>
        <w:t xml:space="preserve">平安理财有限责任公司，是平安银行的子公司 </w:t>
      </w:r>
      <w:r>
        <w:rPr>
          <w:sz w:val="20"/>
        </w:rPr>
        <w:t xml:space="preserve">平安信托有限责任公司，是本公司的子公司 </w:t>
      </w:r>
      <w:r>
        <w:rPr>
          <w:sz w:val="20"/>
        </w:rPr>
        <w:t xml:space="preserve">平安证券股份有限公司，是平安信托的子公司 </w:t>
      </w:r>
      <w:r>
        <w:rPr>
          <w:sz w:val="20"/>
        </w:rPr>
        <w:t xml:space="preserve">平安国际融资租赁有限公司，是本公司的子公司 </w:t>
      </w:r>
      <w:r>
        <w:rPr>
          <w:sz w:val="20"/>
        </w:rPr>
        <w:t xml:space="preserve">平安资产管理有限责任公司，是本公司的子公司 </w:t>
      </w:r>
      <w:r>
        <w:rPr>
          <w:sz w:val="20"/>
        </w:rPr>
        <w:t xml:space="preserve">中国平安保险海外（控股）有限公司，是本公司的子公司 </w:t>
      </w:r>
      <w:r>
        <w:rPr>
          <w:sz w:val="20"/>
        </w:rPr>
        <w:t xml:space="preserve">深圳平安金融科技咨询有限公司，是本公司的子公司 </w:t>
      </w:r>
      <w:r>
        <w:rPr>
          <w:sz w:val="20"/>
        </w:rPr>
        <w:t xml:space="preserve">安科技术有限公司，是平安金融科技的子公司 </w:t>
      </w:r>
      <w:r>
        <w:rPr>
          <w:sz w:val="20"/>
        </w:rPr>
        <w:t xml:space="preserve">陆金所控股有限公司，于报告期内为平安金融科技的联营公司 </w:t>
      </w:r>
      <w:r>
        <w:rPr>
          <w:sz w:val="20"/>
        </w:rPr>
        <w:t xml:space="preserve">平安健康医疗科技有限公司，是平安金融科技的联营公司 </w:t>
      </w:r>
      <w:r>
        <w:rPr>
          <w:sz w:val="20"/>
        </w:rPr>
        <w:t xml:space="preserve">壹账通金融科技有限公司，是平安金融科技的联营公司 </w:t>
      </w:r>
      <w:r>
        <w:rPr>
          <w:sz w:val="20"/>
        </w:rPr>
        <w:t xml:space="preserve">AutohomeInc.，是本公司的子公司 </w:t>
      </w:r>
      <w:r>
        <w:rPr>
          <w:sz w:val="20"/>
        </w:rPr>
        <w:t xml:space="preserve">新方正控股发展有限责任公司，是平安寿险的子公司 </w:t>
      </w:r>
      <w:r>
        <w:rPr>
          <w:sz w:val="20"/>
        </w:rPr>
        <w:t xml:space="preserve">方正证券股份有限公司，是新方正集团的子公司 </w:t>
      </w:r>
      <w:r>
        <w:rPr>
          <w:sz w:val="20"/>
        </w:rPr>
        <w:t xml:space="preserve">Charoen Pokphand GroupCompanyLimited，是卜蜂集团的母公司 </w:t>
      </w:r>
      <w:r>
        <w:rPr>
          <w:sz w:val="20"/>
        </w:rPr>
        <w:t xml:space="preserve">除特别注明外，为人民币元 </w:t>
      </w:r>
      <w:r>
        <w:rPr>
          <w:sz w:val="20"/>
        </w:rPr>
        <w:t xml:space="preserve">中华人民共和国财政部颁布的《企业会计准则》及其他相关规例 </w:t>
      </w:r>
      <w:r>
        <w:rPr>
          <w:sz w:val="20"/>
        </w:rPr>
        <w:t xml:space="preserve">国际会计准则理事会颁布的《国际财务报告准则》 </w:t>
      </w:r>
      <w:r>
        <w:rPr>
          <w:sz w:val="20"/>
        </w:rPr>
        <w:t xml:space="preserve">公司签发保单所收取的全部保费，即进行重大风险测试前和保险混合合同分拆前的 </w:t>
      </w:r>
      <w:r>
        <w:rPr>
          <w:sz w:val="20"/>
        </w:rPr>
        <w:t xml:space="preserve">保费数据 </w:t>
      </w:r>
      <w:r>
        <w:rPr>
          <w:sz w:val="20"/>
        </w:rPr>
        <w:t xml:space="preserve">香港交易及结算所有限公司 </w:t>
      </w:r>
      <w:r>
        <w:rPr>
          <w:sz w:val="20"/>
        </w:rPr>
        <w:t xml:space="preserve">香港联合交易所有限公司 </w:t>
      </w:r>
      <w:r>
        <w:rPr>
          <w:sz w:val="20"/>
        </w:rPr>
        <w:t xml:space="preserve">香港联合交易所有限公司证券上市规则 </w:t>
      </w:r>
      <w:r>
        <w:rPr>
          <w:sz w:val="20"/>
        </w:rPr>
        <w:t xml:space="preserve">上海证券交易所 </w:t>
      </w:r>
      <w:r>
        <w:rPr>
          <w:sz w:val="20"/>
        </w:rPr>
        <w:t xml:space="preserve">上海证券交易所股票上市规则 </w:t>
      </w:r>
      <w:r>
        <w:rPr>
          <w:sz w:val="20"/>
        </w:rPr>
        <w:t xml:space="preserve">联交所上市规则附录C1所载的企业管治守则 </w:t>
      </w:r>
      <w:r>
        <w:rPr>
          <w:sz w:val="20"/>
        </w:rPr>
        <w:t xml:space="preserve">证券及期货条例（香港法例第571章） </w:t>
      </w:r>
      <w:r>
        <w:rPr>
          <w:sz w:val="20"/>
        </w:rPr>
        <w:t xml:space="preserve">联交所上市规则附录C3所载的上市发行人董事进行证券交易的标准守则 </w:t>
      </w:r>
      <w:r>
        <w:rPr>
          <w:sz w:val="20"/>
        </w:rPr>
        <w:t xml:space="preserve">中国平安保险（集团）股份有限公司章程 </w:t>
      </w:r>
      <w:r>
        <w:rPr>
          <w:sz w:val="20"/>
        </w:rPr>
        <w:t xml:space="preserve">中国人民银行 </w:t>
      </w:r>
      <w:r>
        <w:rPr>
          <w:sz w:val="20"/>
        </w:rPr>
        <w:t xml:space="preserve">中华人民共和国财政部 </w:t>
      </w:r>
      <w:r>
        <w:rPr>
          <w:sz w:val="20"/>
        </w:rPr>
        <w:t xml:space="preserve">原中国银行保险监督管理委员会 </w:t>
      </w:r>
      <w:r>
        <w:rPr>
          <w:sz w:val="20"/>
        </w:rPr>
        <w:t xml:space="preserve">国家金融监督管理总局 </w:t>
      </w:r>
      <w:r>
        <w:rPr>
          <w:sz w:val="20"/>
        </w:rPr>
        <w:t xml:space="preserve">中国证券监督管理委员会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中国平安保险(集团)股份有限公司1 </w:t>
      </w:r>
    </w:p>
    <w:p>
      <w:pPr>
        <w:ind w:firstLine="360"/>
      </w:pPr>
      <w:r>
        <w:rPr>
          <w:sz w:val="20"/>
        </w:rPr>
        <w:t xml:space="preserve">本公司高度关注市场信用风险，确保保险资金组合所持有的债权计划及债权型理财产品整体风险可控。从信用水平上着，资产 </w:t>
      </w:r>
      <w:r>
        <w:rPr>
          <w:sz w:val="20"/>
        </w:rPr>
        <w:t xml:space="preserve">信用水平较好，本公司所持有的债权计划和信托计划外部信用评级96.4%以上为AAA、约0.9%为AA+；除部分高信用等级的 </w:t>
      </w:r>
      <w:r>
        <w:rPr>
          <w:sz w:val="20"/>
        </w:rPr>
        <w:t xml:space="preserve">主体融资免增信外，绝大部分项目都有担保或抵质押。从行业及地域分布看，本公司主动规避高风险行业和区域，目标资产分 </w:t>
      </w:r>
      <w:r>
        <w:rPr>
          <w:sz w:val="20"/>
        </w:rPr>
        <w:t xml:space="preserve">散于非银金融、高速公路等行业，主要集中于北京、上海、广东等经济发达和沿海地区。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股权型理财产品投资</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截至2024年6月30日，本公司保险资金组合投资的股权型理财产品投资规模为586.12亿元，在总投资资产中占比1.1%。本公司 </w:t>
      </w:r>
      <w:r>
        <w:rPr>
          <w:sz w:val="20"/>
        </w:rPr>
        <w:t xml:space="preserve">持有的股权型理财产品，绝大部分属于保险资产管理公司产品，底层多为国内外优质公司二级市场流通股票，无显著流动性风 </w:t>
      </w:r>
      <w:r>
        <w:rPr>
          <w:sz w:val="20"/>
        </w:rPr>
        <w:t xml:space="preserve">险。另外少部分为非上市股权投资基金，且底层多为国家或地方政府合伙企业的股权，风险可控。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不动产投资</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截至2024年6月30日，本公司保险资金投资组合中不动产投资余额为2.074.25亿元，在总投资资产中占比4.0%。该类投资以物 </w:t>
      </w:r>
      <w:r>
        <w:rPr>
          <w:sz w:val="20"/>
        </w:rPr>
        <w:t xml:space="preserve">权投资为主（包含直接投资及以项目公司股权形式投资的持有型物业），采用成本法计量，在不动产投资中占比79.1%，主要投 </w:t>
      </w:r>
      <w:r>
        <w:rPr>
          <w:sz w:val="20"/>
        </w:rPr>
        <w:t xml:space="preserve">可商业办公、物流地产、产业园、长租公寓等收租型物业，以匹配负债人期，贡献相对稳定的租金、分红等收入，并获取资产 </w:t>
      </w:r>
      <w:r>
        <w:rPr>
          <w:sz w:val="20"/>
        </w:rPr>
        <w:t xml:space="preserve">增值；除此之外，债权投资占比16.9%，其他股权投资占比4.0%。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投资风险管理</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公司高度重视成本收益匹配风险管理，设置以成本收益匹配为核心量化指标的风险偏好体系，并进行定期跟踪检视以及产格的 </w:t>
      </w:r>
      <w:r>
        <w:rPr>
          <w:sz w:val="20"/>
        </w:rPr>
        <w:t xml:space="preserve">压力测试，将其内置于大类资产配置流程，前置风险管理，并在市场波动加大时显著提升压力测试强度及频率，确保在发生罕 </w:t>
      </w:r>
      <w:r>
        <w:rPr>
          <w:sz w:val="20"/>
        </w:rPr>
        <w:t xml:space="preserve">见市场冲击时保险资金投资组合的安全。 </w:t>
      </w:r>
    </w:p>
    <w:p>
      <w:pPr>
        <w:ind w:firstLine="360"/>
      </w:pPr>
      <w:r>
        <w:rPr>
          <w:sz w:val="20"/>
        </w:rPr>
        <w:t xml:space="preserve">公司进一步强化制度与流程建设，通过规范业务流程，健全投资风险管理架构，完善包括风险准入策略、信用评级、交易对手 </w:t>
      </w:r>
      <w:r>
        <w:rPr>
          <w:sz w:val="20"/>
        </w:rPr>
        <w:t xml:space="preserve">及发行管理人授信管理、集中度管理、风险监控和应急管理等关键流程，持续优化风险管理全流程。同时，公司通过科技手段 </w:t>
      </w:r>
      <w:r>
        <w:rPr>
          <w:sz w:val="20"/>
        </w:rPr>
        <w:t xml:space="preserve">赋能投后关键事项管理，持续优化风险预警平台，在投资组合汇总并表监控的基础上，全面扫描市场波动、负面舆情、财务变 </w:t>
      </w:r>
      <w:r>
        <w:rPr>
          <w:sz w:val="20"/>
        </w:rPr>
        <w:t xml:space="preserve">动等各类风险信号，系统自动处理形成前瞻性指标，通过智能模型分析，做到投资风险早发现、早报告、早化解、早处置。 </w:t>
      </w:r>
      <w:r>
        <w:rPr>
          <w:sz w:val="20"/>
        </w:rPr>
        <w:t xml:space="preserve">公司在符合监管集中度要求基础上，进一步强化实质风险管控。根据审慎、全面、动态、独立的原则，完善投资资产集中度管 </w:t>
      </w:r>
      <w:r>
        <w:rPr>
          <w:sz w:val="20"/>
        </w:rPr>
        <w:t xml:space="preserve">理的制度和流程，优化集团及成员公司投资资产集中度限额体系。同时，公司加强针对大额客户的授信额度核定、占用、预警 </w:t>
      </w:r>
      <w:r>
        <w:rPr>
          <w:sz w:val="20"/>
        </w:rPr>
        <w:t xml:space="preserve">和调整机制以及针对重点行业及风险领域的监控和管理，防止因投资资产过于聚合于某个（些）交易对手、行业、区域、：资产 </w:t>
      </w:r>
      <w:r>
        <w:rPr>
          <w:sz w:val="20"/>
        </w:rPr>
        <w:t xml:space="preserve">类别而间接影响到公司偿付能力、流动性、盈利能力或声誉的风险。 </w:t>
      </w:r>
      <w:r>
        <w:rPr>
          <w:sz w:val="20"/>
        </w:rPr>
        <w:t xml:space="preserve">公司进一步加强对市场信用形势的关注，完善信用风险的研究和前瞻研判，不断改进风险监控体系和风险管理信息系统，健全 </w:t>
      </w:r>
      <w:r>
        <w:rPr>
          <w:sz w:val="20"/>
        </w:rPr>
        <w:t xml:space="preserve">风险管理数据库，实现资产负债匹配风险、投资组合风险的系统化管理。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中国平安保险（集团）股份有限公司29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中国平安保险（集团）股份有限公司29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平安银行业务经营保持稳健。2024年上半年，实现净利润258.79亿元，同比增长1.9%； </w:t>
      </w:r>
      <w:r>
        <w:rPr>
          <w:sz w:val="20"/>
        </w:rPr>
        <w:t xml:space="preserve">截至2024年6月未，核心一级资本充足率上升至9.33%。 </w:t>
      </w:r>
      <w:r>
        <w:rPr>
          <w:sz w:val="20"/>
        </w:rPr>
        <w:t xml:space="preserve">平安银行持续加强风险管控，风险抵补能力保持良好。截至2024年6月未，不良贷款率 </w:t>
      </w:r>
      <w:r>
        <w:rPr>
          <w:sz w:val="20"/>
        </w:rPr>
        <w:t xml:space="preserve">1.07%，拨备覆盖率264.26%。 </w:t>
      </w:r>
      <w:r>
        <w:rPr>
          <w:sz w:val="20"/>
        </w:rPr>
        <w:t xml:space="preserve">平安银行推动零售业务高质量、可持续发展。截至2024年6月未，管理零售客户资产 </w:t>
      </w:r>
      <w:r>
        <w:rPr>
          <w:sz w:val="20"/>
        </w:rPr>
        <w:t xml:space="preserve">（AUM)41,206.30亿元，较年初增长2.2%；个人存款余额12,903.45亿元，较年初增长 </w:t>
      </w:r>
      <w:r>
        <w:rPr>
          <w:sz w:val="20"/>
        </w:rPr>
        <w:t xml:space="preserve">6.9%。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银行业务概览</w:t>
      </w:r>
    </w:p>
    <w:p>
      <w:pPr>
        <w:ind w:firstLine="360"/>
      </w:pPr>
      <w:r>
        <w:rPr>
          <w:sz w:val="20"/>
        </w:rPr>
        <w:t xml:space="preserve">平安银行坚持以“中国最卓越、全球领先的智能化零售银行” </w:t>
      </w:r>
      <w:r>
        <w:rPr>
          <w:sz w:val="20"/>
        </w:rPr>
        <w:t xml:space="preserve">为战略目标，坚持“零售做强、对公做精、同业做专”战略方 </w:t>
      </w:r>
      <w:r>
        <w:rPr>
          <w:sz w:val="20"/>
        </w:rPr>
        <w:t xml:space="preserve">针，持续升级零售、对公、资金同业业务经营策略，提升服 </w:t>
      </w:r>
      <w:r>
        <w:rPr>
          <w:sz w:val="20"/>
        </w:rPr>
        <w:t xml:space="preserve">务实体经济的能力，强化风险管理，深化数字化转型，整体 </w:t>
      </w:r>
      <w:r>
        <w:rPr>
          <w:sz w:val="20"/>
        </w:rPr>
        <w:t xml:space="preserve">业务经营保持稳健。 </w:t>
      </w:r>
    </w:p>
    <w:p>
      <w:pPr>
        <w:ind w:firstLine="360"/>
      </w:pPr>
      <w:r>
        <w:rPr>
          <w:sz w:val="20"/>
        </w:rPr>
        <w:t xml:space="preserve">截至2024年6月末，平安银行（不含平安理财）共有109家分 </w:t>
      </w:r>
      <w:r>
        <w:rPr>
          <w:sz w:val="20"/>
        </w:rPr>
        <w:t xml:space="preserve">行、1,180家营业机构。 </w:t>
      </w:r>
    </w:p>
    <w:p>
      <w:pPr>
        <w:pStyle w:val="Heading1"/>
      </w:pPr>
      <w:r>
        <w:t xml:space="preserve">银行业务关键指标</w:t>
      </w:r>
    </w:p>
    <w:p>
      <w:pPr>
        <w:ind w:firstLine="360"/>
      </w:pPr>
      <w:r>
        <w:rPr>
          <w:sz w:val="20"/>
        </w:rPr>
        <w:t xml:space="preserve">2024年上半年，受持续让利实体经济、调整资产结构等因素 </w:t>
      </w:r>
      <w:r>
        <w:rPr>
          <w:sz w:val="20"/>
        </w:rPr>
        <w:t xml:space="preserve">影响，平安银行实现营业收入771.32亿元，同比下降13.0%； </w:t>
      </w:r>
      <w:r>
        <w:rPr>
          <w:sz w:val="20"/>
        </w:rPr>
        <w:t xml:space="preserve">通过数字化转型驱动经营降本增效，加强资产质量管控，加 </w:t>
      </w:r>
      <w:r>
        <w:rPr>
          <w:sz w:val="20"/>
        </w:rPr>
        <w:t xml:space="preserve">大不良资产清收处置力度，实现净利润258.79亿元，同比增长 </w:t>
      </w:r>
      <w:r>
        <w:rPr>
          <w:sz w:val="20"/>
        </w:rPr>
        <w:t xml:space="preserve">1.9%。 </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经营成果 营业收入</w:t>
            </w:r>
          </w:p>
        </w:tc>
        <w:tc>
          <w:tcPr>
            <w:tcW w:w="2880" w:type="dxa"/>
          </w:tcPr>
          <w:p>
            <w:pPr/>
            <w:r>
              <w:t xml:space="preserve">77,132</w:t>
            </w:r>
          </w:p>
        </w:tc>
        <w:tc>
          <w:tcPr>
            <w:tcW w:w="2880" w:type="dxa"/>
          </w:tcPr>
          <w:p>
            <w:pPr/>
            <w:r>
              <w:t xml:space="preserve">88,610 (13.0)</w:t>
            </w:r>
          </w:p>
        </w:tc>
      </w:tr>
      <w:tr>
        <w:trPr>
          <w:trHeight w:hRule="auto" w:val="0"/>
        </w:trPr>
        <w:tc>
          <w:tcPr>
            <w:tcW w:w="2880" w:type="dxa"/>
          </w:tcPr>
          <w:p>
            <w:pPr/>
            <w:r>
              <w:t xml:space="preserve">净利润</w:t>
            </w:r>
          </w:p>
        </w:tc>
        <w:tc>
          <w:tcPr>
            <w:tcW w:w="2880" w:type="dxa"/>
          </w:tcPr>
          <w:p>
            <w:pPr/>
            <w:r>
              <w:t xml:space="preserve">25,879</w:t>
            </w:r>
          </w:p>
        </w:tc>
        <w:tc>
          <w:tcPr>
            <w:tcW w:w="2880" w:type="dxa"/>
          </w:tcPr>
          <w:p>
            <w:pPr/>
            <w:r>
              <w:t xml:space="preserve">25,387 1.9 上升0.92个</w:t>
            </w:r>
          </w:p>
        </w:tc>
      </w:tr>
      <w:tr>
        <w:trPr>
          <w:trHeight w:hRule="auto" w:val="0"/>
        </w:trPr>
        <w:tc>
          <w:tcPr>
            <w:tcW w:w="2880" w:type="dxa"/>
          </w:tcPr>
          <w:p>
            <w:pPr/>
            <w:r>
              <w:t xml:space="preserve">成本收入比(%)</w:t>
            </w:r>
          </w:p>
        </w:tc>
        <w:tc>
          <w:tcPr>
            <w:tcW w:w="2880" w:type="dxa"/>
          </w:tcPr>
          <w:p>
            <w:pPr/>
            <w:r>
              <w:t xml:space="preserve">27.37</w:t>
            </w:r>
          </w:p>
        </w:tc>
        <w:tc>
          <w:tcPr>
            <w:tcW w:w="2880" w:type="dxa"/>
          </w:tcPr>
          <w:p>
            <w:pPr/>
            <w:r>
              <w:t xml:space="preserve">26.45 百分点</w:t>
            </w:r>
          </w:p>
        </w:tc>
      </w:tr>
      <w:tr>
        <w:trPr>
          <w:trHeight w:hRule="auto" w:val="0"/>
        </w:trPr>
        <w:tc>
          <w:tcPr>
            <w:tcW w:w="2880" w:type="dxa"/>
          </w:tcPr>
          <w:p>
            <w:pPr/>
            <w:r>
              <w:t xml:space="preserve">平均总资产收益率 (年化，%)</w:t>
            </w:r>
          </w:p>
        </w:tc>
        <w:tc>
          <w:tcPr>
            <w:tcW w:w="2880" w:type="dxa"/>
          </w:tcPr>
          <w:p>
            <w:pPr/>
            <w:r>
              <w:t xml:space="preserve">0.91</w:t>
            </w:r>
          </w:p>
        </w:tc>
        <w:tc>
          <w:tcPr>
            <w:tcW w:w="2880" w:type="dxa"/>
          </w:tcPr>
          <w:p>
            <w:pPr/>
            <w:r>
              <w:t xml:space="preserve">下降0.03个 0.94 百分点</w:t>
            </w:r>
          </w:p>
        </w:tc>
      </w:tr>
      <w:tr>
        <w:trPr>
          <w:trHeight w:hRule="auto" w:val="0"/>
        </w:trPr>
        <w:tc>
          <w:tcPr>
            <w:tcW w:w="2880" w:type="dxa"/>
          </w:tcPr>
          <w:p>
            <w:pPr/>
            <w:r>
              <w:t xml:space="preserve">加权平均净资产收益率</w:t>
            </w:r>
          </w:p>
        </w:tc>
        <w:tc>
          <w:tcPr>
            <w:tcW w:w="2880" w:type="dxa"/>
          </w:tcPr>
          <w:p>
            <w:pPr/>
            <w:r>
              <w:t xml:space="preserve"> </w:t>
            </w:r>
          </w:p>
        </w:tc>
        <w:tc>
          <w:tcPr>
            <w:tcW w:w="2880" w:type="dxa"/>
          </w:tcPr>
          <w:p>
            <w:pPr/>
            <w:r>
              <w:t xml:space="preserve">下降0.77个</w:t>
            </w:r>
          </w:p>
        </w:tc>
      </w:tr>
      <w:tr>
        <w:trPr>
          <w:trHeight w:hRule="auto" w:val="0"/>
        </w:trPr>
        <w:tc>
          <w:tcPr>
            <w:tcW w:w="2880" w:type="dxa"/>
          </w:tcPr>
          <w:p>
            <w:pPr/>
            <w:r>
              <w:t xml:space="preserve">（年化，%）</w:t>
            </w:r>
          </w:p>
        </w:tc>
        <w:tc>
          <w:tcPr>
            <w:tcW w:w="2880" w:type="dxa"/>
          </w:tcPr>
          <w:p>
            <w:pPr/>
            <w:r>
              <w:t xml:space="preserve">11.88</w:t>
            </w:r>
          </w:p>
        </w:tc>
        <w:tc>
          <w:tcPr>
            <w:tcW w:w="2880" w:type="dxa"/>
          </w:tcPr>
          <w:p>
            <w:pPr/>
            <w:r>
              <w:t xml:space="preserve">12.65 百分点</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下降0.59个</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净息差(年化，%)</w:t>
            </w:r>
          </w:p>
        </w:tc>
        <w:tc>
          <w:tcPr>
            <w:tcW w:w="2880" w:type="dxa"/>
          </w:tcPr>
          <w:p>
            <w:pPr/>
            <w:r>
              <w:t xml:space="preserve">1.96</w:t>
            </w:r>
          </w:p>
        </w:tc>
        <w:tc>
          <w:tcPr>
            <w:tcW w:w="2880" w:type="dxa"/>
          </w:tcPr>
          <w:p>
            <w:pPr/>
            <w:r>
              <w:t xml:space="preserve">2.55 百分点</w:t>
            </w:r>
          </w:p>
        </w:tc>
      </w:tr>
    </w:tbl>
    <w:p>
      <w:pPr>
        <w:ind w:firstLine="360"/>
      </w:pPr>
      <w:r>
        <w:rPr>
          <w:sz w:val="20"/>
        </w:rPr>
        <w:t xml:space="preserve">30 </w:t>
      </w:r>
    </w:p>
    <w:p>
      <w:pPr>
        <w:ind w:firstLine="360"/>
      </w:pPr>
      <w:r>
        <w:rPr>
          <w:sz w:val="20"/>
        </w:rPr>
        <w:t xml:space="preserve">二零二四年中报 </w:t>
      </w:r>
    </w:p>
    <w:p>
      <w:pPr>
        <w:ind w:firstLine="360"/>
      </w:pPr>
      <w:r>
        <w:rPr>
          <w:sz w:val="20"/>
        </w:rPr>
        <w:t xml:space="preserve">2024年 </w:t>
      </w:r>
      <w:r>
        <w:rPr>
          <w:sz w:val="20"/>
        </w:rPr>
        <w:t xml:space="preserve">2023年 </w:t>
      </w:r>
      <w:r>
        <w:rPr>
          <w:sz w:val="20"/>
        </w:rPr>
        <w:t xml:space="preserve">6月30日 </w:t>
      </w:r>
      <w:r>
        <w:rPr>
          <w:sz w:val="20"/>
        </w:rPr>
        <w:t xml:space="preserve">12月31日 </w:t>
      </w:r>
      <w:r>
        <w:rPr>
          <w:sz w:val="20"/>
        </w:rPr>
        <w:t xml:space="preserve">变动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存贷款业务(1) 吸收存款 其中：个人存款</w:t>
            </w:r>
          </w:p>
        </w:tc>
      </w:tr>
      <w:tr>
        <w:trPr>
          <w:trHeight w:hRule="auto" w:val="0"/>
        </w:trPr>
        <w:tc>
          <w:tcPr>
            <w:tcW w:w="8640" w:type="dxa"/>
          </w:tcPr>
          <w:p>
            <w:pPr/>
            <w:r>
              <w:t xml:space="preserve">3,570,812 3,407,295 4.8% 1,290,345 1,207,618</w:t>
            </w:r>
          </w:p>
        </w:tc>
      </w:tr>
      <w:tr>
        <w:trPr>
          <w:trHeight w:hRule="auto" w:val="0"/>
        </w:trPr>
        <w:tc>
          <w:tcPr>
            <w:tcW w:w="8640" w:type="dxa"/>
          </w:tcPr>
          <w:p>
            <w:pPr/>
            <w:r>
              <w:t xml:space="preserve">6.9% 2,280,467 2,199,677 3.7%</w:t>
            </w:r>
          </w:p>
        </w:tc>
      </w:tr>
      <w:tr>
        <w:trPr>
          <w:trHeight w:hRule="auto" w:val="0"/>
        </w:trPr>
        <w:tc>
          <w:tcPr>
            <w:tcW w:w="8640" w:type="dxa"/>
          </w:tcPr>
          <w:p>
            <w:pPr/>
            <w:r>
              <w:t xml:space="preserve">企业存款 发放贷款和垫款总额</w:t>
            </w:r>
          </w:p>
        </w:tc>
      </w:tr>
      <w:tr>
        <w:trPr>
          <w:trHeight w:hRule="auto" w:val="0"/>
        </w:trPr>
        <w:tc>
          <w:tcPr>
            <w:tcW w:w="8640" w:type="dxa"/>
          </w:tcPr>
          <w:p>
            <w:pPr/>
            <w:r>
              <w:t xml:space="preserve">3,413,474 3,407,509 0.2% 其中：个人贷款 企业贷款</w:t>
            </w:r>
          </w:p>
        </w:tc>
      </w:tr>
      <w:tr>
        <w:trPr>
          <w:trHeight w:hRule="auto" w:val="0"/>
        </w:trPr>
        <w:tc>
          <w:tcPr>
            <w:tcW w:w="8640" w:type="dxa"/>
          </w:tcPr>
          <w:p>
            <w:pPr/>
            <w:r>
              <w:t xml:space="preserve"> </w:t>
            </w:r>
          </w:p>
        </w:tc>
      </w:tr>
      <w:tr>
        <w:trPr>
          <w:trHeight w:hRule="auto" w:val="0"/>
        </w:trPr>
        <w:tc>
          <w:tcPr>
            <w:tcW w:w="8640" w:type="dxa"/>
          </w:tcPr>
          <w:p>
            <w:pPr/>
            <w:r>
              <w:t xml:space="preserve">1,821,335 1,977,719 (7.9%)</w:t>
            </w:r>
          </w:p>
        </w:tc>
      </w:tr>
      <w:tr>
        <w:trPr>
          <w:trHeight w:hRule="auto" w:val="0"/>
        </w:trPr>
        <w:tc>
          <w:tcPr>
            <w:tcW w:w="8640" w:type="dxa"/>
          </w:tcPr>
          <w:p>
            <w:pPr/>
            <w:r>
              <w:t xml:space="preserve">1,592,139 1,429,790 11.4%</w:t>
            </w:r>
          </w:p>
        </w:tc>
      </w:tr>
      <w:tr>
        <w:trPr>
          <w:trHeight w:hRule="auto" w:val="0"/>
        </w:trPr>
        <w:tc>
          <w:tcPr>
            <w:tcW w:w="8640" w:type="dxa"/>
          </w:tcPr>
          <w:p>
            <w:pPr/>
            <w:r>
              <w:t xml:space="preserve">不良贷款率(%) 1.07</w:t>
            </w:r>
          </w:p>
        </w:tc>
      </w:tr>
      <w:tr>
        <w:trPr>
          <w:trHeight w:hRule="auto" w:val="0"/>
        </w:trPr>
        <w:tc>
          <w:tcPr>
            <w:tcW w:w="8640" w:type="dxa"/>
          </w:tcPr>
          <w:p>
            <w:pPr/>
            <w:r>
              <w:t xml:space="preserve">1.06 百分点 下降13.37</w:t>
            </w:r>
          </w:p>
        </w:tc>
      </w:tr>
      <w:tr>
        <w:trPr>
          <w:trHeight w:hRule="auto" w:val="0"/>
        </w:trPr>
        <w:tc>
          <w:tcPr>
            <w:tcW w:w="8640" w:type="dxa"/>
          </w:tcPr>
          <w:p>
            <w:pPr/>
            <w:r>
              <w:t xml:space="preserve">上升0.01个 264.26 277.63 个百分点</w:t>
            </w:r>
          </w:p>
        </w:tc>
      </w:tr>
      <w:tr>
        <w:trPr>
          <w:trHeight w:hRule="auto" w:val="0"/>
        </w:trPr>
        <w:tc>
          <w:tcPr>
            <w:tcW w:w="8640" w:type="dxa"/>
          </w:tcPr>
          <w:p>
            <w:pPr/>
            <w:r>
              <w:t xml:space="preserve">拔备覆盖率(%) 逾期60天以上贷款偏离度(2) 0.79 0.74 上升0.05</w:t>
            </w:r>
          </w:p>
        </w:tc>
      </w:tr>
    </w:tbl>
    <w:p>
      <w:pPr>
        <w:ind w:firstLine="360"/>
      </w:pPr>
      <w:r>
        <w:rPr>
          <w:sz w:val="20"/>
        </w:rPr>
        <w:t xml:space="preserve">注：（1）吸收存款、发放贷款和垫款总额及其明细项目均为不含息金额。 </w:t>
      </w:r>
      <w:r>
        <w:rPr>
          <w:sz w:val="20"/>
        </w:rPr>
        <w:t xml:space="preserve">（2）逾期60天以上贷款偏离度=逾期60天以上贷款余额／不良贷款余额。 </w:t>
      </w:r>
      <w:r>
        <w:rPr>
          <w:sz w:val="20"/>
        </w:rPr>
        <w:t xml:space="preserve">（3）核心一级资本充足率的最低监管要求为7.75%。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银行业务利源分析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（人民币百万元） 2024年 2023年 变动（%） 利息净收入</w:t>
            </w:r>
          </w:p>
        </w:tc>
      </w:tr>
      <w:tr>
        <w:trPr>
          <w:trHeight w:hRule="auto" w:val="0"/>
        </w:trPr>
        <w:tc>
          <w:tcPr>
            <w:tcW w:w="8640" w:type="dxa"/>
          </w:tcPr>
          <w:p>
            <w:pPr/>
            <w:r>
              <w:t xml:space="preserve">49,086 62,634 (21.6)</w:t>
            </w:r>
          </w:p>
        </w:tc>
      </w:tr>
      <w:tr>
        <w:trPr>
          <w:trHeight w:hRule="auto" w:val="0"/>
        </w:trPr>
        <w:tc>
          <w:tcPr>
            <w:tcW w:w="8640" w:type="dxa"/>
          </w:tcPr>
          <w:p>
            <w:pPr/>
            <w:r>
              <w:t xml:space="preserve">平均生息资产余额 5,038,878 4,955,321 1.7 下降0.59个</w:t>
            </w:r>
          </w:p>
        </w:tc>
      </w:tr>
      <w:tr>
        <w:trPr>
          <w:trHeight w:hRule="auto" w:val="0"/>
        </w:trPr>
        <w:tc>
          <w:tcPr>
            <w:tcW w:w="8640" w:type="dxa"/>
          </w:tcPr>
          <w:p>
            <w:pPr/>
            <w:r>
              <w:t xml:space="preserve">净息差(1)（年化，%) 1.96 2.55 百分点</w:t>
            </w:r>
          </w:p>
        </w:tc>
      </w:tr>
      <w:tr>
        <w:trPr>
          <w:trHeight w:hRule="auto" w:val="0"/>
        </w:trPr>
        <w:tc>
          <w:tcPr>
            <w:tcW w:w="8640" w:type="dxa"/>
          </w:tcPr>
          <w:p>
            <w:pPr/>
            <w:r>
              <w:t xml:space="preserve">非利息净收入 28,046 25,976 8.0</w:t>
            </w:r>
          </w:p>
        </w:tc>
      </w:tr>
      <w:tr>
        <w:trPr>
          <w:trHeight w:hRule="auto" w:val="0"/>
        </w:trPr>
        <w:tc>
          <w:tcPr>
            <w:tcW w:w="8640" w:type="dxa"/>
          </w:tcPr>
          <w:p>
            <w:pPr/>
            <w:r>
              <w:t xml:space="preserve">其中：手续费及佣金净收入 12,997 16,374 (20.6) 其他非利息净收入(2) 15,049 9,602 56.7</w:t>
            </w:r>
          </w:p>
        </w:tc>
      </w:tr>
      <w:tr>
        <w:trPr>
          <w:trHeight w:hRule="auto" w:val="0"/>
        </w:trPr>
        <w:tc>
          <w:tcPr>
            <w:tcW w:w="8640" w:type="dxa"/>
          </w:tcPr>
          <w:p>
            <w:pPr/>
            <w:r>
              <w:t xml:space="preserve">营业收入 77,132 88,610 (13.0)</w:t>
            </w:r>
          </w:p>
        </w:tc>
      </w:tr>
      <w:tr>
        <w:trPr>
          <w:trHeight w:hRule="auto" w:val="0"/>
        </w:trPr>
        <w:tc>
          <w:tcPr>
            <w:tcW w:w="8640" w:type="dxa"/>
          </w:tcPr>
          <w:p>
            <w:pPr/>
            <w:r>
              <w:t xml:space="preserve">业务及管理费 (21,109) (23,438) (9.9) 上升0.92个</w:t>
            </w:r>
          </w:p>
        </w:tc>
      </w:tr>
      <w:tr>
        <w:trPr>
          <w:trHeight w:hRule="auto" w:val="0"/>
        </w:trPr>
        <w:tc>
          <w:tcPr>
            <w:tcW w:w="8640" w:type="dxa"/>
          </w:tcPr>
          <w:p>
            <w:pPr/>
            <w:r>
              <w:t xml:space="preserve">成本收入比(3)(%) 27.37 26.45 百分点 税金及附加 (783) (874) (10.4)</w:t>
            </w:r>
          </w:p>
        </w:tc>
      </w:tr>
      <w:tr>
        <w:trPr>
          <w:trHeight w:hRule="auto" w:val="0"/>
        </w:trPr>
        <w:tc>
          <w:tcPr>
            <w:tcW w:w="8640" w:type="dxa"/>
          </w:tcPr>
          <w:p>
            <w:pPr/>
            <w:r>
              <w:t xml:space="preserve">减值损失前营业利润 55,240 64,298 (14.1)</w:t>
            </w:r>
          </w:p>
        </w:tc>
      </w:tr>
      <w:tr>
        <w:trPr>
          <w:trHeight w:hRule="auto" w:val="0"/>
        </w:trPr>
        <w:tc>
          <w:tcPr>
            <w:tcW w:w="8640" w:type="dxa"/>
          </w:tcPr>
          <w:p>
            <w:pPr/>
            <w:r>
              <w:t xml:space="preserve">信用及其他资产减值损失 (23,153) (32,361) (28.5) 其中：贷款减值损失</w:t>
            </w:r>
          </w:p>
        </w:tc>
      </w:tr>
      <w:tr>
        <w:trPr>
          <w:trHeight w:hRule="auto" w:val="0"/>
        </w:trPr>
        <w:tc>
          <w:tcPr>
            <w:tcW w:w="8640" w:type="dxa"/>
          </w:tcPr>
          <w:p>
            <w:pPr/>
            <w:r>
              <w:t xml:space="preserve">(23,775) (27,663) (14.1) 平均发放贷款和垫款</w:t>
            </w:r>
          </w:p>
        </w:tc>
      </w:tr>
      <w:tr>
        <w:trPr>
          <w:trHeight w:hRule="auto" w:val="0"/>
        </w:trPr>
        <w:tc>
          <w:tcPr>
            <w:tcW w:w="8640" w:type="dxa"/>
          </w:tcPr>
          <w:p>
            <w:pPr/>
            <w:r>
              <w:t xml:space="preserve">余额</w:t>
            </w:r>
          </w:p>
        </w:tc>
      </w:tr>
      <w:tr>
        <w:trPr>
          <w:trHeight w:hRule="auto" w:val="0"/>
        </w:trPr>
        <w:tc>
          <w:tcPr>
            <w:tcW w:w="8640" w:type="dxa"/>
          </w:tcPr>
          <w:p>
            <w:pPr/>
            <w:r>
              <w:t xml:space="preserve">3,420,025 3,379,434 1.2</w:t>
            </w:r>
          </w:p>
        </w:tc>
      </w:tr>
      <w:tr>
        <w:trPr>
          <w:trHeight w:hRule="auto" w:val="0"/>
        </w:trPr>
        <w:tc>
          <w:tcPr>
            <w:tcW w:w="8640" w:type="dxa"/>
          </w:tcPr>
          <w:p>
            <w:pPr/>
            <w:r>
              <w:t xml:space="preserve">信贷成本(4) 下降0.25个</w:t>
            </w:r>
          </w:p>
        </w:tc>
      </w:tr>
      <w:tr>
        <w:trPr>
          <w:trHeight w:hRule="auto" w:val="0"/>
        </w:trPr>
        <w:tc>
          <w:tcPr>
            <w:tcW w:w="8640" w:type="dxa"/>
          </w:tcPr>
          <w:p>
            <w:pPr/>
            <w:r>
              <w:t xml:space="preserve"> </w:t>
            </w:r>
          </w:p>
        </w:tc>
      </w:tr>
      <w:tr>
        <w:trPr>
          <w:trHeight w:hRule="auto" w:val="0"/>
        </w:trPr>
        <w:tc>
          <w:tcPr>
            <w:tcW w:w="8640" w:type="dxa"/>
          </w:tcPr>
          <w:p>
            <w:pPr/>
            <w:r>
              <w:t xml:space="preserve">（年化，%） 1.40 1.65 百分点</w:t>
            </w:r>
          </w:p>
        </w:tc>
      </w:tr>
      <w:tr>
        <w:trPr>
          <w:trHeight w:hRule="auto" w:val="0"/>
        </w:trPr>
        <w:tc>
          <w:tcPr>
            <w:tcW w:w="8640" w:type="dxa"/>
          </w:tcPr>
          <w:p>
            <w:pPr/>
            <w:r>
              <w:t xml:space="preserve">(110) (4) 2,650.0</w:t>
            </w:r>
          </w:p>
        </w:tc>
      </w:tr>
      <w:tr>
        <w:trPr>
          <w:trHeight w:hRule="auto" w:val="0"/>
        </w:trPr>
        <w:tc>
          <w:tcPr>
            <w:tcW w:w="8640" w:type="dxa"/>
          </w:tcPr>
          <w:p>
            <w:pPr/>
            <w:r>
              <w:t xml:space="preserve">其他支出</w:t>
            </w:r>
          </w:p>
        </w:tc>
      </w:tr>
      <w:tr>
        <w:trPr>
          <w:trHeight w:hRule="auto" w:val="0"/>
        </w:trPr>
        <w:tc>
          <w:tcPr>
            <w:tcW w:w="8640" w:type="dxa"/>
          </w:tcPr>
          <w:p>
            <w:pPr/>
            <w:r>
              <w:t xml:space="preserve">税前利润 31,977 31,933 0.1</w:t>
            </w:r>
          </w:p>
        </w:tc>
      </w:tr>
      <w:tr>
        <w:trPr>
          <w:trHeight w:hRule="auto" w:val="0"/>
        </w:trPr>
        <w:tc>
          <w:tcPr>
            <w:tcW w:w="8640" w:type="dxa"/>
          </w:tcPr>
          <w:p>
            <w:pPr/>
            <w:r>
              <w:t xml:space="preserve"> </w:t>
            </w:r>
          </w:p>
        </w:tc>
      </w:tr>
      <w:tr>
        <w:trPr>
          <w:trHeight w:hRule="auto" w:val="0"/>
        </w:trPr>
        <w:tc>
          <w:tcPr>
            <w:tcW w:w="8640" w:type="dxa"/>
          </w:tcPr>
          <w:p>
            <w:pPr/>
            <w:r>
              <w:t xml:space="preserve">所得税 (6,098) (6,546) (6.8) 净利润 25,879 25,387 1.9 </w:t>
            </w:r>
          </w:p>
        </w:tc>
      </w:tr>
    </w:tbl>
    <w:p>
      <w:pPr>
        <w:ind w:firstLine="360"/>
      </w:pPr>
      <w:r>
        <w:rPr>
          <w:sz w:val="20"/>
        </w:rPr>
        <w:t xml:space="preserve">注：（1）净息差=利息净收入／平均生息资产余额。 </w:t>
      </w:r>
      <w:r>
        <w:rPr>
          <w:sz w:val="20"/>
        </w:rPr>
        <w:t xml:space="preserve">（2）其他非利息净收入包括分部利润表中的投资收益、公允价值变动损 </w:t>
      </w:r>
      <w:r>
        <w:rPr>
          <w:sz w:val="20"/>
        </w:rPr>
        <w:t xml:space="preserve">益、汇兑损益、其他业务收入、资产处置损益及其他收益。 </w:t>
      </w:r>
      <w:r>
        <w:rPr>
          <w:sz w:val="20"/>
        </w:rPr>
        <w:t xml:space="preserve">（3）成本收入比=业务及管理费／营业收入。 </w:t>
      </w:r>
      <w:r>
        <w:rPr>
          <w:sz w:val="20"/>
        </w:rPr>
        <w:t xml:space="preserve">（4）信贷成本=贷款减值损失／平均发放贷款和垫款余额。 </w:t>
      </w:r>
    </w:p>
    <w:p>
      <w:pPr>
        <w:ind w:firstLine="360"/>
      </w:pPr>
      <w:r>
        <w:rPr>
          <w:sz w:val="20"/>
        </w:rPr>
        <w:t xml:space="preserve">二零二四年中报 </w:t>
      </w:r>
    </w:p>
    <w:p>
      <w:pPr>
        <w:ind w:firstLine="360"/>
      </w:pPr>
      <w:r>
        <w:rPr>
          <w:sz w:val="20"/>
        </w:rPr>
        <w:t xml:space="preserve">2024年上半年，平安银行净息差1.96%，同比下降0.59个百分 </w:t>
      </w:r>
      <w:r>
        <w:rPr>
          <w:sz w:val="20"/>
        </w:rPr>
        <w:t xml:space="preserve">点。平安银行持续让利实体经济，调整资产结构，同时受市 </w:t>
      </w:r>
      <w:r>
        <w:rPr>
          <w:sz w:val="20"/>
        </w:rPr>
        <w:t xml:space="preserve">场利率下行、有效信贷需求不足及贷款重定价等因素影响， </w:t>
      </w:r>
      <w:r>
        <w:rPr>
          <w:sz w:val="20"/>
        </w:rPr>
        <w:t xml:space="preserve">净息差下降。 </w:t>
      </w:r>
    </w:p>
    <w:p>
      <w:pPr>
        <w:ind w:firstLine="360"/>
      </w:pPr>
      <w:r>
        <w:rPr>
          <w:sz w:val="20"/>
        </w:rPr>
        <w:t xml:space="preserve">2024年上半年，平安银行实现非利息净收入280.46亿元，同比 </w:t>
      </w:r>
      <w:r>
        <w:rPr>
          <w:sz w:val="20"/>
        </w:rPr>
        <w:t xml:space="preserve">增长8.0%，主要是把握市场机遇，债券投资等业务的非利息 </w:t>
      </w:r>
      <w:r>
        <w:rPr>
          <w:sz w:val="20"/>
        </w:rPr>
        <w:t xml:space="preserve">净收入实现增长；同时，受宏观经济环境等因素影响，信用 </w:t>
      </w:r>
      <w:r>
        <w:rPr>
          <w:sz w:val="20"/>
        </w:rPr>
        <w:t xml:space="preserve">卡、代理个人保险等业务的非利息净收入下降。 </w:t>
      </w:r>
    </w:p>
    <w:p>
      <w:pPr>
        <w:pStyle w:val="Heading1"/>
      </w:pPr>
      <w:r>
        <w:t xml:space="preserve">零售业务</w:t>
      </w:r>
    </w:p>
    <w:p>
      <w:pPr>
        <w:ind w:firstLine="360"/>
      </w:pPr>
      <w:r>
        <w:rPr>
          <w:sz w:val="20"/>
        </w:rPr>
        <w:t xml:space="preserve">平安银行坚持零售战略定位不动摇，持续推进业务变革转 </w:t>
      </w:r>
      <w:r>
        <w:rPr>
          <w:sz w:val="20"/>
        </w:rPr>
        <w:t xml:space="preserve">型，顺应外部环境变化，聚焦“调结构、提质量、增效益”三 </w:t>
      </w:r>
      <w:r>
        <w:rPr>
          <w:sz w:val="20"/>
        </w:rPr>
        <w:t xml:space="preserve">大方向，升级两大业务板块，推动零售业务高质量、可持续 </w:t>
      </w:r>
      <w:r>
        <w:rPr>
          <w:sz w:val="20"/>
        </w:rPr>
        <w:t xml:space="preserve">发展。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零售业务经营成果 零售业务营业收入</w:t>
            </w:r>
          </w:p>
        </w:tc>
        <w:tc>
          <w:tcPr>
            <w:tcW w:w="2160" w:type="dxa"/>
          </w:tcPr>
          <w:p>
            <w:pPr/>
            <w:r>
              <w:t xml:space="preserve">39,091</w:t>
            </w:r>
          </w:p>
        </w:tc>
        <w:tc>
          <w:tcPr>
            <w:tcW w:w="2160" w:type="dxa"/>
          </w:tcPr>
          <w:p>
            <w:pPr/>
            <w:r>
              <w:t xml:space="preserve">52,631</w:t>
            </w:r>
          </w:p>
        </w:tc>
        <w:tc>
          <w:tcPr>
            <w:tcW w:w="2160" w:type="dxa"/>
          </w:tcPr>
          <w:p>
            <w:pPr/>
            <w:r>
              <w:t xml:space="preserve">(25.7)</w:t>
            </w:r>
          </w:p>
        </w:tc>
      </w:tr>
      <w:tr>
        <w:trPr>
          <w:trHeight w:hRule="auto" w:val="0"/>
        </w:trPr>
        <w:tc>
          <w:tcPr>
            <w:tcW w:w="2160" w:type="dxa"/>
          </w:tcPr>
          <w:p>
            <w:pPr/>
            <w:r>
              <w:t xml:space="preserve"> </w:t>
            </w:r>
          </w:p>
        </w:tc>
        <w:tc>
          <w:tcPr>
            <w:tcW w:w="2160" w:type="dxa"/>
          </w:tcPr>
          <w:p>
            <w:pPr/>
            <w:r>
              <w:t xml:space="preserve">50.7</w:t>
            </w:r>
          </w:p>
        </w:tc>
        <w:tc>
          <w:tcPr>
            <w:tcW w:w="2160" w:type="dxa"/>
          </w:tcPr>
          <w:p>
            <w:pPr/>
            <w:r>
              <w:t xml:space="preserve">59.4</w:t>
            </w:r>
          </w:p>
        </w:tc>
        <w:tc>
          <w:tcPr>
            <w:tcW w:w="2160" w:type="dxa"/>
          </w:tcPr>
          <w:p>
            <w:pPr/>
            <w:r>
              <w:t xml:space="preserve">下降8.7个</w:t>
            </w:r>
          </w:p>
        </w:tc>
      </w:tr>
      <w:tr>
        <w:trPr>
          <w:trHeight w:hRule="auto" w:val="0"/>
        </w:trPr>
        <w:tc>
          <w:tcPr>
            <w:tcW w:w="2160" w:type="dxa"/>
          </w:tcPr>
          <w:p>
            <w:pPr/>
            <w:r>
              <w:t xml:space="preserve">零售业务营业收入占比（%)</w:t>
            </w:r>
          </w:p>
        </w:tc>
        <w:tc>
          <w:tcPr>
            <w:tcW w:w="2160" w:type="dxa"/>
          </w:tcPr>
          <w:p>
            <w:pPr/>
            <w:r>
              <w:t xml:space="preserve"> </w:t>
            </w:r>
          </w:p>
        </w:tc>
        <w:tc>
          <w:tcPr>
            <w:tcW w:w="2160" w:type="dxa"/>
          </w:tcPr>
          <w:p>
            <w:pPr/>
            <w:r>
              <w:t xml:space="preserve"> </w:t>
            </w:r>
          </w:p>
        </w:tc>
        <w:tc>
          <w:tcPr>
            <w:tcW w:w="2160" w:type="dxa"/>
          </w:tcPr>
          <w:p>
            <w:pPr/>
            <w:r>
              <w:t xml:space="preserve">百分点</w:t>
            </w:r>
          </w:p>
        </w:tc>
      </w:tr>
      <w:tr>
        <w:trPr>
          <w:trHeight w:hRule="auto" w:val="0"/>
        </w:trPr>
        <w:tc>
          <w:tcPr>
            <w:tcW w:w="2160" w:type="dxa"/>
          </w:tcPr>
          <w:p>
            <w:pPr/>
            <w:r>
              <w:t xml:space="preserve">零售业务减值损失前营业利润</w:t>
            </w:r>
          </w:p>
        </w:tc>
        <w:tc>
          <w:tcPr>
            <w:tcW w:w="2160" w:type="dxa"/>
          </w:tcPr>
          <w:p>
            <w:pPr/>
            <w:r>
              <w:t xml:space="preserve">26,644</w:t>
            </w:r>
          </w:p>
        </w:tc>
        <w:tc>
          <w:tcPr>
            <w:tcW w:w="2160" w:type="dxa"/>
          </w:tcPr>
          <w:p>
            <w:pPr/>
            <w:r>
              <w:t xml:space="preserve">36,362</w:t>
            </w:r>
          </w:p>
        </w:tc>
        <w:tc>
          <w:tcPr>
            <w:tcW w:w="2160" w:type="dxa"/>
          </w:tcPr>
          <w:p>
            <w:pPr/>
            <w:r>
              <w:t xml:space="preserve">(26.7)</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 </w:t>
            </w:r>
          </w:p>
        </w:tc>
        <w:tc>
          <w:tcPr>
            <w:tcW w:w="2160" w:type="dxa"/>
          </w:tcPr>
          <w:p>
            <w:pPr/>
            <w:r>
              <w:t xml:space="preserve">下降8.4个</w:t>
            </w:r>
          </w:p>
        </w:tc>
      </w:tr>
      <w:tr>
        <w:trPr>
          <w:trHeight w:hRule="auto" w:val="0"/>
        </w:trPr>
        <w:tc>
          <w:tcPr>
            <w:tcW w:w="2160" w:type="dxa"/>
          </w:tcPr>
          <w:p>
            <w:pPr/>
            <w:r>
              <w:t xml:space="preserve">零售业务减值损失前营业利润占比(%)</w:t>
            </w:r>
          </w:p>
        </w:tc>
        <w:tc>
          <w:tcPr>
            <w:tcW w:w="2160" w:type="dxa"/>
          </w:tcPr>
          <w:p>
            <w:pPr/>
            <w:r>
              <w:t xml:space="preserve"> </w:t>
            </w:r>
          </w:p>
        </w:tc>
        <w:tc>
          <w:tcPr>
            <w:tcW w:w="2160" w:type="dxa"/>
          </w:tcPr>
          <w:p>
            <w:pPr/>
            <w:r>
              <w:t xml:space="preserve">48.2 56.6</w:t>
            </w:r>
          </w:p>
        </w:tc>
        <w:tc>
          <w:tcPr>
            <w:tcW w:w="2160" w:type="dxa"/>
          </w:tcPr>
          <w:p>
            <w:pPr/>
            <w:r>
              <w:t xml:space="preserve">百分点</w:t>
            </w:r>
          </w:p>
        </w:tc>
      </w:tr>
      <w:tr>
        <w:trPr>
          <w:trHeight w:hRule="auto" w:val="0"/>
        </w:trPr>
        <w:tc>
          <w:tcPr>
            <w:tcW w:w="2160" w:type="dxa"/>
          </w:tcPr>
          <w:p>
            <w:pPr/>
            <w:r>
              <w:t xml:space="preserve">零售业务净利润</w:t>
            </w:r>
          </w:p>
        </w:tc>
        <w:tc>
          <w:tcPr>
            <w:tcW w:w="2160" w:type="dxa"/>
          </w:tcPr>
          <w:p>
            <w:pPr/>
            <w:r>
              <w:t xml:space="preserve"> </w:t>
            </w:r>
          </w:p>
        </w:tc>
        <w:tc>
          <w:tcPr>
            <w:tcW w:w="2160" w:type="dxa"/>
          </w:tcPr>
          <w:p>
            <w:pPr/>
            <w:r>
              <w:t xml:space="preserve">1,804 8,658</w:t>
            </w:r>
          </w:p>
        </w:tc>
        <w:tc>
          <w:tcPr>
            <w:tcW w:w="2160" w:type="dxa"/>
          </w:tcPr>
          <w:p>
            <w:pPr/>
            <w:r>
              <w:t xml:space="preserve">(79.2)</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 </w:t>
            </w:r>
          </w:p>
        </w:tc>
        <w:tc>
          <w:tcPr>
            <w:tcW w:w="2160" w:type="dxa"/>
          </w:tcPr>
          <w:p>
            <w:pPr/>
            <w:r>
              <w:t xml:space="preserve">下降27.1个</w:t>
            </w:r>
          </w:p>
        </w:tc>
      </w:tr>
      <w:tr>
        <w:trPr>
          <w:trHeight w:hRule="auto" w:val="0"/>
        </w:trPr>
        <w:tc>
          <w:tcPr>
            <w:tcW w:w="2160" w:type="dxa"/>
          </w:tcPr>
          <w:p>
            <w:pPr/>
            <w:r>
              <w:t xml:space="preserve">零售业务净利润占比(%)</w:t>
            </w:r>
          </w:p>
        </w:tc>
        <w:tc>
          <w:tcPr>
            <w:tcW w:w="2160" w:type="dxa"/>
          </w:tcPr>
          <w:p>
            <w:pPr/>
            <w:r>
              <w:t xml:space="preserve"> </w:t>
            </w:r>
          </w:p>
        </w:tc>
        <w:tc>
          <w:tcPr>
            <w:tcW w:w="2160" w:type="dxa"/>
          </w:tcPr>
          <w:p>
            <w:pPr/>
            <w:r>
              <w:t xml:space="preserve">7.0 34.1</w:t>
            </w:r>
          </w:p>
        </w:tc>
        <w:tc>
          <w:tcPr>
            <w:tcW w:w="2160" w:type="dxa"/>
          </w:tcPr>
          <w:p>
            <w:pPr/>
            <w:r>
              <w:t xml:space="preserve">百分点</w:t>
            </w:r>
          </w:p>
        </w:tc>
      </w:tr>
    </w:tbl>
    <w:p>
      <w:pPr>
        <w:ind w:firstLine="360"/>
      </w:pPr>
      <w:r>
        <w:rPr>
          <w:sz w:val="20"/>
        </w:rPr>
        <w:t xml:space="preserve">注：受持续让利实体经济、调整资产结构、银保渠道降费等因素影响，同时因 </w:t>
      </w:r>
      <w:r>
        <w:rPr>
          <w:sz w:val="20"/>
        </w:rPr>
        <w:t xml:space="preserve">部分个人客户还款能力继续承压，平安银行零售资产核销及拨备计提仍保 </w:t>
      </w:r>
      <w:r>
        <w:rPr>
          <w:sz w:val="20"/>
        </w:rPr>
        <w:t xml:space="preserve">持较大力度，零售业务营业收入、净利润同比下降。 </w:t>
      </w:r>
    </w:p>
    <w:p>
      <w:pPr>
        <w:ind w:firstLine="360"/>
      </w:pPr>
      <w:r>
        <w:rPr>
          <w:sz w:val="20"/>
        </w:rPr>
        <w:t xml:space="preserve">中国平安保险(集团)股份有限公司 31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31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ind w:firstLine="360"/>
      </w:pPr>
      <w:r>
        <w:rPr>
          <w:sz w:val="20"/>
        </w:rPr>
        <w:t xml:space="preserve">贷款业务：平安银行主动调整贷款业务结构，加大住房 </w:t>
      </w:r>
      <w:r>
        <w:rPr>
          <w:sz w:val="20"/>
        </w:rPr>
        <w:t xml:space="preserve">按揭、持证抵押、新能源汽车贷款投放力度，同时， </w:t>
      </w:r>
      <w:r>
        <w:rPr>
          <w:sz w:val="20"/>
        </w:rPr>
        <w:t xml:space="preserve">升级风险管控策略，通过优化风险模型提升新增资产 </w:t>
      </w:r>
      <w:r>
        <w:rPr>
          <w:sz w:val="20"/>
        </w:rPr>
        <w:t xml:space="preserve">质量，促进“量、价、险”平衡发展。截至2024年6月 </w:t>
      </w:r>
      <w:r>
        <w:rPr>
          <w:sz w:val="20"/>
        </w:rPr>
        <w:t xml:space="preserve">未，平安银行个人贷款余额18,213.35亿元，较年初下降 </w:t>
      </w:r>
      <w:r>
        <w:rPr>
          <w:sz w:val="20"/>
        </w:rPr>
        <w:t xml:space="preserve">7.9%，其中抵押类贷款占比提升至60.6%；2024年上半 </w:t>
      </w:r>
      <w:r>
        <w:rPr>
          <w:sz w:val="20"/>
        </w:rPr>
        <w:t xml:space="preserve">年个人新能源汽车贷款新发放同比增长38.4% </w:t>
      </w:r>
      <w:r>
        <w:rPr>
          <w:sz w:val="20"/>
        </w:rPr>
        <w:t xml:space="preserve">存款和财富管理业务：平安银行深化推动投资理财、代 </w:t>
      </w:r>
      <w:r>
        <w:rPr>
          <w:sz w:val="20"/>
        </w:rPr>
        <w:t xml:space="preserve">发工资、支付结算等核心业务场景，带动个人存款规 </w:t>
      </w:r>
      <w:r>
        <w:rPr>
          <w:sz w:val="20"/>
        </w:rPr>
        <w:t xml:space="preserve">模增长和结构优化；截至2024年6月未，个人存款余额 </w:t>
      </w:r>
      <w:r>
        <w:rPr>
          <w:sz w:val="20"/>
        </w:rPr>
        <w:t xml:space="preserve">12,903.45亿元，较年初增长6.9%。同时，平安银行持续 </w:t>
      </w:r>
      <w:r>
        <w:rPr>
          <w:sz w:val="20"/>
        </w:rPr>
        <w:t xml:space="preserve">升级私行财富业务的产品、服务、队伍能力，构建专业 </w:t>
      </w:r>
      <w:r>
        <w:rPr>
          <w:sz w:val="20"/>
        </w:rPr>
        <w:t xml:space="preserve">且具竞争力的权益服务体系，优化客户体验；截至2024 </w:t>
      </w:r>
      <w:r>
        <w:rPr>
          <w:sz w:val="20"/>
        </w:rPr>
        <w:t xml:space="preserve">年6月末，平安银行管理零售客户资产（AUM)41,206.30 </w:t>
      </w:r>
      <w:r>
        <w:rPr>
          <w:sz w:val="20"/>
        </w:rPr>
        <w:t xml:space="preserve">亿元，较年初增长2.2%，其中私行客户AUM余额 </w:t>
      </w:r>
      <w:r>
        <w:rPr>
          <w:sz w:val="20"/>
        </w:rPr>
        <w:t xml:space="preserve">19,448.79亿元，较年初增长1.5%。 </w:t>
      </w:r>
    </w:p>
    <w:p>
      <w:pPr>
        <w:jc w:val="center"/>
      </w:pPr>
      <w:r>
        <w:drawing>
          <wp:inline>
            <wp:extent cx="1828800" cy="595365"/>
            <wp:docPr id="3224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07593" name="[112, 1154, 840, 1391]_0.jpg"/>
                    <pic:cNvPicPr/>
                  </pic:nvPicPr>
                  <pic:blipFill>
                    <a:blip xmlns:r="http://schemas.openxmlformats.org/officeDocument/2006/relationships" r:embed="rId166"/>
                    <a:stretch>
                      <a:fillRect/>
                    </a:stretch>
                  </pic:blipFill>
                  <pic:spPr>
                    <a:xfrm>
                      <a:off x="0" y="0"/>
                      <a:ext cx="1828800" cy="595365"/>
                    </a:xfrm>
                    <a:prstGeom prst="rect">
                      <a:avLst/>
                    </a:prstGeom>
                  </pic:spPr>
                </pic:pic>
              </a:graphicData>
            </a:graphic>
          </wp:inline>
        </w:drawing>
      </w:r>
    </w:p>
    <w:p>
      <w:pPr>
        <w:ind w:firstLine="360"/>
      </w:pPr>
      <w:r>
        <w:rPr>
          <w:sz w:val="20"/>
        </w:rPr>
        <w:t xml:space="preserve">注：（1）零售客户数包含借记卡和信用卡客户数量，并去重。 </w:t>
      </w:r>
      <w:r>
        <w:rPr>
          <w:sz w:val="20"/>
        </w:rPr>
        <w:t xml:space="preserve">（2）私行客户标准为客户近三月任意一月的日均资产超600万元。 </w:t>
      </w:r>
    </w:p>
    <w:p>
      <w:pPr>
        <w:pStyle w:val="Heading1"/>
      </w:pPr>
      <w:r>
        <w:t xml:space="preserve">对公业务</w:t>
      </w:r>
    </w:p>
    <w:p>
      <w:pPr>
        <w:ind w:firstLine="360"/>
      </w:pPr>
      <w:r>
        <w:rPr>
          <w:sz w:val="20"/>
        </w:rPr>
        <w:t xml:space="preserve">平安银行对公业务紧跟国家战略布局，持续加大对制造业、 </w:t>
      </w:r>
      <w:r>
        <w:rPr>
          <w:sz w:val="20"/>
        </w:rPr>
        <w:t xml:space="preserve">专精特新、民营企业、中小微企业、乡村振兴、绿色金融、 </w:t>
      </w:r>
      <w:r>
        <w:rPr>
          <w:sz w:val="20"/>
        </w:rPr>
        <w:t xml:space="preserve">基础设施等重点领域的融资支持，培育并做强一批战略客 </w:t>
      </w:r>
      <w:r>
        <w:rPr>
          <w:sz w:val="20"/>
        </w:rPr>
        <w:t xml:space="preserve">群，支持实体经济发展。截至2024年6月末，企业贷款余额 </w:t>
      </w:r>
      <w:r>
        <w:rPr>
          <w:sz w:val="20"/>
        </w:rPr>
        <w:t xml:space="preserve">15,921.39亿元，较年初增长11.4%；企业存款余额22.804.67 </w:t>
      </w:r>
      <w:r>
        <w:rPr>
          <w:sz w:val="20"/>
        </w:rPr>
        <w:t xml:space="preserve">亿元，较年初增长3.7%。 </w:t>
      </w:r>
    </w:p>
    <w:p>
      <w:pPr>
        <w:ind w:firstLine="360"/>
      </w:pPr>
      <w:r>
        <w:rPr>
          <w:sz w:val="20"/>
        </w:rPr>
        <w:t xml:space="preserve">32 </w:t>
      </w:r>
      <w:r>
        <w:rPr>
          <w:sz w:val="20"/>
        </w:rPr>
        <w:t xml:space="preserve">二零二四年中报 </w:t>
      </w:r>
    </w:p>
    <w:p>
      <w:pPr>
        <w:ind w:firstLine="360"/>
      </w:pPr>
      <w:r>
        <w:rPr>
          <w:sz w:val="20"/>
        </w:rPr>
        <w:t xml:space="preserve">二零二四年中报 </w:t>
      </w:r>
    </w:p>
    <w:p>
      <w:pPr>
        <w:ind w:firstLine="360"/>
      </w:pPr>
      <w:r>
        <w:rPr>
          <w:sz w:val="20"/>
        </w:rPr>
        <w:t xml:space="preserve">做精行业：构建行业化经营的差异化优势。2024年上半 </w:t>
      </w:r>
      <w:r>
        <w:rPr>
          <w:sz w:val="20"/>
        </w:rPr>
        <w:t xml:space="preserve">年，基础设施、汽车生态、公用事业、地产四大基础行 </w:t>
      </w:r>
      <w:r>
        <w:rPr>
          <w:sz w:val="20"/>
        </w:rPr>
        <w:t xml:space="preserve">业贷款新发放2,005.40亿元，同比增长42.1%；新制造 </w:t>
      </w:r>
      <w:r>
        <w:rPr>
          <w:sz w:val="20"/>
        </w:rPr>
        <w:t xml:space="preserve">新能源、新生活三大新兴行业贷款新发放1,061.42亿 </w:t>
      </w:r>
      <w:r>
        <w:rPr>
          <w:sz w:val="20"/>
        </w:rPr>
        <w:t xml:space="preserve">元，同比增长47.1%。 </w:t>
      </w:r>
    </w:p>
    <w:p>
      <w:pPr>
        <w:ind w:firstLine="360"/>
      </w:pPr>
      <w:r>
        <w:rPr>
          <w:sz w:val="20"/>
        </w:rPr>
        <w:t xml:space="preserve">做精客户：建立从战略客户到小微客户的客户分层经营 </w:t>
      </w:r>
      <w:r>
        <w:rPr>
          <w:sz w:val="20"/>
        </w:rPr>
        <w:t xml:space="preserve">和梯度培育体系，锻造“长期主义”导向的经营能力。 </w:t>
      </w:r>
      <w:r>
        <w:rPr>
          <w:sz w:val="20"/>
        </w:rPr>
        <w:t xml:space="preserve">截至2024年6月未，对公客户数80.27万户，较年初增加 </w:t>
      </w:r>
      <w:r>
        <w:rPr>
          <w:sz w:val="20"/>
        </w:rPr>
        <w:t xml:space="preserve">4.87万户，增幅6.5%。 </w:t>
      </w:r>
    </w:p>
    <w:p>
      <w:pPr>
        <w:ind w:firstLine="360"/>
      </w:pPr>
      <w:r>
        <w:rPr>
          <w:sz w:val="20"/>
        </w:rPr>
        <w:t xml:space="preserve">做精产品：围绕核心客群，做强行业化、差异化、综合 </w:t>
      </w:r>
      <w:r>
        <w:rPr>
          <w:sz w:val="20"/>
        </w:rPr>
        <w:t xml:space="preserve">化的产品组合，运用“金融+科技”能力创新业务模式， </w:t>
      </w:r>
      <w:r>
        <w:rPr>
          <w:sz w:val="20"/>
        </w:rPr>
        <w:t xml:space="preserve">提升客户综合服务能力。2024年上半年，平安银行供应 </w:t>
      </w:r>
      <w:r>
        <w:rPr>
          <w:sz w:val="20"/>
        </w:rPr>
        <w:t xml:space="preserve">链金融融资发生额7.253.18亿元，同比增长30.6%。 </w:t>
      </w:r>
    </w:p>
    <w:p>
      <w:pPr>
        <w:pStyle w:val="Heading1"/>
      </w:pPr>
      <w:r>
        <w:t xml:space="preserve">资金同业业务</w:t>
      </w:r>
    </w:p>
    <w:p>
      <w:pPr>
        <w:ind w:firstLine="360"/>
      </w:pPr>
      <w:r>
        <w:rPr>
          <w:sz w:val="20"/>
        </w:rPr>
        <w:t xml:space="preserve">平安银行资金同业业务通过“投资交易+客户业务”双轮驱 </w:t>
      </w:r>
      <w:r>
        <w:rPr>
          <w:sz w:val="20"/>
        </w:rPr>
        <w:t xml:space="preserve">动，持续培育金融服务新动能，提升市场竞争力。 </w:t>
      </w:r>
    </w:p>
    <w:p>
      <w:pPr>
        <w:ind w:firstLine="360"/>
      </w:pPr>
      <w:r>
        <w:rPr>
          <w:sz w:val="20"/>
        </w:rPr>
        <w:t xml:space="preserve">投资交易：平安银行持续加强宏观分析研判，在保障资 </w:t>
      </w:r>
      <w:r>
        <w:rPr>
          <w:sz w:val="20"/>
        </w:rPr>
        <w:t xml:space="preserve">产端的流动性与安全性前提下，持续加大交易策略的研 </w:t>
      </w:r>
      <w:r>
        <w:rPr>
          <w:sz w:val="20"/>
        </w:rPr>
        <w:t xml:space="preserve">发力度，以获取持续、稳健的投资收益。2024年上半 </w:t>
      </w:r>
      <w:r>
        <w:rPr>
          <w:sz w:val="20"/>
        </w:rPr>
        <w:t xml:space="preserve">年，平安银行债券交易量的市场份额为3.5%，同比上升 </w:t>
      </w:r>
      <w:r>
        <w:rPr>
          <w:sz w:val="20"/>
        </w:rPr>
        <w:t xml:space="preserve">0.6个百分点。 </w:t>
      </w:r>
    </w:p>
    <w:p>
      <w:pPr>
        <w:ind w:firstLine="360"/>
      </w:pPr>
      <w:r>
        <w:rPr>
          <w:sz w:val="20"/>
        </w:rPr>
        <w:t xml:space="preserve">客户业务：平安银行依托客户综合服务优势，在基金生 </w:t>
      </w:r>
      <w:r>
        <w:rPr>
          <w:sz w:val="20"/>
        </w:rPr>
        <w:t xml:space="preserve">态、资产托管、债券做市、企业避险等多领域积极发 </w:t>
      </w:r>
      <w:r>
        <w:rPr>
          <w:sz w:val="20"/>
        </w:rPr>
        <w:t xml:space="preserve">力，优化金融产品和服务流程，满足同业和企业客户 </w:t>
      </w:r>
      <w:r>
        <w:rPr>
          <w:sz w:val="20"/>
        </w:rPr>
        <w:t xml:space="preserve">金融服务需求，助力金融市场高质量发展。截至2024 </w:t>
      </w:r>
      <w:r>
        <w:rPr>
          <w:sz w:val="20"/>
        </w:rPr>
        <w:t xml:space="preserve">年6月末，通过“行e通”平台销售的资管产品保有规模 </w:t>
      </w:r>
      <w:r>
        <w:rPr>
          <w:sz w:val="20"/>
        </w:rPr>
        <w:t xml:space="preserve">2.878.16亿元，较年初增长43.8%：托管净值规模9.01万 </w:t>
      </w:r>
      <w:r>
        <w:rPr>
          <w:sz w:val="20"/>
        </w:rPr>
        <w:t xml:space="preserve">亿元，较年初增长3.6%。2024年上半年，境内外机构销 </w:t>
      </w:r>
      <w:r>
        <w:rPr>
          <w:sz w:val="20"/>
        </w:rPr>
        <w:t xml:space="preserve">售的现券交易量1.67万亿元，同比增长9.2%；在平安银 </w:t>
      </w:r>
      <w:r>
        <w:rPr>
          <w:sz w:val="20"/>
        </w:rPr>
        <w:t xml:space="preserve">行办理外汇即期及衍生品避险业务的客户达11,058户， </w:t>
      </w:r>
      <w:r>
        <w:rPr>
          <w:sz w:val="20"/>
        </w:rPr>
        <w:t xml:space="preserve">同比增长12.8%。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资产质量</w:t>
      </w:r>
    </w:p>
    <w:p>
      <w:pPr>
        <w:ind w:firstLine="360"/>
      </w:pPr>
      <w:r>
        <w:rPr>
          <w:sz w:val="20"/>
        </w:rPr>
        <w:t xml:space="preserve">2024年上半年，宏观经济延续回升向好态势，但持续回升基 </w:t>
      </w:r>
      <w:r>
        <w:rPr>
          <w:sz w:val="20"/>
        </w:rPr>
        <w:t xml:space="preserve">础还需巩固，中小企业和个人还款能力继续承压。平安银行 </w:t>
      </w:r>
      <w:r>
        <w:rPr>
          <w:sz w:val="20"/>
        </w:rPr>
        <w:t xml:space="preserve">响应国家战略，积极服务实体经济，大力支持民营和中小微 </w:t>
      </w:r>
      <w:r>
        <w:rPr>
          <w:sz w:val="20"/>
        </w:rPr>
        <w:t xml:space="preserve">企业发展，并持续加大问题资产处置力度，资产质量整体平 </w:t>
      </w:r>
      <w:r>
        <w:rPr>
          <w:sz w:val="20"/>
        </w:rPr>
        <w:t xml:space="preserve">稳。 </w:t>
      </w:r>
    </w:p>
    <w:tbl>
      <w:tblPr>
        <w:tblStyle w:val="TableGrid"/>
        <w:tblW w:w="0" w:type="auto"/>
        <w:tblLook w:val="04A0" w:firstRow="1" w:lastRow="0" w:firstColumn="1" w:lastColumn="0" w:noHBand="0" w:noVBand="1"/>
      </w:tblPr>
      <w:tblGrid>
        <w:gridCol w:w="2088"/>
        <w:gridCol w:w="2088"/>
      </w:tblGrid>
      <w:tr>
        <w:trPr>
          <w:trHeight w:hRule="auto" w:val="0"/>
        </w:trPr>
        <w:tc>
          <w:tcPr>
            <w:tcW w:w="4320" w:type="dxa"/>
          </w:tcPr>
          <w:p>
            <w:pPr/>
            <w:r>
              <w:t xml:space="preserve">贷款质量 正常 关注</w:t>
            </w:r>
          </w:p>
        </w:tc>
        <w:tc>
          <w:tcPr>
            <w:tcW w:w="4320" w:type="dxa"/>
          </w:tcPr>
          <w:p>
            <w:pPr/>
            <w:r>
              <w:t xml:space="preserve">3,314,048 3,311,741 63,030 59,732</w:t>
            </w:r>
          </w:p>
        </w:tc>
      </w:tr>
      <w:tr>
        <w:trPr>
          <w:trHeight w:hRule="auto" w:val="0"/>
        </w:trPr>
        <w:tc>
          <w:tcPr>
            <w:tcW w:w="4320" w:type="dxa"/>
          </w:tcPr>
          <w:p>
            <w:pPr/>
            <w:r>
              <w:t xml:space="preserve">不良贷款 36,396 发放贷款和垫款总额 3,413,474</w:t>
            </w:r>
          </w:p>
        </w:tc>
        <w:tc>
          <w:tcPr>
            <w:tcW w:w="4320" w:type="dxa"/>
          </w:tcPr>
          <w:p>
            <w:pPr/>
            <w:r>
              <w:t xml:space="preserve">0.1 5.5 36,036 1.0</w:t>
            </w:r>
          </w:p>
        </w:tc>
      </w:tr>
      <w:tr>
        <w:trPr>
          <w:trHeight w:hRule="auto" w:val="0"/>
        </w:trPr>
        <w:tc>
          <w:tcPr>
            <w:tcW w:w="4320" w:type="dxa"/>
          </w:tcPr>
          <w:p>
            <w:pPr/>
            <w:r>
              <w:t xml:space="preserve">不良贷款率(%)</w:t>
            </w:r>
          </w:p>
        </w:tc>
        <w:tc>
          <w:tcPr>
            <w:tcW w:w="4320" w:type="dxa"/>
          </w:tcPr>
          <w:p>
            <w:pPr/>
            <w:r>
              <w:t xml:space="preserve">3,407,509 0.2 上升0.01个 1.06 百分点</w:t>
            </w:r>
          </w:p>
        </w:tc>
      </w:tr>
      <w:tr>
        <w:trPr>
          <w:trHeight w:hRule="auto" w:val="0"/>
        </w:trPr>
        <w:tc>
          <w:tcPr>
            <w:tcW w:w="4320" w:type="dxa"/>
          </w:tcPr>
          <w:p>
            <w:pPr/>
            <w:r>
              <w:t xml:space="preserve"> </w:t>
            </w:r>
          </w:p>
        </w:tc>
        <w:tc>
          <w:tcPr>
            <w:tcW w:w="4320" w:type="dxa"/>
          </w:tcPr>
          <w:p>
            <w:pPr/>
            <w:r>
              <w:t xml:space="preserve">1.07 上升0.10个 1.85</w:t>
            </w:r>
          </w:p>
        </w:tc>
      </w:tr>
      <w:tr>
        <w:trPr>
          <w:trHeight w:hRule="auto" w:val="0"/>
        </w:trPr>
        <w:tc>
          <w:tcPr>
            <w:tcW w:w="4320" w:type="dxa"/>
          </w:tcPr>
          <w:p>
            <w:pPr/>
            <w:r>
              <w:t xml:space="preserve">关注贷款占比(%)</w:t>
            </w:r>
          </w:p>
        </w:tc>
        <w:tc>
          <w:tcPr>
            <w:tcW w:w="4320" w:type="dxa"/>
          </w:tcPr>
          <w:p>
            <w:pPr/>
            <w:r>
              <w:t xml:space="preserve">1.75 百分点 下降13.37个</w:t>
            </w:r>
          </w:p>
        </w:tc>
      </w:tr>
      <w:tr>
        <w:trPr>
          <w:trHeight w:hRule="auto" w:val="0"/>
        </w:trPr>
        <w:tc>
          <w:tcPr>
            <w:tcW w:w="4320" w:type="dxa"/>
          </w:tcPr>
          <w:p>
            <w:pPr/>
            <w:r>
              <w:t xml:space="preserve">拔备覆盖率(%)</w:t>
            </w:r>
          </w:p>
        </w:tc>
        <w:tc>
          <w:tcPr>
            <w:tcW w:w="4320" w:type="dxa"/>
          </w:tcPr>
          <w:p>
            <w:pPr/>
            <w:r>
              <w:t xml:space="preserve">264.26 277.63 百分点</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下降0.12个</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拨贷比(%)</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2.82 2.94 百分点</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上升0.06个</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逾期60天以上贷款占比（%）</w:t>
            </w:r>
          </w:p>
        </w:tc>
        <w:tc>
          <w:tcPr>
            <w:tcW w:w="4320" w:type="dxa"/>
          </w:tcPr>
          <w:p>
            <w:pPr/>
            <w:r>
              <w:t xml:space="preserve">0.84</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0.78</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 </w:t>
            </w:r>
          </w:p>
        </w:tc>
      </w:tr>
      <w:tr>
        <w:trPr>
          <w:trHeight w:hRule="auto" w:val="0"/>
        </w:trPr>
        <w:tc>
          <w:tcPr>
            <w:tcW w:w="4320" w:type="dxa"/>
          </w:tcPr>
          <w:p>
            <w:pPr/>
            <w:r>
              <w:t xml:space="preserve"> </w:t>
            </w:r>
          </w:p>
        </w:tc>
        <w:tc>
          <w:tcPr>
            <w:tcW w:w="4320" w:type="dxa"/>
          </w:tcPr>
          <w:p>
            <w:pPr/>
            <w:r>
              <w:t xml:space="preserve">百分点</w:t>
            </w:r>
          </w:p>
        </w:tc>
      </w:tr>
      <w:tr>
        <w:trPr>
          <w:trHeight w:hRule="auto" w:val="0"/>
        </w:trPr>
        <w:tc>
          <w:tcPr>
            <w:tcW w:w="4320" w:type="dxa"/>
          </w:tcPr>
          <w:p>
            <w:pPr/>
            <w:r>
              <w:t xml:space="preserve"> </w:t>
            </w:r>
          </w:p>
        </w:tc>
        <w:tc>
          <w:tcPr>
            <w:tcW w:w="4320" w:type="dxa"/>
          </w:tcPr>
          <w:p>
            <w:pPr/>
          </w:p>
        </w:tc>
      </w:tr>
    </w:tbl>
    <w:p>
      <w:pPr>
        <w:ind w:firstLine="360"/>
      </w:pPr>
      <w:r>
        <w:rPr>
          <w:sz w:val="20"/>
        </w:rPr>
        <w:t xml:space="preserve">零售资产质量方面，截至2024年6月未，平安银行个人贷款不 </w:t>
      </w:r>
      <w:r>
        <w:rPr>
          <w:sz w:val="20"/>
        </w:rPr>
        <w:t xml:space="preserve">良率1.42%，较年初上升0.05个百分点。2024年上半年，国内 </w:t>
      </w:r>
      <w:r>
        <w:rPr>
          <w:sz w:val="20"/>
        </w:rPr>
        <w:t xml:space="preserve">经济整体回升向好，但仍呈现结构性差异，部分个人客户的 </w:t>
      </w:r>
      <w:r>
        <w:rPr>
          <w:sz w:val="20"/>
        </w:rPr>
        <w:t xml:space="preserve">还款能力仍处在恢复过程中，个人贷款不良率有所上升。平 </w:t>
      </w:r>
      <w:r>
        <w:rPr>
          <w:sz w:val="20"/>
        </w:rPr>
        <w:t xml:space="preserve">安银行持续升级风险模型，提升客户识别能力，实现更精准 </w:t>
      </w:r>
      <w:r>
        <w:rPr>
          <w:sz w:val="20"/>
        </w:rPr>
        <w:t xml:space="preserve">的客群分类。同时，主动调整客群结构和资产结构，实施差 </w:t>
      </w:r>
      <w:r>
        <w:rPr>
          <w:sz w:val="20"/>
        </w:rPr>
        <w:t xml:space="preserve">异化的风险管理政策，稳步推进优质资产投放，并积极拓宽 </w:t>
      </w:r>
      <w:r>
        <w:rPr>
          <w:sz w:val="20"/>
        </w:rPr>
        <w:t xml:space="preserve">催清收渠道，加大对不良贷款的处置力度。 </w:t>
      </w:r>
    </w:p>
    <w:p>
      <w:pPr>
        <w:ind w:firstLine="360"/>
      </w:pPr>
      <w:r>
        <w:rPr>
          <w:sz w:val="20"/>
        </w:rPr>
        <w:t xml:space="preserve">对公资产质量方面，截至2024年6月末，平安银行企业贷款不 </w:t>
      </w:r>
      <w:r>
        <w:rPr>
          <w:sz w:val="20"/>
        </w:rPr>
        <w:t xml:space="preserve">良率0.66%，较年初上升0.03个百分点。平安银行持续迭代风 </w:t>
      </w:r>
      <w:r>
        <w:rPr>
          <w:sz w:val="20"/>
        </w:rPr>
        <w:t xml:space="preserve">险政策，完善资产质量管控机制，企业信贷风险指标整体保 </w:t>
      </w:r>
      <w:r>
        <w:rPr>
          <w:sz w:val="20"/>
        </w:rPr>
        <w:t xml:space="preserve">持良好水平。 </w:t>
      </w:r>
    </w:p>
    <w:p>
      <w:pPr>
        <w:pStyle w:val="Heading1"/>
      </w:pPr>
      <w:r>
        <w:t xml:space="preserve">资本充足率</w:t>
      </w:r>
    </w:p>
    <w:p>
      <w:pPr>
        <w:ind w:firstLine="360"/>
      </w:pPr>
      <w:r>
        <w:rPr>
          <w:sz w:val="20"/>
        </w:rPr>
        <w:t xml:space="preserve">得益于净利润增长、资本精细化管理等因素，截至2024年6月 </w:t>
      </w:r>
      <w:r>
        <w:rPr>
          <w:sz w:val="20"/>
        </w:rPr>
        <w:t xml:space="preserve">未，平安银行核心一级资本充足率上升至9.33%。 </w:t>
      </w:r>
    </w:p>
    <w:p>
      <w:pPr>
        <w:ind w:firstLine="360"/>
      </w:pPr>
      <w:r>
        <w:rPr>
          <w:sz w:val="20"/>
        </w:rPr>
        <w:t xml:space="preserve">2024年 </w:t>
      </w:r>
      <w:r>
        <w:rPr>
          <w:sz w:val="20"/>
        </w:rPr>
        <w:t xml:space="preserve">2023年 </w:t>
      </w:r>
      <w:r>
        <w:rPr>
          <w:sz w:val="20"/>
        </w:rPr>
        <w:t xml:space="preserve">6月30日 </w:t>
      </w:r>
      <w:r>
        <w:rPr>
          <w:sz w:val="20"/>
        </w:rPr>
        <w:t xml:space="preserve">12月31日 </w:t>
      </w:r>
      <w:r>
        <w:rPr>
          <w:sz w:val="20"/>
        </w:rPr>
        <w:t xml:space="preserve">变动 </w:t>
      </w:r>
    </w:p>
    <w:p>
      <w:pPr>
        <w:ind w:firstLine="360"/>
      </w:pPr>
      <w:r>
        <w:rPr>
          <w:sz w:val="20"/>
        </w:rPr>
        <w:t xml:space="preserve">资本充足率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核心一级资本充足率</w:t>
            </w:r>
          </w:p>
        </w:tc>
        <w:tc>
          <w:tcPr>
            <w:tcW w:w="2160" w:type="dxa"/>
          </w:tcPr>
          <w:p>
            <w:pPr/>
            <w:r>
              <w:t xml:space="preserve">9.33</w:t>
            </w:r>
          </w:p>
        </w:tc>
        <w:tc>
          <w:tcPr>
            <w:tcW w:w="2160" w:type="dxa"/>
          </w:tcPr>
          <w:p>
            <w:pPr/>
            <w:r>
              <w:t xml:space="preserve">9.22</w:t>
            </w:r>
          </w:p>
        </w:tc>
        <w:tc>
          <w:tcPr>
            <w:tcW w:w="2160" w:type="dxa"/>
          </w:tcPr>
          <w:p>
            <w:pPr/>
            <w:r>
              <w:t xml:space="preserve">上升0.11个 百分点</w:t>
            </w:r>
          </w:p>
        </w:tc>
      </w:tr>
      <w:tr>
        <w:trPr>
          <w:trHeight w:hRule="auto" w:val="0"/>
        </w:trPr>
        <w:tc>
          <w:tcPr>
            <w:tcW w:w="2160" w:type="dxa"/>
          </w:tcPr>
          <w:p>
            <w:pPr/>
            <w:r>
              <w:t xml:space="preserve">级资本充足率</w:t>
            </w:r>
          </w:p>
        </w:tc>
        <w:tc>
          <w:tcPr>
            <w:tcW w:w="2160" w:type="dxa"/>
          </w:tcPr>
          <w:p>
            <w:pPr/>
            <w:r>
              <w:t xml:space="preserve">10.97</w:t>
            </w:r>
          </w:p>
        </w:tc>
        <w:tc>
          <w:tcPr>
            <w:tcW w:w="2160" w:type="dxa"/>
          </w:tcPr>
          <w:p>
            <w:pPr/>
            <w:r>
              <w:t xml:space="preserve">10.90</w:t>
            </w:r>
          </w:p>
        </w:tc>
        <w:tc>
          <w:tcPr>
            <w:tcW w:w="2160" w:type="dxa"/>
          </w:tcPr>
          <w:p>
            <w:pPr/>
            <w:r>
              <w:t xml:space="preserve">上升0.07个 百分点</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 </w:t>
            </w:r>
          </w:p>
        </w:tc>
        <w:tc>
          <w:tcPr>
            <w:tcW w:w="2160" w:type="dxa"/>
          </w:tcPr>
          <w:p>
            <w:pPr/>
            <w:r>
              <w:t xml:space="preserve">下降0.67个</w:t>
            </w:r>
          </w:p>
        </w:tc>
      </w:tr>
      <w:tr>
        <w:trPr>
          <w:trHeight w:hRule="auto" w:val="0"/>
        </w:trPr>
        <w:tc>
          <w:tcPr>
            <w:tcW w:w="2160" w:type="dxa"/>
          </w:tcPr>
          <w:p>
            <w:pPr/>
            <w:r>
              <w:t xml:space="preserve">资本充足率(3)</w:t>
            </w:r>
          </w:p>
        </w:tc>
        <w:tc>
          <w:tcPr>
            <w:tcW w:w="2160" w:type="dxa"/>
          </w:tcPr>
          <w:p>
            <w:pPr/>
            <w:r>
              <w:t xml:space="preserve">12.76</w:t>
            </w:r>
          </w:p>
        </w:tc>
        <w:tc>
          <w:tcPr>
            <w:tcW w:w="2160" w:type="dxa"/>
          </w:tcPr>
          <w:p>
            <w:pPr/>
            <w:r>
              <w:t xml:space="preserve">13.43</w:t>
            </w:r>
          </w:p>
        </w:tc>
        <w:tc>
          <w:tcPr>
            <w:tcW w:w="2160" w:type="dxa"/>
          </w:tcPr>
          <w:p>
            <w:pPr/>
            <w:r>
              <w:t xml:space="preserve">百分点</w:t>
            </w:r>
          </w:p>
        </w:tc>
      </w:tr>
    </w:tbl>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2024年 </w:t>
      </w:r>
      <w:r>
        <w:rPr>
          <w:sz w:val="20"/>
        </w:rPr>
        <w:t xml:space="preserve">6月30日 </w:t>
      </w:r>
    </w:p>
    <w:p>
      <w:pPr>
        <w:sectPr>
          <w:type w:val="continuous"/>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不良贷款率</w:t>
            </w:r>
          </w:p>
        </w:tc>
      </w:tr>
      <w:tr>
        <w:trPr>
          <w:trHeight w:hRule="auto" w:val="0"/>
        </w:trPr>
        <w:tc>
          <w:tcPr>
            <w:tcW w:w="8640" w:type="dxa"/>
          </w:tcPr>
          <w:p>
            <w:pPr/>
            <w:r>
              <w:t xml:space="preserve">个人贷款 企业贷款</w:t>
            </w:r>
          </w:p>
        </w:tc>
      </w:tr>
      <w:tr>
        <w:trPr>
          <w:trHeight w:hRule="auto" w:val="0"/>
        </w:trPr>
        <w:tc>
          <w:tcPr>
            <w:tcW w:w="8640" w:type="dxa"/>
          </w:tcPr>
          <w:p>
            <w:pPr/>
            <w:r>
              <w:t xml:space="preserve">上升0.05个 1.42 1.37 百分点 上升0.03个 0.66 0.63 百分点</w:t>
            </w:r>
          </w:p>
        </w:tc>
      </w:tr>
    </w:tbl>
    <w:p>
      <w:pPr>
        <w:ind w:firstLine="360"/>
      </w:pPr>
      <w:r>
        <w:rPr>
          <w:sz w:val="20"/>
        </w:rPr>
        <w:t xml:space="preserve">二零二四年中报 </w:t>
      </w:r>
    </w:p>
    <w:p>
      <w:pPr>
        <w:ind w:firstLine="360"/>
      </w:pPr>
      <w:r>
        <w:rPr>
          <w:sz w:val="20"/>
        </w:rPr>
        <w:t xml:space="preserve">注：（1）资本充足率计算范围包括平安银行及其全资子公司平安理财有限责任 </w:t>
      </w:r>
      <w:r>
        <w:rPr>
          <w:sz w:val="20"/>
        </w:rPr>
        <w:t xml:space="preserve">公司，2024年起采用国家金融监督管理总局《商业银行资本管理办法》 </w:t>
      </w:r>
      <w:r>
        <w:rPr>
          <w:sz w:val="20"/>
        </w:rPr>
        <w:t xml:space="preserve">的规定计算，2023年12月31日的数据仍按照2012年6月7日原中国银监 </w:t>
      </w:r>
      <w:r>
        <w:rPr>
          <w:sz w:val="20"/>
        </w:rPr>
        <w:t xml:space="preserve">会《商业银行资本管理办法（试行）》的规定计算。 </w:t>
      </w:r>
      <w:r>
        <w:rPr>
          <w:sz w:val="20"/>
        </w:rPr>
        <w:t xml:space="preserve">（2）根据《系统重要性银行附加监管规定（试行）》以及2023年我国系统重 </w:t>
      </w:r>
      <w:r>
        <w:rPr>
          <w:sz w:val="20"/>
        </w:rPr>
        <w:t xml:space="preserve">要性银行名单，平安银行位列名单内第一组，执行附加资本0.25%等要 </w:t>
      </w:r>
      <w:r>
        <w:rPr>
          <w:sz w:val="20"/>
        </w:rPr>
        <w:t xml:space="preserve">求，即核心一级资本充足率、一级资本充足率和资本充足率的最低监 </w:t>
      </w:r>
      <w:r>
        <w:rPr>
          <w:sz w:val="20"/>
        </w:rPr>
        <w:t xml:space="preserve">管要求分别为7.75%、8.75%、10.75%。 </w:t>
      </w:r>
      <w:r>
        <w:rPr>
          <w:sz w:val="20"/>
        </w:rPr>
        <w:t xml:space="preserve">（3）平安银行于2019年发行的300亿元二级资本债券已于2024年4月全额赎 </w:t>
      </w:r>
      <w:r>
        <w:rPr>
          <w:sz w:val="20"/>
        </w:rPr>
        <w:t xml:space="preserve">回，6月未资本充足率有所下降；平安银行已于2024年7月9日发行300 </w:t>
      </w:r>
      <w:r>
        <w:rPr>
          <w:sz w:val="20"/>
        </w:rPr>
        <w:t xml:space="preserve">亿元二级资本债券进行补充，补充后资本充足率持续保持平稳。 </w:t>
      </w:r>
    </w:p>
    <w:p>
      <w:pPr>
        <w:pStyle w:val="Heading1"/>
      </w:pPr>
      <w:r>
        <w:t xml:space="preserve">平安理财基本情况</w:t>
      </w:r>
    </w:p>
    <w:p>
      <w:pPr>
        <w:ind w:firstLine="360"/>
      </w:pPr>
      <w:r>
        <w:rPr>
          <w:sz w:val="20"/>
        </w:rPr>
        <w:t xml:space="preserve">平安银行的全资子公司平安理财坚守风险合规底线，持续深 </w:t>
      </w:r>
      <w:r>
        <w:rPr>
          <w:sz w:val="20"/>
        </w:rPr>
        <w:t xml:space="preserve">化渠道经营，坚持稳健投资策略，丰富产品体系，践行社 </w:t>
      </w:r>
      <w:r>
        <w:rPr>
          <w:sz w:val="20"/>
        </w:rPr>
        <w:t xml:space="preserve">会责任。截至2024年6月末，平安理财管理的理财产品余额 </w:t>
      </w:r>
      <w:r>
        <w:rPr>
          <w:sz w:val="20"/>
        </w:rPr>
        <w:t xml:space="preserve">10,451.16亿元，较年初增长3.2%。 </w:t>
      </w:r>
    </w:p>
    <w:p>
      <w:pPr>
        <w:ind w:firstLine="360"/>
      </w:pPr>
      <w:r>
        <w:rPr>
          <w:sz w:val="20"/>
        </w:rPr>
        <w:t xml:space="preserve">中国平安保险（集团)股份有限公司33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中国平安保险（集团)股份有限公司33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公司资产管理规模稳步提升，截至2024年6月30日，公司资产管理规模超7.6万亿元。 </w:t>
      </w:r>
      <w:r>
        <w:rPr>
          <w:sz w:val="20"/>
        </w:rPr>
        <w:t xml:space="preserve">公司持续提升大类资产配置能力、长期稳定收益获取能力及多资产组合管理能力，给客 </w:t>
      </w:r>
      <w:r>
        <w:rPr>
          <w:sz w:val="20"/>
        </w:rPr>
        <w:t xml:space="preserve">户提供持续稳健的投资回报。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业务概览 </w:t>
      </w:r>
    </w:p>
    <w:p>
      <w:pPr>
        <w:ind w:firstLine="360"/>
      </w:pPr>
      <w:r>
        <w:rPr>
          <w:sz w:val="20"/>
        </w:rPr>
        <w:t xml:space="preserve">本公司主要通过平安证券、平安信托、平安融资租赁和平安 </w:t>
      </w:r>
      <w:r>
        <w:rPr>
          <w:sz w:val="20"/>
        </w:rPr>
        <w:t xml:space="preserve">资产管理等公司经营资产管理业务。公司资产管理规模稳步 </w:t>
      </w:r>
      <w:r>
        <w:rPr>
          <w:sz w:val="20"/>
        </w:rPr>
        <w:t xml:space="preserve">提升，截至2024年6月30日，公司资产管理规模（）超7.6万亿 </w:t>
      </w:r>
      <w:r>
        <w:rPr>
          <w:sz w:val="20"/>
        </w:rPr>
        <w:t xml:space="preserve">元。 </w:t>
      </w:r>
    </w:p>
    <w:p>
      <w:pPr>
        <w:ind w:firstLine="360"/>
      </w:pPr>
      <w:r>
        <w:rPr>
          <w:sz w:val="20"/>
        </w:rPr>
        <w:t xml:space="preserve">2024年上半年，我国经济总体延续回升向好态势，运行比较 </w:t>
      </w:r>
      <w:r>
        <w:rPr>
          <w:sz w:val="20"/>
        </w:rPr>
        <w:t xml:space="preserve">平稳；但短期内仍然面临经济结构调整、内生动能不足、外 </w:t>
      </w:r>
      <w:r>
        <w:rPr>
          <w:sz w:val="20"/>
        </w:rPr>
        <w:t xml:space="preserve">部不确定性增强等诸多挑战。面对复杂的环境，公司积极抵 </w:t>
      </w:r>
      <w:r>
        <w:rPr>
          <w:sz w:val="20"/>
        </w:rPr>
        <w:t xml:space="preserve">御风险，为未来资产管理业务的高质量发展打好了坚实基础。 </w:t>
      </w:r>
      <w:r>
        <w:rPr>
          <w:sz w:val="20"/>
        </w:rPr>
        <w:t xml:space="preserve">公司持续提升大类资产配置能力、长期稳定收益获取能力及 </w:t>
      </w:r>
      <w:r>
        <w:rPr>
          <w:sz w:val="20"/>
        </w:rPr>
        <w:t xml:space="preserve">多资产组合管理能力，给客户提供持续稳健的投资回报。同 </w:t>
      </w:r>
      <w:r>
        <w:rPr>
          <w:sz w:val="20"/>
        </w:rPr>
        <w:t xml:space="preserve">时，公司将不断夯实风险管理能力、提升资产负债管理能 </w:t>
      </w:r>
      <w:r>
        <w:rPr>
          <w:sz w:val="20"/>
        </w:rPr>
        <w:t xml:space="preserve">力，以客户为中心，追求高质量发展，积极助力实体经济提 </w:t>
      </w:r>
      <w:r>
        <w:rPr>
          <w:sz w:val="20"/>
        </w:rPr>
        <w:t xml:space="preserve">质增效，持续加强对国家重大战略、重点领域项自的支持。 </w:t>
      </w:r>
    </w:p>
    <w:p>
      <w:pPr>
        <w:ind w:firstLine="360"/>
      </w:pPr>
      <w:r>
        <w:rPr>
          <w:sz w:val="20"/>
        </w:rPr>
        <w:t xml:space="preserve">注：（1）资产管理规模为平安证券、平安信托、平安融资租赁和平安资产管理 </w:t>
      </w:r>
      <w:r>
        <w:rPr>
          <w:sz w:val="20"/>
        </w:rPr>
        <w:t xml:space="preserve">等公司资产管理规模的算数加总。 </w:t>
      </w:r>
    </w:p>
    <w:p>
      <w:pPr>
        <w:pStyle w:val="Heading1"/>
      </w:pPr>
      <w:r>
        <w:t xml:space="preserve">证券业务</w:t>
      </w:r>
    </w:p>
    <w:p>
      <w:pPr>
        <w:ind w:firstLine="360"/>
      </w:pPr>
      <w:r>
        <w:rPr>
          <w:sz w:val="20"/>
        </w:rPr>
        <w:t xml:space="preserve">本公司通过平安证券及其子公司向客户提供证券经纪、期货 </w:t>
      </w:r>
      <w:r>
        <w:rPr>
          <w:sz w:val="20"/>
        </w:rPr>
        <w:t xml:space="preserve">经纪、投资银行、资产管理及财务顾问等服务。 </w:t>
      </w:r>
    </w:p>
    <w:p>
      <w:pPr>
        <w:ind w:firstLine="360"/>
      </w:pPr>
      <w:r>
        <w:rPr>
          <w:sz w:val="20"/>
        </w:rPr>
        <w:t xml:space="preserve">2024年上半年，平安证券聚焦客户需求，明确“省心、省时、 </w:t>
      </w:r>
      <w:r>
        <w:rPr>
          <w:sz w:val="20"/>
        </w:rPr>
        <w:t xml:space="preserve">又省钱价值主张，围绕“品质、差异、效率”三大核心维 </w:t>
      </w:r>
      <w:r>
        <w:rPr>
          <w:sz w:val="20"/>
        </w:rPr>
        <w:t xml:space="preserve">度，深化五大战略举措，全面升级服务体系、打造服务品牌 </w:t>
      </w:r>
      <w:r>
        <w:rPr>
          <w:sz w:val="20"/>
        </w:rPr>
        <w:t xml:space="preserve">壁垒，提升经营效率，构建可持续竞争力。 </w:t>
      </w:r>
    </w:p>
    <w:p>
      <w:pPr>
        <w:ind w:firstLine="360"/>
      </w:pPr>
      <w:r>
        <w:rPr>
          <w:sz w:val="20"/>
        </w:rPr>
        <w:t xml:space="preserve">34  </w:t>
      </w:r>
      <w:r>
        <w:rPr>
          <w:sz w:val="20"/>
        </w:rPr>
        <w:t xml:space="preserve">二零二四年中报 </w:t>
      </w:r>
    </w:p>
    <w:p>
      <w:pPr>
        <w:ind w:firstLine="360"/>
      </w:pPr>
      <w:r>
        <w:rPr>
          <w:sz w:val="20"/>
        </w:rPr>
        <w:t xml:space="preserve">二零二四年中报 </w:t>
      </w:r>
    </w:p>
    <w:p>
      <w:pPr>
        <w:ind w:firstLine="360"/>
      </w:pPr>
      <w:r>
        <w:rPr>
          <w:sz w:val="20"/>
        </w:rPr>
        <w:t xml:space="preserve">经纪业务持续深化财富管理转型。经纪业务围绕客户旅 </w:t>
      </w:r>
      <w:r>
        <w:rPr>
          <w:sz w:val="20"/>
        </w:rPr>
        <w:t xml:space="preserve">程，构建获客经营大闭环，并通过统一产品与服务体 </w:t>
      </w:r>
      <w:r>
        <w:rPr>
          <w:sz w:val="20"/>
        </w:rPr>
        <w:t xml:space="preserve">系、数据化投顾能力、行业领先智能化券商服务平台， </w:t>
      </w:r>
      <w:r>
        <w:rPr>
          <w:sz w:val="20"/>
        </w:rPr>
        <w:t xml:space="preserve">为客户构筑专业、有温度的顾问式全天候服务体系，公 </w:t>
      </w:r>
      <w:r>
        <w:rPr>
          <w:sz w:val="20"/>
        </w:rPr>
        <w:t xml:space="preserve">司客户数与业务份额稳步增长。截至2024年6月30日， </w:t>
      </w:r>
      <w:r>
        <w:rPr>
          <w:sz w:val="20"/>
        </w:rPr>
        <w:t xml:space="preserve">平安证券个人客户数突破2,405万，APP用户活跃度稳 </w:t>
      </w:r>
      <w:r>
        <w:rPr>
          <w:sz w:val="20"/>
        </w:rPr>
        <w:t xml:space="preserve">居券商前三。2024年上半年，平安证券经纪股基交易量 </w:t>
      </w:r>
      <w:r>
        <w:rPr>
          <w:sz w:val="20"/>
        </w:rPr>
        <w:t xml:space="preserve">（不含席位租赁）市场份额（1)达3.76%，同比上升18个基 </w:t>
      </w:r>
      <w:r>
        <w:rPr>
          <w:sz w:val="20"/>
        </w:rPr>
        <w:t xml:space="preserve">点。 </w:t>
      </w:r>
    </w:p>
    <w:p>
      <w:pPr>
        <w:ind w:firstLine="360"/>
      </w:pPr>
      <w:r>
        <w:rPr>
          <w:sz w:val="20"/>
        </w:rPr>
        <w:t xml:space="preserve">投行聚焦精品投行策略。投行业务切实发挥金融服务实 </w:t>
      </w:r>
      <w:r>
        <w:rPr>
          <w:sz w:val="20"/>
        </w:rPr>
        <w:t xml:space="preserve">体经济的作用，助力推动产业现代化建设与转型升级， </w:t>
      </w:r>
      <w:r>
        <w:rPr>
          <w:sz w:val="20"/>
        </w:rPr>
        <w:t xml:space="preserve">深入贯彻“以客户为中心、全产品覆盖、一站式服务”的 </w:t>
      </w:r>
      <w:r>
        <w:rPr>
          <w:sz w:val="20"/>
        </w:rPr>
        <w:t xml:space="preserve">理念，持续深化体系化策略打法，股权业务坚持“一个 </w:t>
      </w:r>
      <w:r>
        <w:rPr>
          <w:sz w:val="20"/>
        </w:rPr>
        <w:t xml:space="preserve">深耕（PE）、两个突破（重点行业、区域）”，债权业务深 </w:t>
      </w:r>
      <w:r>
        <w:rPr>
          <w:sz w:val="20"/>
        </w:rPr>
        <w:t xml:space="preserve">化聚焦重点区域和产品，确保业务可持续性和强化揽做 </w:t>
      </w:r>
      <w:r>
        <w:rPr>
          <w:sz w:val="20"/>
        </w:rPr>
        <w:t xml:space="preserve">销协同。平安证券债权承销规模保持行业前列，2024年 </w:t>
      </w:r>
      <w:r>
        <w:rPr>
          <w:sz w:val="20"/>
        </w:rPr>
        <w:t xml:space="preserve">上半年ABS(2)与债券(2)承销规模分别位列行业第2位、 </w:t>
      </w:r>
      <w:r>
        <w:rPr>
          <w:sz w:val="20"/>
        </w:rPr>
        <w:t xml:space="preserve">第6位。 </w:t>
      </w:r>
    </w:p>
    <w:p>
      <w:pPr>
        <w:ind w:firstLine="360"/>
      </w:pPr>
      <w:r>
        <w:rPr>
          <w:sz w:val="20"/>
        </w:rPr>
        <w:t xml:space="preserve">交易与资管持续夯实专业能力。交易业务持续升级迭代 </w:t>
      </w:r>
      <w:r>
        <w:rPr>
          <w:sz w:val="20"/>
        </w:rPr>
        <w:t xml:space="preserve">“人+机器”平台，科技赋能交易能力提升，巩固竞争优 </w:t>
      </w:r>
      <w:r>
        <w:rPr>
          <w:sz w:val="20"/>
        </w:rPr>
        <w:t xml:space="preserve">势，2024年上半年交易收益率跑赢市场对标。资管业务 </w:t>
      </w:r>
      <w:r>
        <w:rPr>
          <w:sz w:val="20"/>
        </w:rPr>
        <w:t xml:space="preserve">坚持绝对收益价值主张，聚焦保险、银行理财等机构客 </w:t>
      </w:r>
      <w:r>
        <w:rPr>
          <w:sz w:val="20"/>
        </w:rPr>
        <w:t xml:space="preserve">群投资需求，夯实投研管理体系，2024年上半年资管月 </w:t>
      </w:r>
      <w:r>
        <w:rPr>
          <w:sz w:val="20"/>
        </w:rPr>
        <w:t xml:space="preserve">均规模排名(3)行业第九位，较年初上升一位。 </w:t>
      </w:r>
    </w:p>
    <w:p>
      <w:pPr>
        <w:ind w:firstLine="360"/>
      </w:pPr>
      <w:r>
        <w:rPr>
          <w:sz w:val="20"/>
        </w:rPr>
        <w:t xml:space="preserve">注：（1）经纪股基交易量（不含席位租赁）市场份额的计算不考虑陆股通的影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信托业务</w:t>
      </w:r>
    </w:p>
    <w:p>
      <w:pPr>
        <w:ind w:firstLine="360"/>
      </w:pPr>
      <w:r>
        <w:rPr>
          <w:sz w:val="20"/>
        </w:rPr>
        <w:t xml:space="preserve">2024年平安信托聚焦家族信托、保险金信托等资产服务信托 </w:t>
      </w:r>
      <w:r>
        <w:rPr>
          <w:sz w:val="20"/>
        </w:rPr>
        <w:t xml:space="preserve">业务。平安信托的直销业务在销售环节严格落实合格投资者 </w:t>
      </w:r>
      <w:r>
        <w:rPr>
          <w:sz w:val="20"/>
        </w:rPr>
        <w:t xml:space="preserve">认定、产品适配性、产品双录、风险揭示；代销业务仅与持 </w:t>
      </w:r>
      <w:r>
        <w:rPr>
          <w:sz w:val="20"/>
        </w:rPr>
        <w:t xml:space="preserve">牌金融机构合作，严控渠道准入，严格落实后督检查。在管 </w:t>
      </w:r>
      <w:r>
        <w:rPr>
          <w:sz w:val="20"/>
        </w:rPr>
        <w:t xml:space="preserve">理环节，平安信托全面推动“搭体系、建机制、控风险”三项 </w:t>
      </w:r>
      <w:r>
        <w:rPr>
          <w:sz w:val="20"/>
        </w:rPr>
        <w:t xml:space="preserve">工作，打造全面风险管理2.0体系，建立横到边、纵到底的风 </w:t>
      </w:r>
      <w:r>
        <w:rPr>
          <w:sz w:val="20"/>
        </w:rPr>
        <w:t xml:space="preserve">险管控网状管理体系，强化业务风险管控尽职履责，着力提 </w:t>
      </w:r>
      <w:r>
        <w:rPr>
          <w:sz w:val="20"/>
        </w:rPr>
        <w:t xml:space="preserve">高风险预判与化解能力，践行信托业务分类新规，深化转型 </w:t>
      </w:r>
      <w:r>
        <w:rPr>
          <w:sz w:val="20"/>
        </w:rPr>
        <w:t xml:space="preserve">发展。 </w:t>
      </w:r>
    </w:p>
    <w:p>
      <w:pPr>
        <w:ind w:firstLine="360"/>
      </w:pPr>
      <w:r>
        <w:rPr>
          <w:sz w:val="20"/>
        </w:rPr>
        <w:t xml:space="preserve">截至2024年6月末，平安信托的受托资产管理规模为8,381.58 </w:t>
      </w:r>
      <w:r>
        <w:rPr>
          <w:sz w:val="20"/>
        </w:rPr>
        <w:t xml:space="preserve">亿元。 </w:t>
      </w:r>
    </w:p>
    <w:p>
      <w:pPr>
        <w:pStyle w:val="Heading1"/>
      </w:pPr>
      <w:r>
        <w:t xml:space="preserve">平安融资租赁</w:t>
      </w:r>
    </w:p>
    <w:p>
      <w:pPr>
        <w:ind w:firstLine="360"/>
      </w:pPr>
      <w:r>
        <w:rPr>
          <w:sz w:val="20"/>
        </w:rPr>
        <w:t xml:space="preserve">平安融资租赁从事融资租赁业务，业务网络覆盖全国各地 </w:t>
      </w:r>
      <w:r>
        <w:rPr>
          <w:sz w:val="20"/>
        </w:rPr>
        <w:t xml:space="preserve">综合实力位列行业第一梯队。平安融资租赁业务涉及行业范 </w:t>
      </w:r>
      <w:r>
        <w:rPr>
          <w:sz w:val="20"/>
        </w:rPr>
        <w:t xml:space="preserve">围主要包括工程建设、制造加工、新型基础设施、城市发 </w:t>
      </w:r>
      <w:r>
        <w:rPr>
          <w:sz w:val="20"/>
        </w:rPr>
        <w:t xml:space="preserve">展、城市运营、汽车融资租赁、商用车、小微融资租赁、战 </w:t>
      </w:r>
      <w:r>
        <w:rPr>
          <w:sz w:val="20"/>
        </w:rPr>
        <w:t xml:space="preserve">略渠道、结构融资、平安保理等，未来将加快布局新能源、 </w:t>
      </w:r>
      <w:r>
        <w:rPr>
          <w:sz w:val="20"/>
        </w:rPr>
        <w:t xml:space="preserve">新基建、新生活领域，积极探索经营型、管理型、服务型经 </w:t>
      </w:r>
      <w:r>
        <w:rPr>
          <w:sz w:val="20"/>
        </w:rPr>
        <w:t xml:space="preserve">营模式，致力于成为国际领先、专注行业、服务实体、模式 </w:t>
      </w:r>
      <w:r>
        <w:rPr>
          <w:sz w:val="20"/>
        </w:rPr>
        <w:t xml:space="preserve">独特的创新型融资租赁专家。 </w:t>
      </w:r>
    </w:p>
    <w:p>
      <w:pPr>
        <w:ind w:firstLine="360"/>
      </w:pPr>
      <w:r>
        <w:rPr>
          <w:sz w:val="20"/>
        </w:rPr>
        <w:t xml:space="preserve">平安融资租赁持续强化风险管控力度，精细租前、租中、租 </w:t>
      </w:r>
      <w:r>
        <w:rPr>
          <w:sz w:val="20"/>
        </w:rPr>
        <w:t xml:space="preserve">后管理举措，总体经营情况稳健。截至2024年6月末，平安 </w:t>
      </w:r>
      <w:r>
        <w:rPr>
          <w:sz w:val="20"/>
        </w:rPr>
        <w:t xml:space="preserve">融资租赁不良资产率1.04%，较年初显著下降，且拨备计提 </w:t>
      </w:r>
      <w:r>
        <w:rPr>
          <w:sz w:val="20"/>
        </w:rPr>
        <w:t xml:space="preserve">充足，风险抵御能力较强。同时，平安融资租赁严控新增准 </w:t>
      </w:r>
      <w:r>
        <w:rPr>
          <w:sz w:val="20"/>
        </w:rPr>
        <w:t xml:space="preserve">入，完善租赁物管理，强化评审管理、商务运营及资产监 </w:t>
      </w:r>
      <w:r>
        <w:rPr>
          <w:sz w:val="20"/>
        </w:rPr>
        <w:t xml:space="preserve">控，搭建反欺诈体系，持续加大风险资产处置回收力度，风 </w:t>
      </w:r>
      <w:r>
        <w:rPr>
          <w:sz w:val="20"/>
        </w:rPr>
        <w:t xml:space="preserve">险整体可控。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（人民币百万元）</w:t>
            </w:r>
          </w:p>
        </w:tc>
        <w:tc>
          <w:tcPr>
            <w:tcW w:w="2160" w:type="dxa"/>
          </w:tcPr>
          <w:p>
            <w:pPr/>
            <w:r>
              <w:t xml:space="preserve">2024年 6月30日</w:t>
            </w:r>
          </w:p>
        </w:tc>
        <w:tc>
          <w:tcPr>
            <w:tcW w:w="2160" w:type="dxa"/>
          </w:tcPr>
          <w:p>
            <w:pPr/>
            <w:r>
              <w:t xml:space="preserve">2023年 12月31日</w:t>
            </w:r>
          </w:p>
        </w:tc>
        <w:tc>
          <w:tcPr>
            <w:tcW w:w="2160" w:type="dxa"/>
          </w:tcPr>
          <w:p>
            <w:pPr/>
            <w:r>
              <w:t xml:space="preserve">变动（%）</w:t>
            </w:r>
          </w:p>
        </w:tc>
      </w:tr>
      <w:tr>
        <w:trPr>
          <w:trHeight w:hRule="auto" w:val="0"/>
        </w:trPr>
        <w:tc>
          <w:tcPr>
            <w:tcW w:w="2160" w:type="dxa"/>
          </w:tcPr>
          <w:p>
            <w:pPr/>
            <w:r>
              <w:t xml:space="preserve">总资产</w:t>
            </w:r>
          </w:p>
        </w:tc>
        <w:tc>
          <w:tcPr>
            <w:tcW w:w="2160" w:type="dxa"/>
          </w:tcPr>
          <w:p>
            <w:pPr/>
            <w:r>
              <w:t xml:space="preserve">265,922</w:t>
            </w:r>
          </w:p>
        </w:tc>
        <w:tc>
          <w:tcPr>
            <w:tcW w:w="2160" w:type="dxa"/>
          </w:tcPr>
          <w:p>
            <w:pPr/>
            <w:r>
              <w:t xml:space="preserve">240,024</w:t>
            </w:r>
          </w:p>
        </w:tc>
        <w:tc>
          <w:tcPr>
            <w:tcW w:w="2160" w:type="dxa"/>
          </w:tcPr>
          <w:p>
            <w:pPr/>
            <w:r>
              <w:t xml:space="preserve">10.8</w:t>
            </w:r>
          </w:p>
        </w:tc>
      </w:tr>
      <w:tr>
        <w:trPr>
          <w:trHeight w:hRule="auto" w:val="0"/>
        </w:trPr>
        <w:tc>
          <w:tcPr>
            <w:tcW w:w="2160" w:type="dxa"/>
          </w:tcPr>
          <w:p>
            <w:pPr/>
            <w:r>
              <w:t xml:space="preserve">不良资产率(%)</w:t>
            </w:r>
          </w:p>
        </w:tc>
        <w:tc>
          <w:tcPr>
            <w:tcW w:w="2160" w:type="dxa"/>
          </w:tcPr>
          <w:p>
            <w:pPr/>
            <w:r>
              <w:t xml:space="preserve">1.04</w:t>
            </w:r>
          </w:p>
        </w:tc>
        <w:tc>
          <w:tcPr>
            <w:tcW w:w="2160" w:type="dxa"/>
          </w:tcPr>
          <w:p>
            <w:pPr/>
            <w:r>
              <w:t xml:space="preserve">1.22</w:t>
            </w:r>
          </w:p>
        </w:tc>
        <w:tc>
          <w:tcPr>
            <w:tcW w:w="2160" w:type="dxa"/>
          </w:tcPr>
          <w:p>
            <w:pPr/>
            <w:r>
              <w:t xml:space="preserve">下降0.18个 百分点</w:t>
            </w:r>
          </w:p>
        </w:tc>
      </w:tr>
    </w:tbl>
    <w:p>
      <w:pPr>
        <w:ind w:firstLine="360"/>
      </w:pPr>
      <w:r>
        <w:rPr>
          <w:sz w:val="20"/>
        </w:rPr>
        <w:t xml:space="preserve">二零二四年中报 </w:t>
      </w:r>
    </w:p>
    <w:p>
      <w:pPr>
        <w:pStyle w:val="Heading1"/>
      </w:pPr>
      <w:r>
        <w:t xml:space="preserve">平安资产管理</w:t>
      </w:r>
    </w:p>
    <w:p>
      <w:pPr>
        <w:ind w:firstLine="360"/>
      </w:pPr>
      <w:r>
        <w:rPr>
          <w:sz w:val="20"/>
        </w:rPr>
        <w:t xml:space="preserve">平安资产管理负责本公司境内投资管理业务，接受委托管理 </w:t>
      </w:r>
      <w:r>
        <w:rPr>
          <w:sz w:val="20"/>
        </w:rPr>
        <w:t xml:space="preserve">本公司保险资金的投资资产，同时提供全面的第三方资产管 </w:t>
      </w:r>
      <w:r>
        <w:rPr>
          <w:sz w:val="20"/>
        </w:rPr>
        <w:t xml:space="preserve">理服务，为海内外各类客户提供多元化一站式投资管理解决 </w:t>
      </w:r>
      <w:r>
        <w:rPr>
          <w:sz w:val="20"/>
        </w:rPr>
        <w:t xml:space="preserve">方案。 </w:t>
      </w:r>
    </w:p>
    <w:p>
      <w:pPr>
        <w:ind w:firstLine="360"/>
      </w:pPr>
      <w:r>
        <w:rPr>
          <w:sz w:val="20"/>
        </w:rPr>
        <w:t xml:space="preserve">平安资产管理始终坚持价值投资、长期投资理念，以客户为 </w:t>
      </w:r>
      <w:r>
        <w:rPr>
          <w:sz w:val="20"/>
        </w:rPr>
        <w:t xml:space="preserve">中心，做长期正确的事，获得市场广泛认可。作为中国最具 </w:t>
      </w:r>
      <w:r>
        <w:rPr>
          <w:sz w:val="20"/>
        </w:rPr>
        <w:t xml:space="preserve">规模和影响力的机构投资者之一，平安资产管理具有长期丰 </w:t>
      </w:r>
      <w:r>
        <w:rPr>
          <w:sz w:val="20"/>
        </w:rPr>
        <w:t xml:space="preserve">富的资产管理经验。截至2024年6月30日，平安资产管理的受 </w:t>
      </w:r>
      <w:r>
        <w:rPr>
          <w:sz w:val="20"/>
        </w:rPr>
        <w:t xml:space="preserve">托资产管理规模近5.52万亿元，投资领域涵盖股票、债券、基 </w:t>
      </w:r>
      <w:r>
        <w:rPr>
          <w:sz w:val="20"/>
        </w:rPr>
        <w:t xml:space="preserve">金、货币市场、债权以及股权等资本市场投资与非资本市场 </w:t>
      </w:r>
      <w:r>
        <w:rPr>
          <w:sz w:val="20"/>
        </w:rPr>
        <w:t xml:space="preserve">直接投资的各个领域，同时具备跨市场资产配置和全品种投 </w:t>
      </w:r>
      <w:r>
        <w:rPr>
          <w:sz w:val="20"/>
        </w:rPr>
        <w:t xml:space="preserve">资能力。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（人民币百万元）</w:t>
            </w:r>
          </w:p>
        </w:tc>
        <w:tc>
          <w:tcPr>
            <w:tcW w:w="2160" w:type="dxa"/>
          </w:tcPr>
          <w:p>
            <w:pPr/>
            <w:r>
              <w:t xml:space="preserve">2024年 6月30日</w:t>
            </w:r>
          </w:p>
        </w:tc>
        <w:tc>
          <w:tcPr>
            <w:tcW w:w="2160" w:type="dxa"/>
          </w:tcPr>
          <w:p>
            <w:pPr/>
            <w:r>
              <w:t xml:space="preserve">2023年 12月31日</w:t>
            </w:r>
          </w:p>
        </w:tc>
        <w:tc>
          <w:tcPr>
            <w:tcW w:w="2160" w:type="dxa"/>
          </w:tcPr>
          <w:p>
            <w:pPr/>
            <w:r>
              <w:t xml:space="preserve">变动（%）</w:t>
            </w:r>
          </w:p>
        </w:tc>
      </w:tr>
      <w:tr>
        <w:trPr>
          <w:trHeight w:hRule="auto" w:val="0"/>
        </w:trPr>
        <w:tc>
          <w:tcPr>
            <w:tcW w:w="2160" w:type="dxa"/>
          </w:tcPr>
          <w:p>
            <w:pPr/>
            <w:r>
              <w:t xml:space="preserve">受托资产管理规模 其中：第三方资产 管理规模 518,737</w:t>
            </w:r>
          </w:p>
        </w:tc>
        <w:tc>
          <w:tcPr>
            <w:tcW w:w="2160" w:type="dxa"/>
          </w:tcPr>
          <w:p>
            <w:pPr/>
            <w:r>
              <w:t xml:space="preserve">5,519,107</w:t>
            </w:r>
          </w:p>
        </w:tc>
        <w:tc>
          <w:tcPr>
            <w:tcW w:w="2160" w:type="dxa"/>
          </w:tcPr>
          <w:p>
            <w:pPr/>
            <w:r>
              <w:t xml:space="preserve">5,033,945 528,427</w:t>
            </w:r>
          </w:p>
        </w:tc>
        <w:tc>
          <w:tcPr>
            <w:tcW w:w="2160" w:type="dxa"/>
          </w:tcPr>
          <w:p>
            <w:pPr/>
            <w:r>
              <w:t xml:space="preserve">9.6 (1.8)</w:t>
            </w:r>
          </w:p>
        </w:tc>
      </w:tr>
    </w:tbl>
    <w:p>
      <w:pPr>
        <w:ind w:firstLine="360"/>
      </w:pPr>
      <w:r>
        <w:rPr>
          <w:sz w:val="20"/>
        </w:rPr>
        <w:t xml:space="preserve">中国平安保险（集团）股份有限公司35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中国平安保险（集团）股份有限公司35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平安持续聚焦科技赋能，打造领先的科技能力并助力生态圈的发展。 </w:t>
      </w:r>
      <w:r>
        <w:rPr>
          <w:sz w:val="20"/>
        </w:rPr>
        <w:t xml:space="preserve">平安通过陆金所控股、金融壹账通、平安健康、汽车之家等成员公司经营科技业务，为 </w:t>
      </w:r>
      <w:r>
        <w:rPr>
          <w:sz w:val="20"/>
        </w:rPr>
        <w:t xml:space="preserve">生态圈用户提供多样化的产品和服务，协同效益显著。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科技赋能</w:t>
      </w:r>
    </w:p>
    <w:p>
      <w:pPr>
        <w:ind w:firstLine="360"/>
      </w:pPr>
      <w:r>
        <w:rPr>
          <w:sz w:val="20"/>
        </w:rPr>
        <w:t xml:space="preserve">平安通过研发投入持续打造领先科技能力，广泛应用于金融 </w:t>
      </w:r>
      <w:r>
        <w:rPr>
          <w:sz w:val="20"/>
        </w:rPr>
        <w:t xml:space="preserve">主业，并加速推进生态圈建设。平安对内深挖业务场景，强 </w:t>
      </w:r>
      <w:r>
        <w:rPr>
          <w:sz w:val="20"/>
        </w:rPr>
        <w:t xml:space="preserve">化科技赋能；对外输出领先的创新产品及服务，促进行业生 </w:t>
      </w:r>
      <w:r>
        <w:rPr>
          <w:sz w:val="20"/>
        </w:rPr>
        <w:t xml:space="preserve">态的完善和科技水平的提升。 </w:t>
      </w:r>
    </w:p>
    <w:p>
      <w:pPr>
        <w:ind w:firstLine="360"/>
      </w:pPr>
      <w:r>
        <w:rPr>
          <w:sz w:val="20"/>
        </w:rPr>
        <w:t xml:space="preserve">平安持续聚焦核心技术研究和自主知识产权掌控。截至2024 </w:t>
      </w:r>
      <w:r>
        <w:rPr>
          <w:sz w:val="20"/>
        </w:rPr>
        <w:t xml:space="preserve">年6月30日，平安拥有超2万名科技开发人员、超3,000名科学 </w:t>
      </w:r>
      <w:r>
        <w:rPr>
          <w:sz w:val="20"/>
        </w:rPr>
        <w:t xml:space="preserve">家的一流科技人才队伍。集团专利申请数累计达52.185项， </w:t>
      </w:r>
      <w:r>
        <w:rPr>
          <w:sz w:val="20"/>
        </w:rPr>
        <w:t xml:space="preserve">位居国际金融机构前列；其中发明专利申请数占比近95%， </w:t>
      </w:r>
      <w:r>
        <w:rPr>
          <w:sz w:val="20"/>
        </w:rPr>
        <w:t xml:space="preserve">PCT及境外专利申请数累计达9.347项。平安紧密围绕主业转 </w:t>
      </w:r>
      <w:r>
        <w:rPr>
          <w:sz w:val="20"/>
        </w:rPr>
        <w:t xml:space="preserve">型升级需求，运用科技赋能金融业务促销售、提效率、控风 </w:t>
      </w:r>
      <w:r>
        <w:rPr>
          <w:sz w:val="20"/>
        </w:rPr>
        <w:t xml:space="preserve">险。2024年上半年，平安A/坐席服务量(1)约8.7亿次，覆盖平 </w:t>
      </w:r>
      <w:r>
        <w:rPr>
          <w:sz w:val="20"/>
        </w:rPr>
        <w:t xml:space="preserve">安80%的客服总量，快速响应、解决消费者咨询、投诉问题； </w:t>
      </w:r>
      <w:r>
        <w:rPr>
          <w:sz w:val="20"/>
        </w:rPr>
        <w:t xml:space="preserve">通过智能核保、智能理赔，实现93%的寿险保单秒级核保，闪 </w:t>
      </w:r>
      <w:r>
        <w:rPr>
          <w:sz w:val="20"/>
        </w:rPr>
        <w:t xml:space="preserve">赔平均耗时7.4分钟结案；同时持续提升风控水平，反欺诈智 </w:t>
      </w:r>
      <w:r>
        <w:rPr>
          <w:sz w:val="20"/>
        </w:rPr>
        <w:t xml:space="preserve">能化理赔拦截减损61亿元，同比增长4.3%。 </w:t>
      </w:r>
    </w:p>
    <w:p>
      <w:pPr>
        <w:ind w:firstLine="360"/>
      </w:pPr>
      <w:r>
        <w:rPr>
          <w:sz w:val="20"/>
        </w:rPr>
        <w:t xml:space="preserve">注：（1）AI坐席服务量指语音机器人、文本机器人提供的信用卡和保险业务的 </w:t>
      </w:r>
      <w:r>
        <w:rPr>
          <w:sz w:val="20"/>
        </w:rPr>
        <w:t xml:space="preserve">外呼和应答服务总次数。 </w:t>
      </w:r>
    </w:p>
    <w:p>
      <w:pPr>
        <w:ind w:firstLine="360"/>
      </w:pPr>
      <w:r>
        <w:rPr>
          <w:sz w:val="20"/>
        </w:rPr>
        <w:t xml:space="preserve">平安主要通过陆金所控股、金融壹账通、平安健康、汽车之 </w:t>
      </w:r>
      <w:r>
        <w:rPr>
          <w:sz w:val="20"/>
        </w:rPr>
        <w:t xml:space="preserve">家等成员公司经营科技业务，为生态圈用户提供多样化的产 </w:t>
      </w:r>
      <w:r>
        <w:rPr>
          <w:sz w:val="20"/>
        </w:rPr>
        <w:t xml:space="preserve">品和服务，协同效益显著。 </w:t>
      </w:r>
    </w:p>
    <w:p>
      <w:pPr>
        <w:ind w:firstLine="360"/>
      </w:pPr>
      <w:r>
        <w:rPr>
          <w:sz w:val="20"/>
        </w:rPr>
        <w:t xml:space="preserve">36 </w:t>
      </w:r>
    </w:p>
    <w:p>
      <w:pPr>
        <w:ind w:firstLine="360"/>
      </w:pPr>
      <w:r>
        <w:rPr>
          <w:sz w:val="20"/>
        </w:rPr>
        <w:t xml:space="preserve">二零二四年中报 </w:t>
      </w:r>
    </w:p>
    <w:p>
      <w:pPr>
        <w:pStyle w:val="Heading1"/>
      </w:pPr>
      <w:r>
        <w:t xml:space="preserve">陆金所控股</w:t>
      </w:r>
    </w:p>
    <w:p>
      <w:pPr>
        <w:ind w:firstLine="360"/>
      </w:pPr>
      <w:r>
        <w:rPr>
          <w:sz w:val="20"/>
        </w:rPr>
        <w:t xml:space="preserve">作为中国领先的小微企业主金融服务赋能机构，陆金所控股 </w:t>
      </w:r>
      <w:r>
        <w:rPr>
          <w:sz w:val="20"/>
        </w:rPr>
        <w:t xml:space="preserve">聚合金融服务生态圈中的优势资源，依托长达18年累积的专 </w:t>
      </w:r>
      <w:r>
        <w:rPr>
          <w:sz w:val="20"/>
        </w:rPr>
        <w:t xml:space="preserve">有数据和人工智能驱动的动态风险模型，为2,317万名小微 </w:t>
      </w:r>
      <w:r>
        <w:rPr>
          <w:sz w:val="20"/>
        </w:rPr>
        <w:t xml:space="preserve">企业主和个人客户提供从线下咨询到在线申请的020全流程 </w:t>
      </w:r>
      <w:r>
        <w:rPr>
          <w:sz w:val="20"/>
        </w:rPr>
        <w:t xml:space="preserve">借款服务。陆金所控股持续深化科技应用，加大A/技术在获 </w:t>
      </w:r>
      <w:r>
        <w:rPr>
          <w:sz w:val="20"/>
        </w:rPr>
        <w:t xml:space="preserve">客、客户风险识别和贷款管理领域的应用，提升对借款人的 </w:t>
      </w:r>
      <w:r>
        <w:rPr>
          <w:sz w:val="20"/>
        </w:rPr>
        <w:t xml:space="preserve">赋能和风险识别的能力。 </w:t>
      </w:r>
    </w:p>
    <w:p>
      <w:pPr>
        <w:ind w:firstLine="360"/>
      </w:pPr>
      <w:r>
        <w:rPr>
          <w:sz w:val="20"/>
        </w:rPr>
        <w:t xml:space="preserve">注：因四舍五入，直接计算未必相等。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金融壹账通</w:t>
      </w:r>
    </w:p>
    <w:p>
      <w:pPr>
        <w:ind w:firstLine="360"/>
      </w:pPr>
      <w:r>
        <w:rPr>
          <w:sz w:val="20"/>
        </w:rPr>
        <w:t xml:space="preserve">金融壹账通（纽交所股票代码：OCFT；联交所股票代 </w:t>
      </w:r>
      <w:r>
        <w:rPr>
          <w:sz w:val="20"/>
        </w:rPr>
        <w:t xml:space="preserve">码：06638.HK）是面向金融机构的商业科技服务提供商 </w:t>
      </w:r>
      <w:r>
        <w:rPr>
          <w:sz w:val="20"/>
        </w:rPr>
        <w:t xml:space="preserve">(Technology-as-a-Service Provider)，向客户提供“横 </w:t>
      </w:r>
      <w:r>
        <w:rPr>
          <w:sz w:val="20"/>
        </w:rPr>
        <w:t xml:space="preserve">向一体化、纵向全覆盖”的整合产品，包括数字化银行、数字 </w:t>
      </w:r>
      <w:r>
        <w:rPr>
          <w:sz w:val="20"/>
        </w:rPr>
        <w:t xml:space="preserve">化保险和提供数字金融基础设施的加马平台。通过“业务+技 </w:t>
      </w:r>
      <w:r>
        <w:rPr>
          <w:sz w:val="20"/>
        </w:rPr>
        <w:t xml:space="preserve">术”模式，金融壹账通帮助客户提升效率、提升服务、降低成 </w:t>
      </w:r>
      <w:r>
        <w:rPr>
          <w:sz w:val="20"/>
        </w:rPr>
        <w:t xml:space="preserve">本、降低风险，实现数字化转型。2024年上半年，金融壹账 </w:t>
      </w:r>
      <w:r>
        <w:rPr>
          <w:sz w:val="20"/>
        </w:rPr>
        <w:t xml:space="preserve">通实现营业收入14.16亿元，净亏损收窄至0.70亿元。 </w:t>
      </w:r>
    </w:p>
    <w:p>
      <w:pPr>
        <w:ind w:firstLine="360"/>
      </w:pPr>
      <w:r>
        <w:rPr>
          <w:sz w:val="20"/>
        </w:rPr>
        <w:t xml:space="preserve">2024年上半年，金融壹账通聚焦产品升级、加强客户拓展。 </w:t>
      </w:r>
      <w:r>
        <w:rPr>
          <w:sz w:val="20"/>
        </w:rPr>
        <w:t xml:space="preserve">数字化银行板块，通过数字化零售、数字化信贷、数字化经 </w:t>
      </w:r>
      <w:r>
        <w:rPr>
          <w:sz w:val="20"/>
        </w:rPr>
        <w:t xml:space="preserve">营三大整体解决方案持续助力银行业金融机构数字化转型， </w:t>
      </w:r>
      <w:r>
        <w:rPr>
          <w:sz w:val="20"/>
        </w:rPr>
        <w:t xml:space="preserve">促进银行业务增长、降低经营风险、提升管理质效、实现高 </w:t>
      </w:r>
      <w:r>
        <w:rPr>
          <w:sz w:val="20"/>
        </w:rPr>
        <w:t xml:space="preserve">质量发展。数字化保险板块，助力保险公司实现全流程数字 </w:t>
      </w:r>
      <w:r>
        <w:rPr>
          <w:sz w:val="20"/>
        </w:rPr>
        <w:t xml:space="preserve">化，数字化产险解决方案提供覆盖承保、理赔、生态服务等 </w:t>
      </w:r>
      <w:r>
        <w:rPr>
          <w:sz w:val="20"/>
        </w:rPr>
        <w:t xml:space="preserve">车险端到端解决方案，并逐步延伸至非车险领域，帮助保险 </w:t>
      </w:r>
      <w:r>
        <w:rPr>
          <w:sz w:val="20"/>
        </w:rPr>
        <w:t xml:space="preserve">公司降低成本、防范保险欺诈及提高服务质量；数字化寿险 </w:t>
      </w:r>
      <w:r>
        <w:rPr>
          <w:sz w:val="20"/>
        </w:rPr>
        <w:t xml:space="preserve">的全能代理人解决方案提供数字化销售、服务、管理模块， </w:t>
      </w:r>
      <w:r>
        <w:rPr>
          <w:sz w:val="20"/>
        </w:rPr>
        <w:t xml:space="preserve">帮助保司实现客户经营、代理人管理、多渠道展业、智能应 </w:t>
      </w:r>
      <w:r>
        <w:rPr>
          <w:sz w:val="20"/>
        </w:rPr>
        <w:t xml:space="preserve">用等多场景的提质增效。加马平台板块，整合一系列可广泛 </w:t>
      </w:r>
      <w:r>
        <w:rPr>
          <w:sz w:val="20"/>
        </w:rPr>
        <w:t xml:space="preserve">应用于金融服务的数字化解决方案，包括A/客户服务及金融 </w:t>
      </w:r>
      <w:r>
        <w:rPr>
          <w:sz w:val="20"/>
        </w:rPr>
        <w:t xml:space="preserve">科技数字基础设施建设，A/客户服务将A/金融场景、流程、 </w:t>
      </w:r>
      <w:r>
        <w:rPr>
          <w:sz w:val="20"/>
        </w:rPr>
        <w:t xml:space="preserve">训练方法论标准化，赋能金融机构快速推厂A/远程业务、提 </w:t>
      </w:r>
      <w:r>
        <w:rPr>
          <w:sz w:val="20"/>
        </w:rPr>
        <w:t xml:space="preserve">升AI使用效果，降低运营成本。 </w:t>
      </w:r>
    </w:p>
    <w:p>
      <w:pPr>
        <w:ind w:firstLine="360"/>
      </w:pPr>
      <w:r>
        <w:rPr>
          <w:sz w:val="20"/>
        </w:rPr>
        <w:t xml:space="preserve">金融壹账通持续拓展境外市场，以中国香港和东南亚为中心 </w:t>
      </w:r>
      <w:r>
        <w:rPr>
          <w:sz w:val="20"/>
        </w:rPr>
        <w:t xml:space="preserve">辐射全球，重点开拓中东、南非等地区价值客户，提升全球 </w:t>
      </w:r>
      <w:r>
        <w:rPr>
          <w:sz w:val="20"/>
        </w:rPr>
        <w:t xml:space="preserve">影响力。在中国香港地区，金融壹账通持续深化与政府和金 </w:t>
      </w:r>
      <w:r>
        <w:rPr>
          <w:sz w:val="20"/>
        </w:rPr>
        <w:t xml:space="preserve">融机构的数字化建设合作。在东南亚，金融壹账通聚焦升级 </w:t>
      </w:r>
      <w:r>
        <w:rPr>
          <w:sz w:val="20"/>
        </w:rPr>
        <w:t xml:space="preserve">适配当地金融机构的数字化银行解决方案，打造端到端全渠 </w:t>
      </w:r>
      <w:r>
        <w:rPr>
          <w:sz w:val="20"/>
        </w:rPr>
        <w:t xml:space="preserve">道数字化平台，提升银行服务效率和质量，降低风险及成本。 </w:t>
      </w:r>
    </w:p>
    <w:p>
      <w:pPr>
        <w:ind w:firstLine="360"/>
      </w:pPr>
      <w:r>
        <w:rPr>
          <w:sz w:val="20"/>
        </w:rPr>
        <w:t xml:space="preserve">二零二四年中报 </w:t>
      </w:r>
    </w:p>
    <w:p>
      <w:pPr>
        <w:jc w:val="center"/>
      </w:pPr>
      <w:r>
        <w:drawing>
          <wp:inline>
            <wp:extent cx="1828800" cy="960895"/>
            <wp:docPr id="42925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2364" name="[832, 382, 1599, 785]_0.jpg"/>
                    <pic:cNvPicPr/>
                  </pic:nvPicPr>
                  <pic:blipFill>
                    <a:blip xmlns:r="http://schemas.openxmlformats.org/officeDocument/2006/relationships" r:embed="rId167"/>
                    <a:stretch>
                      <a:fillRect/>
                    </a:stretch>
                  </pic:blipFill>
                  <pic:spPr>
                    <a:xfrm>
                      <a:off x="0" y="0"/>
                      <a:ext cx="1828800" cy="960895"/>
                    </a:xfrm>
                    <a:prstGeom prst="rect">
                      <a:avLst/>
                    </a:prstGeom>
                  </pic:spPr>
                </pic:pic>
              </a:graphicData>
            </a:graphic>
          </wp:inline>
        </w:drawing>
      </w:r>
    </w:p>
    <w:p>
      <w:pPr>
        <w:ind w:firstLine="360"/>
      </w:pPr>
      <w:r>
        <w:rPr>
          <w:sz w:val="20"/>
        </w:rPr>
        <w:t xml:space="preserve">注：（1）优质加客户数为剔除平安集团及其子公司后当年贡献营业收入≥100万 </w:t>
      </w:r>
      <w:r>
        <w:rPr>
          <w:sz w:val="20"/>
        </w:rPr>
        <w:t xml:space="preserve">元的机构客户数量。 </w:t>
      </w:r>
    </w:p>
    <w:p>
      <w:pPr>
        <w:pStyle w:val="Heading1"/>
      </w:pPr>
      <w:r>
        <w:t xml:space="preserve">平安健康</w:t>
      </w:r>
    </w:p>
    <w:p>
      <w:pPr>
        <w:ind w:firstLine="360"/>
      </w:pPr>
      <w:r>
        <w:rPr>
          <w:sz w:val="20"/>
        </w:rPr>
        <w:t xml:space="preserve">平安健康（联交所股票代码：01833.HK，股票简称“平安好医 </w:t>
      </w:r>
      <w:r>
        <w:rPr>
          <w:sz w:val="20"/>
        </w:rPr>
        <w:t xml:space="preserve">生"）以家庭医生会员制为核心，依托丰富、优质的○20服务 </w:t>
      </w:r>
      <w:r>
        <w:rPr>
          <w:sz w:val="20"/>
        </w:rPr>
        <w:t xml:space="preserve">网络，打造专业、全面、高质量、一站式的“医疗+养老”服 </w:t>
      </w:r>
      <w:r>
        <w:rPr>
          <w:sz w:val="20"/>
        </w:rPr>
        <w:t xml:space="preserve">务平台，为用户提供“省心、省时、又省钱”的医疗养老服 </w:t>
      </w:r>
      <w:r>
        <w:rPr>
          <w:sz w:val="20"/>
        </w:rPr>
        <w:t xml:space="preserve">务。2024年上半年，平安健康实现营业收入20.93亿元，净利 </w:t>
      </w:r>
      <w:r>
        <w:rPr>
          <w:sz w:val="20"/>
        </w:rPr>
        <w:t xml:space="preserve">润0.57亿元。截至2024年6月30日，平安健康过去12个月付费 </w:t>
      </w:r>
      <w:r>
        <w:rPr>
          <w:sz w:val="20"/>
        </w:rPr>
        <w:t xml:space="preserve">用户数约4,000万。 </w:t>
      </w:r>
    </w:p>
    <w:p>
      <w:pPr>
        <w:ind w:firstLine="360"/>
      </w:pPr>
      <w:r>
        <w:rPr>
          <w:sz w:val="20"/>
        </w:rPr>
        <w:t xml:space="preserve">在生态构建上，平安健康作为集团“管理式医疗模式" </w:t>
      </w:r>
      <w:r>
        <w:rPr>
          <w:sz w:val="20"/>
        </w:rPr>
        <w:t xml:space="preserve">的重要组成部分以及医疗养老生态圈的旗舰，代表支付 </w:t>
      </w:r>
      <w:r>
        <w:rPr>
          <w:sz w:val="20"/>
        </w:rPr>
        <w:t xml:space="preserve">方，整合供应方，“综合金融+医疗养老”协同效应日趋 </w:t>
      </w:r>
      <w:r>
        <w:rPr>
          <w:sz w:val="20"/>
        </w:rPr>
        <w:t xml:space="preserve">凸显，助力集团实现“有温度的金融”。依托日趋完善的 </w:t>
      </w:r>
      <w:r>
        <w:rPr>
          <w:sz w:val="20"/>
        </w:rPr>
        <w:t xml:space="preserve">O2O服务网络，平安健康的医疗养老服务已涵盖健康、 </w:t>
      </w:r>
      <w:r>
        <w:rPr>
          <w:sz w:val="20"/>
        </w:rPr>
        <w:t xml:space="preserve">亚健康、疾病、慢病及养老管理五大场景，为庞大的F </w:t>
      </w:r>
      <w:r>
        <w:rPr>
          <w:sz w:val="20"/>
        </w:rPr>
        <w:t xml:space="preserve">端个人金融用户、B端企业客户和C端个人客户提供全 </w:t>
      </w:r>
      <w:r>
        <w:rPr>
          <w:sz w:val="20"/>
        </w:rPr>
        <w:t xml:space="preserve">场景、高质量服务。多年来，平安健康深耕医疗养老服 </w:t>
      </w:r>
      <w:r>
        <w:rPr>
          <w:sz w:val="20"/>
        </w:rPr>
        <w:t xml:space="preserve">务，为解决行业“供需资源不平衡、高质服务存缺口、 </w:t>
      </w:r>
      <w:r>
        <w:rPr>
          <w:sz w:val="20"/>
        </w:rPr>
        <w:t xml:space="preserve">资源利用效率低、市场供应呈分散”等痛点提供有效解 </w:t>
      </w:r>
      <w:r>
        <w:rPr>
          <w:sz w:val="20"/>
        </w:rPr>
        <w:t xml:space="preserve">决方案。 </w:t>
      </w:r>
    </w:p>
    <w:p>
      <w:pPr>
        <w:ind w:firstLine="360"/>
      </w:pPr>
      <w:r>
        <w:rPr>
          <w:sz w:val="20"/>
        </w:rPr>
        <w:t xml:space="preserve">中国平安保险（集团）股份有限公司37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中国平安保险（集团）股份有限公司37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主要业务经营分析</w:t>
      </w:r>
    </w:p>
    <w:p>
      <w:pPr>
        <w:ind w:firstLine="360"/>
      </w:pPr>
      <w:r>
        <w:rPr>
          <w:sz w:val="20"/>
        </w:rPr>
        <w:t xml:space="preserve">在医疗服务能力上，平安健康将家庭医生团队定位为医 </w:t>
      </w:r>
      <w:r>
        <w:rPr>
          <w:sz w:val="20"/>
        </w:rPr>
        <w:t xml:space="preserve">生、客户经理和导航员，在协助平安健康整合医疗养老 </w:t>
      </w:r>
      <w:r>
        <w:rPr>
          <w:sz w:val="20"/>
        </w:rPr>
        <w:t xml:space="preserve">供给侧资源、完善20闭环服务的同时，帮助用户串联 </w:t>
      </w:r>
      <w:r>
        <w:rPr>
          <w:sz w:val="20"/>
        </w:rPr>
        <w:t xml:space="preserve">线上线下服务中的断点，提供专业、高效、有温度的服 </w:t>
      </w:r>
      <w:r>
        <w:rPr>
          <w:sz w:val="20"/>
        </w:rPr>
        <w:t xml:space="preserve">务体验，满足用户全生命周期、泛医疗服务的需求。 </w:t>
      </w:r>
    </w:p>
    <w:p>
      <w:pPr>
        <w:ind w:firstLine="360"/>
      </w:pPr>
      <w:r>
        <w:rPr>
          <w:sz w:val="20"/>
        </w:rPr>
        <w:t xml:space="preserve">在获客能力上，平安健康通过与集团金融主业深度结合 </w:t>
      </w:r>
      <w:r>
        <w:rPr>
          <w:sz w:val="20"/>
        </w:rPr>
        <w:t xml:space="preserve">及自主拓展方式进行支付方拓展。在综合金融渠道方 </w:t>
      </w:r>
      <w:r>
        <w:rPr>
          <w:sz w:val="20"/>
        </w:rPr>
        <w:t xml:space="preserve">面，平安健康通过“产品融合、权益采购、增值服务”等 </w:t>
      </w:r>
      <w:r>
        <w:rPr>
          <w:sz w:val="20"/>
        </w:rPr>
        <w:t xml:space="preserve">方式与集团综合金融主业深度协同；在企业客户方面， </w:t>
      </w:r>
      <w:r>
        <w:rPr>
          <w:sz w:val="20"/>
        </w:rPr>
        <w:t xml:space="preserve">平安健康针对大中型企业拓客，从而为个人金融用户、 </w:t>
      </w:r>
      <w:r>
        <w:rPr>
          <w:sz w:val="20"/>
        </w:rPr>
        <w:t xml:space="preserve">企业客户的员工提供全生命周期的医疗养老服务。截至 </w:t>
      </w:r>
      <w:r>
        <w:rPr>
          <w:sz w:val="20"/>
        </w:rPr>
        <w:t xml:space="preserve">2024年6月30日，平安健康累计服务1,748家企业。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F0308 H （人民币百万元）</w:t>
            </w:r>
          </w:p>
        </w:tc>
        <w:tc>
          <w:tcPr>
            <w:tcW w:w="2160" w:type="dxa"/>
          </w:tcPr>
          <w:p>
            <w:pPr/>
            <w:r>
              <w:t xml:space="preserve">2024年</w:t>
            </w:r>
          </w:p>
        </w:tc>
        <w:tc>
          <w:tcPr>
            <w:tcW w:w="2160" w:type="dxa"/>
          </w:tcPr>
          <w:p>
            <w:pPr/>
            <w:r>
              <w:t xml:space="preserve">2023年</w:t>
            </w:r>
          </w:p>
        </w:tc>
        <w:tc>
          <w:tcPr>
            <w:tcW w:w="2160" w:type="dxa"/>
          </w:tcPr>
          <w:p>
            <w:pPr/>
            <w:r>
              <w:t xml:space="preserve">变动（%）</w:t>
            </w:r>
          </w:p>
        </w:tc>
      </w:tr>
      <w:tr>
        <w:trPr>
          <w:trHeight w:hRule="auto" w:val="0"/>
        </w:trPr>
        <w:tc>
          <w:tcPr>
            <w:tcW w:w="2160" w:type="dxa"/>
          </w:tcPr>
          <w:p>
            <w:pPr/>
            <w:r>
              <w:t xml:space="preserve">营业收入</w:t>
            </w:r>
          </w:p>
        </w:tc>
        <w:tc>
          <w:tcPr>
            <w:tcW w:w="2160" w:type="dxa"/>
          </w:tcPr>
          <w:p>
            <w:pPr/>
            <w:r>
              <w:t xml:space="preserve">2,093</w:t>
            </w:r>
          </w:p>
        </w:tc>
        <w:tc>
          <w:tcPr>
            <w:tcW w:w="2160" w:type="dxa"/>
          </w:tcPr>
          <w:p>
            <w:pPr/>
            <w:r>
              <w:t xml:space="preserve">2,222</w:t>
            </w:r>
          </w:p>
        </w:tc>
        <w:tc>
          <w:tcPr>
            <w:tcW w:w="2160" w:type="dxa"/>
          </w:tcPr>
          <w:p>
            <w:pPr/>
            <w:r>
              <w:t xml:space="preserve">(5.8)</w:t>
            </w:r>
          </w:p>
        </w:tc>
      </w:tr>
      <w:tr>
        <w:trPr>
          <w:trHeight w:hRule="auto" w:val="0"/>
        </w:trPr>
        <w:tc>
          <w:tcPr>
            <w:tcW w:w="2160" w:type="dxa"/>
          </w:tcPr>
          <w:p>
            <w:pPr/>
            <w:r>
              <w:t xml:space="preserve">毛利</w:t>
            </w:r>
          </w:p>
        </w:tc>
        <w:tc>
          <w:tcPr>
            <w:tcW w:w="2160" w:type="dxa"/>
          </w:tcPr>
          <w:p>
            <w:pPr/>
            <w:r>
              <w:t xml:space="preserve">674</w:t>
            </w:r>
          </w:p>
        </w:tc>
        <w:tc>
          <w:tcPr>
            <w:tcW w:w="2160" w:type="dxa"/>
          </w:tcPr>
          <w:p>
            <w:pPr/>
            <w:r>
              <w:t xml:space="preserve">715</w:t>
            </w:r>
          </w:p>
        </w:tc>
        <w:tc>
          <w:tcPr>
            <w:tcW w:w="2160" w:type="dxa"/>
          </w:tcPr>
          <w:p>
            <w:pPr/>
            <w:r>
              <w:t xml:space="preserve">(5.8)</w:t>
            </w:r>
          </w:p>
        </w:tc>
      </w:tr>
      <w:tr>
        <w:trPr>
          <w:trHeight w:hRule="auto" w:val="0"/>
        </w:trPr>
        <w:tc>
          <w:tcPr>
            <w:tcW w:w="2160" w:type="dxa"/>
          </w:tcPr>
          <w:p>
            <w:pPr/>
            <w:r>
              <w:t xml:space="preserve">净利润(1)</w:t>
            </w:r>
          </w:p>
        </w:tc>
        <w:tc>
          <w:tcPr>
            <w:tcW w:w="2160" w:type="dxa"/>
          </w:tcPr>
          <w:p>
            <w:pPr/>
            <w:r>
              <w:t xml:space="preserve">57</w:t>
            </w:r>
          </w:p>
        </w:tc>
        <w:tc>
          <w:tcPr>
            <w:tcW w:w="2160" w:type="dxa"/>
          </w:tcPr>
          <w:p>
            <w:pPr/>
            <w:r>
              <w:t xml:space="preserve">(245)</w:t>
            </w:r>
          </w:p>
        </w:tc>
        <w:tc>
          <w:tcPr>
            <w:tcW w:w="2160" w:type="dxa"/>
          </w:tcPr>
          <w:p>
            <w:pPr/>
            <w:r>
              <w:t xml:space="preserve">不适用</w:t>
            </w:r>
          </w:p>
        </w:tc>
      </w:tr>
    </w:tbl>
    <w:p>
      <w:pPr>
        <w:ind w:firstLine="360"/>
      </w:pPr>
      <w:r>
        <w:rPr>
          <w:sz w:val="20"/>
        </w:rPr>
        <w:t xml:space="preserve">注：（1）净利润是指归属于平安健康母公司股东的净利润。 </w:t>
      </w:r>
      <w:r>
        <w:rPr>
          <w:sz w:val="20"/>
        </w:rPr>
        <w:t xml:space="preserve">（2）因四舍五入，直接计算未必相等。 </w:t>
      </w:r>
    </w:p>
    <w:p>
      <w:pPr>
        <w:pStyle w:val="Heading1"/>
      </w:pPr>
      <w:r>
        <w:t xml:space="preserve">汽车之家</w:t>
      </w:r>
    </w:p>
    <w:p>
      <w:pPr>
        <w:ind w:firstLine="360"/>
      </w:pPr>
      <w:r>
        <w:rPr>
          <w:sz w:val="20"/>
        </w:rPr>
        <w:t xml:space="preserve">汽车之家（纽交所股票代码：ATHM；联交所股票代码： </w:t>
      </w:r>
      <w:r>
        <w:rPr>
          <w:sz w:val="20"/>
        </w:rPr>
        <w:t xml:space="preserve">02518.HK）是中国领先的汽车消费者在线服务平台，致力于建 </w:t>
      </w:r>
      <w:r>
        <w:rPr>
          <w:sz w:val="20"/>
        </w:rPr>
        <w:t xml:space="preserve">立以数据和技术为核心的智能汽车生态圈，围绕整个汽车生 </w:t>
      </w:r>
      <w:r>
        <w:rPr>
          <w:sz w:val="20"/>
        </w:rPr>
        <w:t xml:space="preserve">命周期，为汽车消费者提供丰富的产品及服务。2024年6月， </w:t>
      </w:r>
      <w:r>
        <w:rPr>
          <w:sz w:val="20"/>
        </w:rPr>
        <w:t xml:space="preserve">汽车之家移动端日均用户量(1)达到6.791万，同比增长8.3%。 </w:t>
      </w:r>
      <w:r>
        <w:rPr>
          <w:sz w:val="20"/>
        </w:rPr>
        <w:t xml:space="preserve">汽车之家持续推动“生态化”战略升级，全方位服务消费者 </w:t>
      </w:r>
      <w:r>
        <w:rPr>
          <w:sz w:val="20"/>
        </w:rPr>
        <w:t xml:space="preserve">主机厂和汽车生态各类参与者。2024年上半年，汽车之家实 </w:t>
      </w:r>
      <w:r>
        <w:rPr>
          <w:sz w:val="20"/>
        </w:rPr>
        <w:t xml:space="preserve">现营业收入34.82亿元，净利润10.66亿元。 </w:t>
      </w:r>
    </w:p>
    <w:p>
      <w:pPr>
        <w:ind w:firstLine="360"/>
      </w:pPr>
      <w:r>
        <w:rPr>
          <w:sz w:val="20"/>
        </w:rPr>
        <w:t xml:space="preserve">38 </w:t>
      </w:r>
    </w:p>
    <w:p>
      <w:pPr>
        <w:ind w:firstLine="360"/>
      </w:pPr>
      <w:r>
        <w:rPr>
          <w:sz w:val="20"/>
        </w:rPr>
        <w:t xml:space="preserve">二零二四年中报 </w:t>
      </w:r>
    </w:p>
    <w:p>
      <w:pPr>
        <w:ind w:firstLine="360"/>
      </w:pPr>
      <w:r>
        <w:rPr>
          <w:sz w:val="20"/>
        </w:rPr>
        <w:t xml:space="preserve">汽车之家抓住汽车产业发展趋势，聚焦数字化及新能源车营 </w:t>
      </w:r>
      <w:r>
        <w:rPr>
          <w:sz w:val="20"/>
        </w:rPr>
        <w:t xml:space="preserve">销领域，持续突破。数字化方面，汽车之家升级数据产品矩 </w:t>
      </w:r>
      <w:r>
        <w:rPr>
          <w:sz w:val="20"/>
        </w:rPr>
        <w:t xml:space="preserve">阵，扩大AI和大语言模型的应用场景，赋能主机厂、经销商 </w:t>
      </w:r>
      <w:r>
        <w:rPr>
          <w:sz w:val="20"/>
        </w:rPr>
        <w:t xml:space="preserve">全链路营销数字化转型，2024年上半年数据产品收入保持双 </w:t>
      </w:r>
      <w:r>
        <w:rPr>
          <w:sz w:val="20"/>
        </w:rPr>
        <w:t xml:space="preserve">位数增长。 </w:t>
      </w:r>
    </w:p>
    <w:p>
      <w:pPr>
        <w:ind w:firstLine="360"/>
      </w:pPr>
      <w:r>
        <w:rPr>
          <w:sz w:val="20"/>
        </w:rPr>
        <w:t xml:space="preserve">2024年上半年，中国乘用车在新能源车带动下恢复增长，显 </w:t>
      </w:r>
      <w:r>
        <w:rPr>
          <w:sz w:val="20"/>
        </w:rPr>
        <w:t xml:space="preserve">示出巨大的发展潜力和市场空间。汽车之家不仅为新能源主 </w:t>
      </w:r>
      <w:r>
        <w:rPr>
          <w:sz w:val="20"/>
        </w:rPr>
        <w:t xml:space="preserve">机厂提供包括媒体、线索等在内的传统服务，还积极探索多 </w:t>
      </w:r>
      <w:r>
        <w:rPr>
          <w:sz w:val="20"/>
        </w:rPr>
        <w:t xml:space="preserve">元业态融合、助力新能源车营销模式升级，通过汽车之家能 </w:t>
      </w:r>
      <w:r>
        <w:rPr>
          <w:sz w:val="20"/>
        </w:rPr>
        <w:t xml:space="preserve">源空间站为合作伙伴提供新零售服务。目前，汽车之家能源 </w:t>
      </w:r>
      <w:r>
        <w:rPr>
          <w:sz w:val="20"/>
        </w:rPr>
        <w:t xml:space="preserve">空间站已完成在全国21座城市的布局，帮助合作伙伴提升销 </w:t>
      </w:r>
      <w:r>
        <w:rPr>
          <w:sz w:val="20"/>
        </w:rPr>
        <w:t xml:space="preserve">量，在更广泛的用户群体中建立汽车之家品牌认知。2024年 </w:t>
      </w:r>
      <w:r>
        <w:rPr>
          <w:sz w:val="20"/>
        </w:rPr>
        <w:t xml:space="preserve">上半年，汽车之家来自于新能源品牌的收入持续跑赢行业销 </w:t>
      </w:r>
      <w:r>
        <w:rPr>
          <w:sz w:val="20"/>
        </w:rPr>
        <w:t xml:space="preserve">量增速。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（人民币百万元）</w:t>
            </w:r>
          </w:p>
        </w:tc>
        <w:tc>
          <w:tcPr>
            <w:tcW w:w="2160" w:type="dxa"/>
          </w:tcPr>
          <w:p>
            <w:pPr/>
            <w:r>
              <w:t xml:space="preserve">2024年</w:t>
            </w:r>
          </w:p>
        </w:tc>
        <w:tc>
          <w:tcPr>
            <w:tcW w:w="2160" w:type="dxa"/>
          </w:tcPr>
          <w:p>
            <w:pPr/>
            <w:r>
              <w:t xml:space="preserve">2023年</w:t>
            </w:r>
          </w:p>
        </w:tc>
        <w:tc>
          <w:tcPr>
            <w:tcW w:w="2160" w:type="dxa"/>
          </w:tcPr>
          <w:p>
            <w:pPr/>
            <w:r>
              <w:t xml:space="preserve">变动（%）</w:t>
            </w:r>
          </w:p>
        </w:tc>
      </w:tr>
      <w:tr>
        <w:trPr>
          <w:trHeight w:hRule="auto" w:val="0"/>
        </w:trPr>
        <w:tc>
          <w:tcPr>
            <w:tcW w:w="2160" w:type="dxa"/>
          </w:tcPr>
          <w:p>
            <w:pPr/>
            <w:r>
              <w:t xml:space="preserve">营业收入</w:t>
            </w:r>
          </w:p>
        </w:tc>
        <w:tc>
          <w:tcPr>
            <w:tcW w:w="2160" w:type="dxa"/>
          </w:tcPr>
          <w:p>
            <w:pPr/>
            <w:r>
              <w:t xml:space="preserve">3,482</w:t>
            </w:r>
          </w:p>
        </w:tc>
        <w:tc>
          <w:tcPr>
            <w:tcW w:w="2160" w:type="dxa"/>
          </w:tcPr>
          <w:p>
            <w:pPr/>
            <w:r>
              <w:t xml:space="preserve">3,367</w:t>
            </w:r>
          </w:p>
        </w:tc>
        <w:tc>
          <w:tcPr>
            <w:tcW w:w="2160" w:type="dxa"/>
          </w:tcPr>
          <w:p>
            <w:pPr/>
            <w:r>
              <w:t xml:space="preserve">3.4</w:t>
            </w:r>
          </w:p>
        </w:tc>
      </w:tr>
      <w:tr>
        <w:trPr>
          <w:trHeight w:hRule="auto" w:val="0"/>
        </w:trPr>
        <w:tc>
          <w:tcPr>
            <w:tcW w:w="2160" w:type="dxa"/>
          </w:tcPr>
          <w:p>
            <w:pPr/>
            <w:r>
              <w:t xml:space="preserve">净利润(2)</w:t>
            </w:r>
          </w:p>
        </w:tc>
        <w:tc>
          <w:tcPr>
            <w:tcW w:w="2160" w:type="dxa"/>
          </w:tcPr>
          <w:p>
            <w:pPr/>
            <w:r>
              <w:t xml:space="preserve">1,066</w:t>
            </w:r>
          </w:p>
        </w:tc>
        <w:tc>
          <w:tcPr>
            <w:tcW w:w="2160" w:type="dxa"/>
          </w:tcPr>
          <w:p>
            <w:pPr/>
            <w:r>
              <w:t xml:space="preserve">1,053</w:t>
            </w:r>
          </w:p>
        </w:tc>
        <w:tc>
          <w:tcPr>
            <w:tcW w:w="2160" w:type="dxa"/>
          </w:tcPr>
          <w:p>
            <w:pPr/>
            <w:r>
              <w:t xml:space="preserve">1.3</w:t>
            </w:r>
          </w:p>
        </w:tc>
      </w:tr>
      <w:tr>
        <w:trPr>
          <w:trHeight w:hRule="auto" w:val="0"/>
        </w:trPr>
        <w:tc>
          <w:tcPr>
            <w:tcW w:w="4320" w:type="dxa"/>
            <w:gridSpan w:val="2"/>
          </w:tcPr>
          <w:p>
            <w:pPr/>
            <w:r>
              <w:t xml:space="preserve"> </w:t>
            </w:r>
          </w:p>
        </w:tc>
        <w:tc>
          <w:tcPr>
            <w:tcW w:w="4320" w:type="dxa"/>
            <w:gridSpan w:val="2"/>
          </w:tcPr>
          <w:p>
            <w:pPr/>
            <w:r>
              <w:t xml:space="preserve">注：（1）移动端日均用户量数据来源于QuestMobile。</w:t>
            </w:r>
          </w:p>
        </w:tc>
      </w:tr>
      <w:tr>
        <w:trPr>
          <w:trHeight w:hRule="auto" w:val="0"/>
        </w:trPr>
        <w:tc>
          <w:tcPr>
            <w:tcW w:w="4320" w:type="dxa"/>
            <w:gridSpan w:val="2"/>
          </w:tcPr>
          <w:p>
            <w:pPr/>
            <w:r>
              <w:t xml:space="preserve"> </w:t>
            </w:r>
          </w:p>
        </w:tc>
        <w:tc>
          <w:tcPr>
            <w:tcW w:w="4320" w:type="dxa"/>
            <w:gridSpan w:val="2"/>
          </w:tcPr>
          <w:p>
            <w:pPr/>
            <w:r>
              <w:t xml:space="preserve">（2）净利润是指非美国通用会计原则下经调整的归属于汽车之家母公司的 净利润。 （3）因四舍五入，直接计算未必相等。</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公司概览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平安致力于成为国际领先的综合金融、医疗养老服务 </w:t>
      </w:r>
      <w:r>
        <w:rPr>
          <w:sz w:val="20"/>
        </w:rPr>
        <w:t xml:space="preserve">集团。平安积极响应“十五”发展规戈川，坚守金融主 </w:t>
      </w:r>
      <w:r>
        <w:rPr>
          <w:sz w:val="20"/>
        </w:rPr>
        <w:t xml:space="preserve">业，坚持金融为民，积极服务实体经济，强化保险保 </w:t>
      </w:r>
      <w:r>
        <w:rPr>
          <w:sz w:val="20"/>
        </w:rPr>
        <w:t xml:space="preserve">障功能，助力“数字中国”和“健康中国”等国家战略实 </w:t>
      </w:r>
      <w:r>
        <w:rPr>
          <w:sz w:val="20"/>
        </w:rPr>
        <w:t xml:space="preserve">施，做好科技金融、绿色金融、普惠金融、养老金融 </w:t>
      </w:r>
      <w:r>
        <w:rPr>
          <w:sz w:val="20"/>
        </w:rPr>
        <w:t xml:space="preserve">数字金融五篇大文章，深化“综合金融+医疗养老”服务 </w:t>
      </w:r>
      <w:r>
        <w:rPr>
          <w:sz w:val="20"/>
        </w:rPr>
        <w:t xml:space="preserve">体系，提供专业的“金融顾问、家庭医生、养老管家”服 </w:t>
      </w:r>
      <w:r>
        <w:rPr>
          <w:sz w:val="20"/>
        </w:rPr>
        <w:t xml:space="preserve">务。平安深人推进全面数字化转型，弓领务高质量发 </w:t>
      </w:r>
      <w:r>
        <w:rPr>
          <w:sz w:val="20"/>
        </w:rPr>
        <w:t xml:space="preserve">展，助力金融务提质增效，加速推进生态卷建设，实 </w:t>
      </w:r>
      <w:r>
        <w:rPr>
          <w:sz w:val="20"/>
        </w:rPr>
        <w:t xml:space="preserve">现“科技赋能金融、生态赋能金融、科技促进发展”。平 </w:t>
      </w:r>
      <w:r>
        <w:rPr>
          <w:sz w:val="20"/>
        </w:rPr>
        <w:t xml:space="preserve">安秉持以人民为中心、以客户需求为导向，持续深化“一 </w:t>
      </w:r>
      <w:r>
        <w:rPr>
          <w:sz w:val="20"/>
        </w:rPr>
        <w:t xml:space="preserve">个客户、多个账户、多个产品、一站式服务”的综合金融 </w:t>
      </w:r>
      <w:r>
        <w:rPr>
          <w:sz w:val="20"/>
        </w:rPr>
        <w:t xml:space="preserve">模式，践行让客户“省心、省时、又省钱”的价值主张 </w:t>
      </w:r>
      <w:r>
        <w:rPr>
          <w:sz w:val="20"/>
        </w:rPr>
        <w:t xml:space="preserve">为2.36亿个人客户提供多样化的产品及便捷的服务。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2二零二四年中报 </w:t>
      </w:r>
    </w:p>
    <w:p>
      <w:pPr>
        <w:ind w:firstLine="360"/>
      </w:pPr>
      <w:r>
        <w:rPr>
          <w:sz w:val="20"/>
        </w:rPr>
        <w:t xml:space="preserve">2二零二四年中报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综合金融</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综合金融为平安带来更高的经营效率，尤其体现在更低的获客成本，更低的管理和服务 </w:t>
      </w:r>
      <w:r>
        <w:rPr>
          <w:sz w:val="20"/>
        </w:rPr>
        <w:t xml:space="preserve">成本，以及更高的客户留存率。 </w:t>
      </w:r>
      <w:r>
        <w:rPr>
          <w:sz w:val="20"/>
        </w:rPr>
        <w:t xml:space="preserve">截至2024年6月30日，集团个人客户数2.36亿，较年初增长1.9%。其中，持有集团内4个 </w:t>
      </w:r>
      <w:r>
        <w:rPr>
          <w:sz w:val="20"/>
        </w:rPr>
        <w:t xml:space="preserve">及以上合同的客户占比为24.9%，留存率达97.8%。 </w:t>
      </w:r>
      <w:r>
        <w:rPr>
          <w:sz w:val="20"/>
        </w:rPr>
        <w:t xml:space="preserve">个人客户的客均合同数2.93个，有超8,792万的个人客户同时持有多家子公司合同。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综合金融战略</w:t>
      </w:r>
    </w:p>
    <w:p>
      <w:pPr>
        <w:ind w:firstLine="360"/>
      </w:pPr>
      <w:r>
        <w:rPr>
          <w:sz w:val="20"/>
        </w:rPr>
        <w:t xml:space="preserve">平安坚持以客户为中心)的经营理念，深耕个人客户(1)，持续推 </w:t>
      </w:r>
      <w:r>
        <w:rPr>
          <w:sz w:val="20"/>
        </w:rPr>
        <w:t xml:space="preserve">进综合金融战略，夯实客群经营。个人业务结合集团生态圈 </w:t>
      </w:r>
      <w:r>
        <w:rPr>
          <w:sz w:val="20"/>
        </w:rPr>
        <w:t xml:space="preserve">优势，打造有温度的金融服务品牌，提供“省心、省时、又省 </w:t>
      </w:r>
      <w:r>
        <w:rPr>
          <w:sz w:val="20"/>
        </w:rPr>
        <w:t xml:space="preserve">钱”的一站式综合金融解决方案。 </w:t>
      </w:r>
    </w:p>
    <w:p>
      <w:pPr>
        <w:ind w:firstLine="360"/>
      </w:pPr>
      <w:r>
        <w:rPr>
          <w:sz w:val="20"/>
        </w:rPr>
        <w:t xml:space="preserve">注：（1）个人客户指持有平安集团旗下核心金融公司有效金融产品的个人客户。 </w:t>
      </w:r>
    </w:p>
    <w:p>
      <w:pPr>
        <w:pStyle w:val="Heading1"/>
      </w:pPr>
      <w:r>
        <w:t xml:space="preserve">平安推行综合金融的独特优势</w:t>
      </w:r>
    </w:p>
    <w:p>
      <w:pPr>
        <w:pStyle w:val="Heading1"/>
      </w:pPr>
      <w:r>
        <w:t xml:space="preserve">平安在推行个人综合金融模式方面独占优势：</w:t>
      </w:r>
    </w:p>
    <w:p>
      <w:pPr>
        <w:ind w:firstLine="360"/>
      </w:pPr>
      <w:r>
        <w:rPr>
          <w:sz w:val="20"/>
        </w:rPr>
        <w:t xml:space="preserve">牌照齐、业务广、协同密的综合金融集团之一：平安集 </w:t>
      </w:r>
      <w:r>
        <w:rPr>
          <w:sz w:val="20"/>
        </w:rPr>
        <w:t xml:space="preserve">团是国内拥有金融全牌照、完整的金融控股结构的综合 </w:t>
      </w:r>
      <w:r>
        <w:rPr>
          <w:sz w:val="20"/>
        </w:rPr>
        <w:t xml:space="preserve">金融集团，旗下主要包括以保险、银行、资管为代表的 </w:t>
      </w:r>
      <w:r>
        <w:rPr>
          <w:sz w:val="20"/>
        </w:rPr>
        <w:t xml:space="preserve">多家核心成员公司，已发展成为中国领先的能为客户同 </w:t>
      </w:r>
      <w:r>
        <w:rPr>
          <w:sz w:val="20"/>
        </w:rPr>
        <w:t xml:space="preserve">时提供全方位金融服务的企业。在综合金融模式下，各 </w:t>
      </w:r>
      <w:r>
        <w:rPr>
          <w:sz w:val="20"/>
        </w:rPr>
        <w:t xml:space="preserve">成员公司紧密协同提升获客、活客、迁客、留客经营效 </w:t>
      </w:r>
      <w:r>
        <w:rPr>
          <w:sz w:val="20"/>
        </w:rPr>
        <w:t xml:space="preserve">果，降低运营和风险成本。 </w:t>
      </w:r>
      <w:r>
        <w:rPr>
          <w:sz w:val="20"/>
        </w:rPr>
        <w:t xml:space="preserve">聚焦中国市场和金融主业，建立领先的行业地位：中国 </w:t>
      </w:r>
      <w:r>
        <w:rPr>
          <w:sz w:val="20"/>
        </w:rPr>
        <w:t xml:space="preserve">内地是平安个人综合金融业务的主阵地，平安寿险是中 </w:t>
      </w:r>
      <w:r>
        <w:rPr>
          <w:sz w:val="20"/>
        </w:rPr>
        <w:t xml:space="preserve">国第二大寿险公司（以保费收入规模衡量），平安产险是 </w:t>
      </w:r>
      <w:r>
        <w:rPr>
          <w:sz w:val="20"/>
        </w:rPr>
        <w:t xml:space="preserve">中国第二大财产保险公司（以原保险保费收入衡量），平 </w:t>
      </w:r>
      <w:r>
        <w:rPr>
          <w:sz w:val="20"/>
        </w:rPr>
        <w:t xml:space="preserve">安资产管理是中国第二大保险资产管理公司（以管理资 </w:t>
      </w:r>
      <w:r>
        <w:rPr>
          <w:sz w:val="20"/>
        </w:rPr>
        <w:t xml:space="preserve">产规模衡量），平安银行稳居中国股份制商业银行前列 </w:t>
      </w:r>
      <w:r>
        <w:rPr>
          <w:sz w:val="20"/>
        </w:rPr>
        <w:t xml:space="preserve">（以资产规模、净利润等综合衡量）。 </w:t>
      </w:r>
      <w:r>
        <w:rPr>
          <w:sz w:val="20"/>
        </w:rPr>
        <w:t xml:space="preserve">强大的线上+线下渠道网络：线下，平安拥有超130万人 </w:t>
      </w:r>
      <w:r>
        <w:rPr>
          <w:sz w:val="20"/>
        </w:rPr>
        <w:t xml:space="preserve">的产险、寿险等销售服务队伍；超7,000个寿险、产险、 </w:t>
      </w:r>
      <w:r>
        <w:rPr>
          <w:sz w:val="20"/>
        </w:rPr>
        <w:t xml:space="preserve">银行等线下网点，覆盖全国所有省市。线上，建立包括 </w:t>
      </w:r>
      <w:r>
        <w:rPr>
          <w:sz w:val="20"/>
        </w:rPr>
        <w:t xml:space="preserve">平安金管家、平安口袋银行、平安好车主、平安健康等 </w:t>
      </w:r>
      <w:r>
        <w:rPr>
          <w:sz w:val="20"/>
        </w:rPr>
        <w:t xml:space="preserve">在内的多个APP为客户提供便捷的服务和优质产品。 </w:t>
      </w:r>
    </w:p>
    <w:p>
      <w:pPr>
        <w:ind w:firstLine="360"/>
      </w:pPr>
      <w:r>
        <w:rPr>
          <w:sz w:val="20"/>
        </w:rPr>
        <w:t xml:space="preserve">二零二四年中报 </w:t>
      </w:r>
    </w:p>
    <w:p>
      <w:pPr>
        <w:ind w:firstLine="360"/>
      </w:pPr>
      <w:r>
        <w:rPr>
          <w:sz w:val="20"/>
        </w:rPr>
        <w:t xml:space="preserve">强大的生态服务能力：平安广泛的业务范围与强大的线 </w:t>
      </w:r>
      <w:r>
        <w:rPr>
          <w:sz w:val="20"/>
        </w:rPr>
        <w:t xml:space="preserve">上生态相结合，在医疗养老全阶段的场景下提供多元 </w:t>
      </w:r>
      <w:r>
        <w:rPr>
          <w:sz w:val="20"/>
        </w:rPr>
        <w:t xml:space="preserve">化的产品和服务。2024年上半年，集团28.6%的新增客 </w:t>
      </w:r>
      <w:r>
        <w:rPr>
          <w:sz w:val="20"/>
        </w:rPr>
        <w:t xml:space="preserve">户来自于集团医疗养老生态圈。截至2024年6月末，使 </w:t>
      </w:r>
      <w:r>
        <w:rPr>
          <w:sz w:val="20"/>
        </w:rPr>
        <w:t xml:space="preserve">用集团医疗养老生态圈服务的个人客户的客均合同数约 </w:t>
      </w:r>
      <w:r>
        <w:rPr>
          <w:sz w:val="20"/>
        </w:rPr>
        <w:t xml:space="preserve">3.36个、客均AUM约5.75万元，分别为不使用医疗养老 </w:t>
      </w:r>
      <w:r>
        <w:rPr>
          <w:sz w:val="20"/>
        </w:rPr>
        <w:t xml:space="preserve">生态圈服务的个人客户的1.6倍、3.8倍。 </w:t>
      </w:r>
      <w:r>
        <w:rPr>
          <w:sz w:val="20"/>
        </w:rPr>
        <w:t xml:space="preserve">强大的科技平台能力：平安拥有国际领先、亚洲最大的 </w:t>
      </w:r>
      <w:r>
        <w:rPr>
          <w:sz w:val="20"/>
        </w:rPr>
        <w:t xml:space="preserve">后援服务平台，2024年上半年，A1坐席服务量约8.7亿 </w:t>
      </w:r>
      <w:r>
        <w:rPr>
          <w:sz w:val="20"/>
        </w:rPr>
        <w:t xml:space="preserve">次，覆盖平安80%的客服总量。平安深入推进全面数字 </w:t>
      </w:r>
      <w:r>
        <w:rPr>
          <w:sz w:val="20"/>
        </w:rPr>
        <w:t xml:space="preserve">化转型，运用科技助力金融业务提质增效和提升风控水 </w:t>
      </w:r>
      <w:r>
        <w:rPr>
          <w:sz w:val="20"/>
        </w:rPr>
        <w:t xml:space="preserve">平，2024年上半年，智能化理赔拦截减损61亿元。同 </w:t>
      </w:r>
      <w:r>
        <w:rPr>
          <w:sz w:val="20"/>
        </w:rPr>
        <w:t xml:space="preserve">时，平安借助综合金融的科技优势，不断提升交叉销售 </w:t>
      </w:r>
      <w:r>
        <w:rPr>
          <w:sz w:val="20"/>
        </w:rPr>
        <w:t xml:space="preserve">的能力与效率，满足集团内客户的迁徙需求。 </w:t>
      </w:r>
      <w:r>
        <w:rPr>
          <w:sz w:val="20"/>
        </w:rPr>
        <w:t xml:space="preserve">高度协同的组织文化：平安以价值最大化为核心的“ </w:t>
      </w:r>
      <w:r>
        <w:rPr>
          <w:sz w:val="20"/>
        </w:rPr>
        <w:t xml:space="preserve">个平安”文化，让不同成员公司秉承“一个客户、多个账 </w:t>
      </w:r>
      <w:r>
        <w:rPr>
          <w:sz w:val="20"/>
        </w:rPr>
        <w:t xml:space="preserve">户、多种产品、一站式服务”这一共同经营理念，以提 </w:t>
      </w:r>
      <w:r>
        <w:rPr>
          <w:sz w:val="20"/>
        </w:rPr>
        <w:t xml:space="preserve">升客户价值为共同目标，在客户经营、风险管理、投资 </w:t>
      </w:r>
      <w:r>
        <w:rPr>
          <w:sz w:val="20"/>
        </w:rPr>
        <w:t xml:space="preserve">运作、后台集中与运营、消费者权益保护、品牌管理、 </w:t>
      </w:r>
      <w:r>
        <w:rPr>
          <w:sz w:val="20"/>
        </w:rPr>
        <w:t xml:space="preserve">价值体系等方面实现管理文化的协同与统一，助力实现 </w:t>
      </w:r>
      <w:r>
        <w:rPr>
          <w:sz w:val="20"/>
        </w:rPr>
        <w:t xml:space="preserve">各类业务紧密合作和资源集约，聚力推动集团客户数、 </w:t>
      </w:r>
      <w:r>
        <w:rPr>
          <w:sz w:val="20"/>
        </w:rPr>
        <w:t xml:space="preserve">客均合同数、客均利润的“三数”稳健增长与价值提升。 </w:t>
      </w:r>
    </w:p>
    <w:p>
      <w:pPr>
        <w:ind w:firstLine="360"/>
      </w:pPr>
      <w:r>
        <w:rPr>
          <w:sz w:val="20"/>
        </w:rPr>
        <w:t xml:space="preserve">中国平安保险（集团)股份有限公司39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中国平安保险（集团)股份有限公司39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综合金融</w:t>
      </w:r>
    </w:p>
    <w:p>
      <w:pPr>
        <w:pStyle w:val="Heading1"/>
      </w:pPr>
      <w:r>
        <w:t xml:space="preserve">综合金融能为客户和股东创造价值效益</w:t>
      </w:r>
    </w:p>
    <w:p>
      <w:pPr>
        <w:ind w:firstLine="360"/>
      </w:pPr>
      <w:r>
        <w:rPr>
          <w:sz w:val="20"/>
        </w:rPr>
        <w:t xml:space="preserve">客户效益方面。平安努力成为客户最信赖的综合金融顾问， </w:t>
      </w:r>
      <w:r>
        <w:rPr>
          <w:sz w:val="20"/>
        </w:rPr>
        <w:t xml:space="preserve">提供“省心、省时、又省钱”的价值主张，提供完善的资产配 </w:t>
      </w:r>
      <w:r>
        <w:rPr>
          <w:sz w:val="20"/>
        </w:rPr>
        <w:t xml:space="preserve">置和一站式服务。为客户省心，专业顾问致力于将复杂事情 </w:t>
      </w:r>
      <w:r>
        <w:rPr>
          <w:sz w:val="20"/>
        </w:rPr>
        <w:t xml:space="preserve">简单化、专业事情通俗化、繁琐事情便捷化；为客户省时 </w:t>
      </w:r>
      <w:r>
        <w:rPr>
          <w:sz w:val="20"/>
        </w:rPr>
        <w:t xml:space="preserve">平安通过一站式服务整合客户多个账户，实现多种产品一站 </w:t>
      </w:r>
      <w:r>
        <w:rPr>
          <w:sz w:val="20"/>
        </w:rPr>
        <w:t xml:space="preserve">配置、多项服务一键直达；为客户省钱，平安协助客户定制 </w:t>
      </w:r>
      <w:r>
        <w:rPr>
          <w:sz w:val="20"/>
        </w:rPr>
        <w:t xml:space="preserve">优越的保障配置，用专业服务实现客户资产保值增值，打通 </w:t>
      </w:r>
      <w:r>
        <w:rPr>
          <w:sz w:val="20"/>
        </w:rPr>
        <w:t xml:space="preserve">积分和权益并实现灵活兑换，为客户节省非必要支出和满足 </w:t>
      </w:r>
      <w:r>
        <w:rPr>
          <w:sz w:val="20"/>
        </w:rPr>
        <w:t xml:space="preserve">客户更多潜在需求。 </w:t>
      </w:r>
    </w:p>
    <w:p>
      <w:pPr>
        <w:pStyle w:val="Heading1"/>
      </w:pPr>
      <w:r>
        <w:t xml:space="preserve">集团营运利润增长核心驱动因素</w:t>
      </w:r>
    </w:p>
    <w:p>
      <w:pPr>
        <w:ind w:firstLine="360"/>
      </w:pPr>
      <w:r>
        <w:rPr>
          <w:sz w:val="20"/>
        </w:rPr>
        <w:t xml:space="preserve">股东效益方面。综合金融打造更高效的经营效率，一是获客 </w:t>
      </w:r>
      <w:r>
        <w:rPr>
          <w:sz w:val="20"/>
        </w:rPr>
        <w:t xml:space="preserve">成本更低，得益于获客链路更短、摩擦成本更低，综合金融 </w:t>
      </w:r>
      <w:r>
        <w:rPr>
          <w:sz w:val="20"/>
        </w:rPr>
        <w:t xml:space="preserve">渠道获客成本低于外部渠道；二是管理和服务成本更低，平 </w:t>
      </w:r>
      <w:r>
        <w:rPr>
          <w:sz w:val="20"/>
        </w:rPr>
        <w:t xml:space="preserve">安拥有国际领先、亚洲最大的后援服务平台，通过后台集 </w:t>
      </w:r>
      <w:r>
        <w:rPr>
          <w:sz w:val="20"/>
        </w:rPr>
        <w:t xml:space="preserve">中、规则管控以及工具赋能等建立起了一体化、智能化的服 </w:t>
      </w:r>
      <w:r>
        <w:rPr>
          <w:sz w:val="20"/>
        </w:rPr>
        <w:t xml:space="preserve">务体系，并持续提质增效；三是客户黏性更强，持有集团内4 </w:t>
      </w:r>
      <w:r>
        <w:rPr>
          <w:sz w:val="20"/>
        </w:rPr>
        <w:t xml:space="preserve">个及以上合同的客户留存率达到97.8%。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平安的个人业务营运利润由“三数”驱动增长，即个人客户数、客均合同数和客均利润。截至2024年6月30日，公司个人客户 </w:t>
      </w:r>
      <w:r>
        <w:rPr>
          <w:sz w:val="20"/>
        </w:rPr>
        <w:t xml:space="preserve">数2.36亿，客均持有合同2.93个；2024年上半年公司客均营运利润260.37元。2024年上半年因宏观经济面临有效需求不足等挑 </w:t>
      </w:r>
      <w:r>
        <w:rPr>
          <w:sz w:val="20"/>
        </w:rPr>
        <w:t xml:space="preserve">战，客户个人消费意愿、投资意愿下降，信用风险上升，“三数”增长承压。但伴随宏观政策效力持续显现，市场环境有望进 </w:t>
      </w:r>
      <w:r>
        <w:rPr>
          <w:sz w:val="20"/>
        </w:rPr>
        <w:t xml:space="preserve">-步复苏。平安坚定看好中国经济长期向好的基本面与国内市场的巨大潜力，对未来充满信心，同时将围绕客户需求不断深化 </w:t>
      </w:r>
      <w:r>
        <w:rPr>
          <w:sz w:val="20"/>
        </w:rPr>
        <w:t xml:space="preserve">综合金融战略，深挖存量价值客户潜力，稳健推动价值增长。 </w:t>
      </w:r>
    </w:p>
    <w:p>
      <w:pPr>
        <w:jc w:val="center"/>
      </w:pPr>
      <w:r>
        <w:drawing>
          <wp:inline>
            <wp:extent cx="4572000" cy="2315183"/>
            <wp:docPr id="178116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07951" name="[236, 1077, 1411, 1672]_0.jpg"/>
                    <pic:cNvPicPr/>
                  </pic:nvPicPr>
                  <pic:blipFill>
                    <a:blip xmlns:r="http://schemas.openxmlformats.org/officeDocument/2006/relationships" r:embed="rId168"/>
                    <a:stretch>
                      <a:fillRect/>
                    </a:stretch>
                  </pic:blipFill>
                  <pic:spPr>
                    <a:xfrm>
                      <a:off x="0" y="0"/>
                      <a:ext cx="4572000" cy="2315183"/>
                    </a:xfrm>
                    <a:prstGeom prst="rect">
                      <a:avLst/>
                    </a:prstGeom>
                  </pic:spPr>
                </pic:pic>
              </a:graphicData>
            </a:graphic>
          </wp:inline>
        </w:drawing>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注：（1）上述营运利润为归属于母公司股东的营运利润口径。 </w:t>
      </w:r>
      <w:r>
        <w:rPr>
          <w:sz w:val="20"/>
        </w:rPr>
        <w:t xml:space="preserve">（2）因四舍五入，直接计算未必相等。 </w:t>
      </w:r>
    </w:p>
    <w:p>
      <w:pPr>
        <w:ind w:firstLine="360"/>
      </w:pPr>
      <w:r>
        <w:rPr>
          <w:sz w:val="20"/>
        </w:rPr>
        <w:t xml:space="preserve">40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个人综合金融</w:t>
      </w:r>
    </w:p>
    <w:p>
      <w:pPr>
        <w:ind w:firstLine="360"/>
      </w:pPr>
      <w:r>
        <w:rPr>
          <w:sz w:val="20"/>
        </w:rPr>
        <w:t xml:space="preserve">平安个人业务基于“一个客户、多个账户、多种产品、一站式 </w:t>
      </w:r>
      <w:r>
        <w:rPr>
          <w:sz w:val="20"/>
        </w:rPr>
        <w:t xml:space="preserve">服务”的经营模式，利用科技及合规数据分析能力，实现对客 </w:t>
      </w:r>
      <w:r>
        <w:rPr>
          <w:sz w:val="20"/>
        </w:rPr>
        <w:t xml:space="preserve">户需求的精准洞察；打造有温度的金融服务品牌，通过一站 </w:t>
      </w:r>
      <w:r>
        <w:rPr>
          <w:sz w:val="20"/>
        </w:rPr>
        <w:t xml:space="preserve">式多渠道综合金融解决方案，满足客户的各种需求，以极致 </w:t>
      </w:r>
      <w:r>
        <w:rPr>
          <w:sz w:val="20"/>
        </w:rPr>
        <w:t xml:space="preserve">的客户体验，让客户更加“省心、省时、又省钱”；同时，平 </w:t>
      </w:r>
      <w:r>
        <w:rPr>
          <w:sz w:val="20"/>
        </w:rPr>
        <w:t xml:space="preserve">安以金融综合账户为切入，以数据、产品、权益及智能营销 </w:t>
      </w:r>
      <w:r>
        <w:rPr>
          <w:sz w:val="20"/>
        </w:rPr>
        <w:t xml:space="preserve">服务平台为着力点，通过产品和场景的匹配，提升获客、活 </w:t>
      </w:r>
      <w:r>
        <w:rPr>
          <w:sz w:val="20"/>
        </w:rPr>
        <w:t xml:space="preserve">客、迁客、留客经营效果，实现赋能业务增长。 </w:t>
      </w:r>
    </w:p>
    <w:p>
      <w:pPr>
        <w:ind w:firstLine="360"/>
      </w:pPr>
      <w:r>
        <w:rPr>
          <w:sz w:val="20"/>
        </w:rPr>
        <w:t xml:space="preserve">账户方面。平安以客户为中心，通过综合账户归集客户 </w:t>
      </w:r>
      <w:r>
        <w:rPr>
          <w:sz w:val="20"/>
        </w:rPr>
        <w:t xml:space="preserve">在集团内不同业务的需求，为客户高效提供适需的一站 </w:t>
      </w:r>
      <w:r>
        <w:rPr>
          <w:sz w:val="20"/>
        </w:rPr>
        <w:t xml:space="preserve">式金融服务，让客户获得最佳“三省”体验。平安综合 </w:t>
      </w:r>
      <w:r>
        <w:rPr>
          <w:sz w:val="20"/>
        </w:rPr>
        <w:t xml:space="preserve">账户是客户登录平安各线上平台的通用登录体系，不仅 </w:t>
      </w:r>
      <w:r>
        <w:rPr>
          <w:sz w:val="20"/>
        </w:rPr>
        <w:t xml:space="preserve">能让客户产生统一的平安感知，还能提升平安获客、活 </w:t>
      </w:r>
      <w:r>
        <w:rPr>
          <w:sz w:val="20"/>
        </w:rPr>
        <w:t xml:space="preserve">客、沉淀客户资金和资产等能力。此外，平安升级线上 </w:t>
      </w:r>
      <w:r>
        <w:rPr>
          <w:sz w:val="20"/>
        </w:rPr>
        <w:t xml:space="preserve">智能小程序“任意门”，连接13家成员公司APP，通过个 </w:t>
      </w:r>
      <w:r>
        <w:rPr>
          <w:sz w:val="20"/>
        </w:rPr>
        <w:t xml:space="preserve">性化展示客户所需内容，提升平安活客、迁客能力。 </w:t>
      </w:r>
      <w:r>
        <w:rPr>
          <w:sz w:val="20"/>
        </w:rPr>
        <w:t xml:space="preserve">数据方面。平安坚持以客户为中心，进一步加强个人信 </w:t>
      </w:r>
      <w:r>
        <w:rPr>
          <w:sz w:val="20"/>
        </w:rPr>
        <w:t xml:space="preserve">息保护及消费者权益保护；在严格依法合规的前提下 </w:t>
      </w:r>
      <w:r>
        <w:rPr>
          <w:sz w:val="20"/>
        </w:rPr>
        <w:t xml:space="preserve">加强全面数字化建设，打造集团全覆盖的客户、产品 </w:t>
      </w:r>
      <w:r>
        <w:rPr>
          <w:sz w:val="20"/>
        </w:rPr>
        <w:t xml:space="preserve">渠道标签，通过不断完善客户画像、洞察客户需求，并 </w:t>
      </w:r>
      <w:r>
        <w:rPr>
          <w:sz w:val="20"/>
        </w:rPr>
        <w:t xml:space="preserve">根据产品与渠道画像：为客户匹配最需要的产品与最合 </w:t>
      </w:r>
      <w:r>
        <w:rPr>
          <w:sz w:val="20"/>
        </w:rPr>
        <w:t xml:space="preserve">适的服务方案，实现“需求驱动”的精准推荐，不断提升 </w:t>
      </w:r>
      <w:r>
        <w:rPr>
          <w:sz w:val="20"/>
        </w:rPr>
        <w:t xml:space="preserve">客户体验。 </w:t>
      </w:r>
    </w:p>
    <w:p>
      <w:pPr>
        <w:ind w:firstLine="360"/>
      </w:pPr>
      <w:r>
        <w:rPr>
          <w:sz w:val="20"/>
        </w:rPr>
        <w:t xml:space="preserve">产品方面。平安持续以“客户有感知、行业有革新、市 </w:t>
      </w:r>
      <w:r>
        <w:rPr>
          <w:sz w:val="20"/>
        </w:rPr>
        <w:t xml:space="preserve">场有影响”的产品服务为要求，建立“三省”价值评价体 </w:t>
      </w:r>
      <w:r>
        <w:rPr>
          <w:sz w:val="20"/>
        </w:rPr>
        <w:t xml:space="preserve">系，督促各成员公司积极迭代升级自身主力产品服务， </w:t>
      </w:r>
      <w:r>
        <w:rPr>
          <w:sz w:val="20"/>
        </w:rPr>
        <w:t xml:space="preserve">给客户带去“省心、省时、又省钱”的好产品、好服务， </w:t>
      </w:r>
      <w:r>
        <w:rPr>
          <w:sz w:val="20"/>
        </w:rPr>
        <w:t xml:space="preserve">同时进一步强化以客户需求为中心的经营文化。 </w:t>
      </w:r>
    </w:p>
    <w:p>
      <w:pPr>
        <w:ind w:firstLine="360"/>
      </w:pPr>
      <w:r>
        <w:rPr>
          <w:sz w:val="20"/>
        </w:rPr>
        <w:t xml:space="preserve">二零二四年中报 </w:t>
      </w:r>
    </w:p>
    <w:p>
      <w:pPr>
        <w:ind w:firstLine="360"/>
      </w:pPr>
      <w:r>
        <w:rPr>
          <w:sz w:val="20"/>
        </w:rPr>
        <w:t xml:space="preserve">权益方面。平安加速推进医疗养老生态布局，强化“三 </w:t>
      </w:r>
      <w:r>
        <w:rPr>
          <w:sz w:val="20"/>
        </w:rPr>
        <w:t xml:space="preserve">省”服务能力。通过各类医疗养老权益赋能经营，有 </w:t>
      </w:r>
      <w:r>
        <w:rPr>
          <w:sz w:val="20"/>
        </w:rPr>
        <w:t xml:space="preserve">效提升银行AUM及中间业务收入、寿险保单转化。例 </w:t>
      </w:r>
      <w:r>
        <w:rPr>
          <w:sz w:val="20"/>
        </w:rPr>
        <w:t xml:space="preserve">如，平安银行协同平安健康、平安健康检测中心，邀约 </w:t>
      </w:r>
      <w:r>
        <w:rPr>
          <w:sz w:val="20"/>
        </w:rPr>
        <w:t xml:space="preserve">财富客户参与高端专场体检，成功拓展以家庭为单位的 </w:t>
      </w:r>
      <w:r>
        <w:rPr>
          <w:sz w:val="20"/>
        </w:rPr>
        <w:t xml:space="preserve">养老资产配置及一站式服务。平安寿险与平安健康深度 </w:t>
      </w:r>
      <w:r>
        <w:rPr>
          <w:sz w:val="20"/>
        </w:rPr>
        <w:t xml:space="preserve">合作，推出“特色体检、控糖管理、在线问诊、门诊预 </w:t>
      </w:r>
      <w:r>
        <w:rPr>
          <w:sz w:val="20"/>
        </w:rPr>
        <w:t xml:space="preserve">约协助及陪诊、重疾专案管理”五大亮点服务，为客户 </w:t>
      </w:r>
      <w:r>
        <w:rPr>
          <w:sz w:val="20"/>
        </w:rPr>
        <w:t xml:space="preserve">打造“省心、省时、又省钱”的一站式医疗养老增值权 </w:t>
      </w:r>
      <w:r>
        <w:rPr>
          <w:sz w:val="20"/>
        </w:rPr>
        <w:t xml:space="preserve">益，整体服务满意度99%。2024年上半年，平安寿险健 </w:t>
      </w:r>
      <w:r>
        <w:rPr>
          <w:sz w:val="20"/>
        </w:rPr>
        <w:t xml:space="preserve">康管理已服务近1,600万客户。 </w:t>
      </w:r>
    </w:p>
    <w:p>
      <w:pPr>
        <w:ind w:firstLine="360"/>
      </w:pPr>
      <w:r>
        <w:rPr>
          <w:sz w:val="20"/>
        </w:rPr>
        <w:t xml:space="preserve">智能营销服务平台方面。集团内各成员公司高度协同， </w:t>
      </w:r>
      <w:r>
        <w:rPr>
          <w:sz w:val="20"/>
        </w:rPr>
        <w:t xml:space="preserve">结合业务节奏形成统一主题波段营销，带动客户交叉迁 </w:t>
      </w:r>
      <w:r>
        <w:rPr>
          <w:sz w:val="20"/>
        </w:rPr>
        <w:t xml:space="preserve">徙和产品销售。2024年上半年，“平安18财神节”等活动 </w:t>
      </w:r>
      <w:r>
        <w:rPr>
          <w:sz w:val="20"/>
        </w:rPr>
        <w:t xml:space="preserve">期间，累计全量交易金额3.07万亿元，有效赋能各成员 </w:t>
      </w:r>
      <w:r>
        <w:rPr>
          <w:sz w:val="20"/>
        </w:rPr>
        <w:t xml:space="preserve">公司业务增量。 </w:t>
      </w:r>
    </w:p>
    <w:p>
      <w:pPr>
        <w:pStyle w:val="Heading1"/>
      </w:pPr>
      <w:r>
        <w:t xml:space="preserve">个人综合金融利润增长驱动力</w:t>
      </w:r>
    </w:p>
    <w:p>
      <w:pPr>
        <w:ind w:firstLine="360"/>
      </w:pPr>
      <w:r>
        <w:rPr>
          <w:sz w:val="20"/>
        </w:rPr>
        <w:t xml:space="preserve">个人客户数的持续增长、客均合同数的稳定增加和稳健的产 </w:t>
      </w:r>
      <w:r>
        <w:rPr>
          <w:sz w:val="20"/>
        </w:rPr>
        <w:t xml:space="preserve">品盈利能力，已经成为平安个人业务持续增长的驱动力。 </w:t>
      </w:r>
    </w:p>
    <w:p>
      <w:pPr>
        <w:ind w:firstLine="360"/>
      </w:pPr>
      <w:r>
        <w:rPr>
          <w:sz w:val="20"/>
        </w:rPr>
        <w:t xml:space="preserve">1、个人客户数 </w:t>
      </w:r>
      <w:r>
        <w:rPr>
          <w:sz w:val="20"/>
        </w:rPr>
        <w:t xml:space="preserve">截至2024年6月30日，集团个人客户数2.36亿，较年初增长 </w:t>
      </w:r>
      <w:r>
        <w:rPr>
          <w:sz w:val="20"/>
        </w:rPr>
        <w:t xml:space="preserve">1.9%。集团丰富的综合金融产品体系、多元的触客渠道，持 </w:t>
      </w:r>
      <w:r>
        <w:rPr>
          <w:sz w:val="20"/>
        </w:rPr>
        <w:t xml:space="preserve">续支撑客户增长，2024年上半年新增客户1,392万。 </w:t>
      </w:r>
    </w:p>
    <w:p>
      <w:pPr>
        <w:ind w:firstLine="360"/>
      </w:pPr>
      <w:r>
        <w:rPr>
          <w:sz w:val="20"/>
        </w:rPr>
        <w:t xml:space="preserve">个人客户分产品线构成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（万人）</w:t>
            </w:r>
          </w:p>
        </w:tc>
        <w:tc>
          <w:tcPr>
            <w:tcW w:w="2160" w:type="dxa"/>
          </w:tcPr>
          <w:p>
            <w:pPr/>
            <w:r>
              <w:t xml:space="preserve">2024年 6月30日</w:t>
            </w:r>
          </w:p>
        </w:tc>
        <w:tc>
          <w:tcPr>
            <w:tcW w:w="2160" w:type="dxa"/>
          </w:tcPr>
          <w:p>
            <w:pPr/>
            <w:r>
              <w:t xml:space="preserve">2023年 12月31日</w:t>
            </w:r>
          </w:p>
        </w:tc>
        <w:tc>
          <w:tcPr>
            <w:tcW w:w="2160" w:type="dxa"/>
          </w:tcPr>
          <w:p>
            <w:pPr/>
            <w:r>
              <w:t xml:space="preserve">变动（%)</w:t>
            </w:r>
          </w:p>
        </w:tc>
      </w:tr>
      <w:tr>
        <w:trPr>
          <w:trHeight w:hRule="auto" w:val="0"/>
        </w:trPr>
        <w:tc>
          <w:tcPr>
            <w:tcW w:w="2160" w:type="dxa"/>
          </w:tcPr>
          <w:p>
            <w:pPr/>
            <w:r>
              <w:t xml:space="preserve">人寿保险(1)</w:t>
            </w:r>
          </w:p>
        </w:tc>
        <w:tc>
          <w:tcPr>
            <w:tcW w:w="2160" w:type="dxa"/>
          </w:tcPr>
          <w:p>
            <w:pPr/>
            <w:r>
              <w:t xml:space="preserve">6,013</w:t>
            </w:r>
          </w:p>
        </w:tc>
        <w:tc>
          <w:tcPr>
            <w:tcW w:w="2160" w:type="dxa"/>
          </w:tcPr>
          <w:p>
            <w:pPr/>
            <w:r>
              <w:t xml:space="preserve">5,928</w:t>
            </w:r>
          </w:p>
        </w:tc>
        <w:tc>
          <w:tcPr>
            <w:tcW w:w="2160" w:type="dxa"/>
          </w:tcPr>
          <w:p>
            <w:pPr/>
            <w:r>
              <w:t xml:space="preserve">1.4</w:t>
            </w:r>
          </w:p>
        </w:tc>
      </w:tr>
      <w:tr>
        <w:trPr>
          <w:trHeight w:hRule="auto" w:val="0"/>
        </w:trPr>
        <w:tc>
          <w:tcPr>
            <w:tcW w:w="2160" w:type="dxa"/>
          </w:tcPr>
          <w:p>
            <w:pPr/>
            <w:r>
              <w:t xml:space="preserve">车险(1)</w:t>
            </w:r>
          </w:p>
        </w:tc>
        <w:tc>
          <w:tcPr>
            <w:tcW w:w="2160" w:type="dxa"/>
          </w:tcPr>
          <w:p>
            <w:pPr/>
            <w:r>
              <w:t xml:space="preserve">6,431</w:t>
            </w:r>
          </w:p>
        </w:tc>
        <w:tc>
          <w:tcPr>
            <w:tcW w:w="2160" w:type="dxa"/>
          </w:tcPr>
          <w:p>
            <w:pPr/>
            <w:r>
              <w:t xml:space="preserve">6,271</w:t>
            </w:r>
          </w:p>
        </w:tc>
        <w:tc>
          <w:tcPr>
            <w:tcW w:w="2160" w:type="dxa"/>
          </w:tcPr>
          <w:p>
            <w:pPr/>
            <w:r>
              <w:t xml:space="preserve">2.6</w:t>
            </w:r>
          </w:p>
        </w:tc>
      </w:tr>
      <w:tr>
        <w:trPr>
          <w:trHeight w:hRule="auto" w:val="0"/>
        </w:trPr>
        <w:tc>
          <w:tcPr>
            <w:tcW w:w="2160" w:type="dxa"/>
          </w:tcPr>
          <w:p>
            <w:pPr/>
            <w:r>
              <w:t xml:space="preserve">银行零售（2)</w:t>
            </w:r>
          </w:p>
        </w:tc>
        <w:tc>
          <w:tcPr>
            <w:tcW w:w="2160" w:type="dxa"/>
          </w:tcPr>
          <w:p>
            <w:pPr/>
            <w:r>
              <w:t xml:space="preserve">12,619</w:t>
            </w:r>
          </w:p>
        </w:tc>
        <w:tc>
          <w:tcPr>
            <w:tcW w:w="2160" w:type="dxa"/>
          </w:tcPr>
          <w:p>
            <w:pPr/>
            <w:r>
              <w:t xml:space="preserve">12,543</w:t>
            </w:r>
          </w:p>
        </w:tc>
        <w:tc>
          <w:tcPr>
            <w:tcW w:w="2160" w:type="dxa"/>
          </w:tcPr>
          <w:p>
            <w:pPr/>
            <w:r>
              <w:t xml:space="preserve">0.6</w:t>
            </w:r>
          </w:p>
        </w:tc>
      </w:tr>
      <w:tr>
        <w:trPr>
          <w:trHeight w:hRule="auto" w:val="0"/>
        </w:trPr>
        <w:tc>
          <w:tcPr>
            <w:tcW w:w="2160" w:type="dxa"/>
          </w:tcPr>
          <w:p>
            <w:pPr/>
            <w:r>
              <w:t xml:space="preserve">证券基金信托</w:t>
            </w:r>
          </w:p>
        </w:tc>
        <w:tc>
          <w:tcPr>
            <w:tcW w:w="2160" w:type="dxa"/>
          </w:tcPr>
          <w:p>
            <w:pPr/>
            <w:r>
              <w:t xml:space="preserve">4,856</w:t>
            </w:r>
          </w:p>
        </w:tc>
        <w:tc>
          <w:tcPr>
            <w:tcW w:w="2160" w:type="dxa"/>
          </w:tcPr>
          <w:p>
            <w:pPr/>
            <w:r>
              <w:t xml:space="preserve">4,920</w:t>
            </w:r>
          </w:p>
        </w:tc>
        <w:tc>
          <w:tcPr>
            <w:tcW w:w="2160" w:type="dxa"/>
          </w:tcPr>
          <w:p>
            <w:pPr/>
            <w:r>
              <w:t xml:space="preserve">(1.3)</w:t>
            </w:r>
          </w:p>
        </w:tc>
      </w:tr>
      <w:tr>
        <w:trPr>
          <w:trHeight w:hRule="auto" w:val="0"/>
        </w:trPr>
        <w:tc>
          <w:tcPr>
            <w:tcW w:w="2160" w:type="dxa"/>
          </w:tcPr>
          <w:p>
            <w:pPr/>
            <w:r>
              <w:t xml:space="preserve">其他(3)</w:t>
            </w:r>
          </w:p>
        </w:tc>
        <w:tc>
          <w:tcPr>
            <w:tcW w:w="2160" w:type="dxa"/>
          </w:tcPr>
          <w:p>
            <w:pPr/>
            <w:r>
              <w:t xml:space="preserve">8,577</w:t>
            </w:r>
          </w:p>
        </w:tc>
        <w:tc>
          <w:tcPr>
            <w:tcW w:w="2160" w:type="dxa"/>
          </w:tcPr>
          <w:p>
            <w:pPr/>
            <w:r>
              <w:t xml:space="preserve">8,240</w:t>
            </w:r>
          </w:p>
        </w:tc>
        <w:tc>
          <w:tcPr>
            <w:tcW w:w="2160" w:type="dxa"/>
          </w:tcPr>
          <w:p>
            <w:pPr/>
            <w:r>
              <w:t xml:space="preserve">4.1</w:t>
            </w:r>
          </w:p>
        </w:tc>
      </w:tr>
      <w:tr>
        <w:trPr>
          <w:trHeight w:hRule="auto" w:val="0"/>
        </w:trPr>
        <w:tc>
          <w:tcPr>
            <w:tcW w:w="2160" w:type="dxa"/>
          </w:tcPr>
          <w:p>
            <w:pPr/>
            <w:r>
              <w:t xml:space="preserve">集团整体</w:t>
            </w:r>
          </w:p>
        </w:tc>
        <w:tc>
          <w:tcPr>
            <w:tcW w:w="2160" w:type="dxa"/>
          </w:tcPr>
          <w:p>
            <w:pPr/>
            <w:r>
              <w:t xml:space="preserve">23,605</w:t>
            </w:r>
          </w:p>
        </w:tc>
        <w:tc>
          <w:tcPr>
            <w:tcW w:w="2160" w:type="dxa"/>
          </w:tcPr>
          <w:p>
            <w:pPr/>
            <w:r>
              <w:t xml:space="preserve">23,157</w:t>
            </w:r>
          </w:p>
        </w:tc>
        <w:tc>
          <w:tcPr>
            <w:tcW w:w="2160" w:type="dxa"/>
          </w:tcPr>
          <w:p>
            <w:pPr/>
            <w:r>
              <w:t xml:space="preserve">1.9</w:t>
            </w:r>
          </w:p>
        </w:tc>
      </w:tr>
    </w:tbl>
    <w:p>
      <w:pPr>
        <w:ind w:firstLine="360"/>
      </w:pPr>
      <w:r>
        <w:rPr>
          <w:sz w:val="20"/>
        </w:rPr>
        <w:t xml:space="preserve">注：（1）保险公司客户数按有效保单的投保人（而非保单受益人）口径统计。 </w:t>
      </w:r>
      <w:r>
        <w:rPr>
          <w:sz w:val="20"/>
        </w:rPr>
        <w:t xml:space="preserve">（2）银行零售包括借记卡和信用卡客户数，并进行除重处理。 </w:t>
      </w:r>
      <w:r>
        <w:rPr>
          <w:sz w:val="20"/>
        </w:rPr>
        <w:t xml:space="preserve">（3）其他包含其他投资、其他贷款和其他保险产品等。 </w:t>
      </w:r>
      <w:r>
        <w:rPr>
          <w:sz w:val="20"/>
        </w:rPr>
        <w:t xml:space="preserve">（4）因对购买多个金融产品的客户数进行除重处理，明细数相加不等于总 </w:t>
      </w:r>
      <w:r>
        <w:rPr>
          <w:sz w:val="20"/>
        </w:rPr>
        <w:t xml:space="preserve">数。 </w:t>
      </w:r>
    </w:p>
    <w:p>
      <w:pPr>
        <w:ind w:firstLine="360"/>
      </w:pPr>
      <w:r>
        <w:rPr>
          <w:sz w:val="20"/>
        </w:rPr>
        <w:t xml:space="preserve">中国平安保险（集团）股份有限公司41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中国平安保险（集团）股份有限公司41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综合金融</w:t>
      </w:r>
    </w:p>
    <w:p>
      <w:pPr>
        <w:ind w:firstLine="360"/>
      </w:pPr>
      <w:r>
        <w:rPr>
          <w:sz w:val="20"/>
        </w:rPr>
        <w:t xml:space="preserve">个人客户数逐年稳步增长 </w:t>
      </w:r>
    </w:p>
    <w:p>
      <w:pPr>
        <w:jc w:val="center"/>
      </w:pPr>
      <w:r>
        <w:drawing>
          <wp:inline>
            <wp:extent cx="1828800" cy="1102505"/>
            <wp:docPr id="29100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36332" name="[110, 407, 810, 829]_0.jpg"/>
                    <pic:cNvPicPr/>
                  </pic:nvPicPr>
                  <pic:blipFill>
                    <a:blip xmlns:r="http://schemas.openxmlformats.org/officeDocument/2006/relationships" r:embed="rId169"/>
                    <a:stretch>
                      <a:fillRect/>
                    </a:stretch>
                  </pic:blipFill>
                  <pic:spPr>
                    <a:xfrm>
                      <a:off x="0" y="0"/>
                      <a:ext cx="1828800" cy="1102505"/>
                    </a:xfrm>
                    <a:prstGeom prst="rect">
                      <a:avLst/>
                    </a:prstGeom>
                  </pic:spPr>
                </pic:pic>
              </a:graphicData>
            </a:graphic>
          </wp:inline>
        </w:drawing>
      </w:r>
    </w:p>
    <w:p>
      <w:pPr>
        <w:pStyle w:val="Heading1"/>
      </w:pPr>
      <w:r>
        <w:t xml:space="preserve">平安各层级客户分布情况</w:t>
      </w:r>
    </w:p>
    <w:p>
      <w:pPr>
        <w:ind w:firstLine="360"/>
      </w:pPr>
      <w:r>
        <w:rPr>
          <w:sz w:val="20"/>
        </w:rPr>
        <w:t xml:space="preserve">通过长期客户经营，平安持续加深对客户的了解。客户财富 </w:t>
      </w:r>
      <w:r>
        <w:rPr>
          <w:sz w:val="20"/>
        </w:rPr>
        <w:t xml:space="preserve">等级越高，持有平安的合同数越多，截至2024年6月30日，集 </w:t>
      </w:r>
      <w:r>
        <w:rPr>
          <w:sz w:val="20"/>
        </w:rPr>
        <w:t xml:space="preserve">团中产及以上客户占比约77.7%，高净值客户的客均合同数约 </w:t>
      </w:r>
      <w:r>
        <w:rPr>
          <w:sz w:val="20"/>
        </w:rPr>
        <w:t xml:space="preserve">20.13个，远高于富裕客户。 </w:t>
      </w:r>
    </w:p>
    <w:p>
      <w:pPr>
        <w:ind w:firstLine="360"/>
      </w:pPr>
      <w:r>
        <w:rPr>
          <w:sz w:val="20"/>
        </w:rPr>
        <w:t xml:space="preserve">平安各层级客户分布及客均合同数 </w:t>
      </w:r>
    </w:p>
    <w:p>
      <w:pPr>
        <w:jc w:val="center"/>
      </w:pPr>
      <w:r>
        <w:drawing>
          <wp:inline>
            <wp:extent cx="1828800" cy="1406167"/>
            <wp:docPr id="983923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17402" name="[112, 1150, 813, 1689]_0.jpg"/>
                    <pic:cNvPicPr/>
                  </pic:nvPicPr>
                  <pic:blipFill>
                    <a:blip xmlns:r="http://schemas.openxmlformats.org/officeDocument/2006/relationships" r:embed="rId170"/>
                    <a:stretch>
                      <a:fillRect/>
                    </a:stretch>
                  </pic:blipFill>
                  <pic:spPr>
                    <a:xfrm>
                      <a:off x="0" y="0"/>
                      <a:ext cx="1828800" cy="1406167"/>
                    </a:xfrm>
                    <a:prstGeom prst="rect">
                      <a:avLst/>
                    </a:prstGeom>
                  </pic:spPr>
                </pic:pic>
              </a:graphicData>
            </a:graphic>
          </wp:inline>
        </w:drawing>
      </w:r>
    </w:p>
    <w:p>
      <w:pPr>
        <w:ind w:firstLine="360"/>
      </w:pPr>
      <w:r>
        <w:rPr>
          <w:sz w:val="20"/>
        </w:rPr>
        <w:t xml:space="preserve">注：（1）大众客户为年收入10万元以下客户；中产客户为年收入10万元到24万 </w:t>
      </w:r>
      <w:r>
        <w:rPr>
          <w:sz w:val="20"/>
        </w:rPr>
        <w:t xml:space="preserve">元客户；富裕客户为年收入24万元以上客户，高净值客户为个人资产 </w:t>
      </w:r>
      <w:r>
        <w:rPr>
          <w:sz w:val="20"/>
        </w:rPr>
        <w:t xml:space="preserve">规模达1.000万元以上客户。 </w:t>
      </w:r>
      <w:r>
        <w:rPr>
          <w:sz w:val="20"/>
        </w:rPr>
        <w:t xml:space="preserve">（2）因四舍五入，直接计算未必相等。 </w:t>
      </w:r>
    </w:p>
    <w:p>
      <w:pPr>
        <w:ind w:firstLine="360"/>
      </w:pPr>
      <w:r>
        <w:rPr>
          <w:sz w:val="20"/>
        </w:rPr>
        <w:t xml:space="preserve">42 </w:t>
      </w:r>
    </w:p>
    <w:p>
      <w:pPr>
        <w:ind w:firstLine="360"/>
      </w:pPr>
      <w:r>
        <w:rPr>
          <w:sz w:val="20"/>
        </w:rPr>
        <w:t xml:space="preserve">二零二四年中报 </w:t>
      </w:r>
    </w:p>
    <w:p>
      <w:pPr>
        <w:ind w:firstLine="360"/>
      </w:pPr>
      <w:r>
        <w:rPr>
          <w:sz w:val="20"/>
        </w:rPr>
        <w:t xml:space="preserve">2、客均合同数 </w:t>
      </w:r>
      <w:r>
        <w:rPr>
          <w:sz w:val="20"/>
        </w:rPr>
        <w:t xml:space="preserve">随着平安综合金融战略的深化，个人客户交叉渗透程度不断 </w:t>
      </w:r>
      <w:r>
        <w:rPr>
          <w:sz w:val="20"/>
        </w:rPr>
        <w:t xml:space="preserve">提升。2024年上半年，集团客户交叉迁徙总人次为1,177万； </w:t>
      </w:r>
      <w:r>
        <w:rPr>
          <w:sz w:val="20"/>
        </w:rPr>
        <w:t xml:space="preserve">截至2024年6月未，集团内有超8,792万个人客户同时持有多 </w:t>
      </w:r>
      <w:r>
        <w:rPr>
          <w:sz w:val="20"/>
        </w:rPr>
        <w:t xml:space="preserve">家子公司的合同。截至2024年6月未，集团个人客户的客均 </w:t>
      </w:r>
      <w:r>
        <w:rPr>
          <w:sz w:val="20"/>
        </w:rPr>
        <w:t xml:space="preserve">合同数2.93个。自2019年末至今，在客户数增长了19.0%的同 </w:t>
      </w:r>
      <w:r>
        <w:rPr>
          <w:sz w:val="20"/>
        </w:rPr>
        <w:t xml:space="preserve">时，客均合同数增长了9.7%。新增客户主要购买的产品为车 </w:t>
      </w:r>
      <w:r>
        <w:rPr>
          <w:sz w:val="20"/>
        </w:rPr>
        <w:t xml:space="preserve">险、意外保险、健康保险、信用卡及银行存款。 </w:t>
      </w:r>
      <w:r>
        <w:rPr>
          <w:sz w:val="20"/>
        </w:rPr>
        <w:t xml:space="preserve">客均合同数越高，客户留存率越高 </w:t>
      </w:r>
      <w:r>
        <w:rPr>
          <w:sz w:val="20"/>
        </w:rPr>
        <w:t xml:space="preserve">提升客均合同数是提升客均利润及改善客户流失的关键。随 </w:t>
      </w:r>
      <w:r>
        <w:rPr>
          <w:sz w:val="20"/>
        </w:rPr>
        <w:t xml:space="preserve">着客户经营不断深化，客户持有的合同数量持续提升，黏性 </w:t>
      </w:r>
      <w:r>
        <w:rPr>
          <w:sz w:val="20"/>
        </w:rPr>
        <w:t xml:space="preserve">不断提高。截至2024年6月末，已有24.9%的客户持有集团内 </w:t>
      </w:r>
      <w:r>
        <w:rPr>
          <w:sz w:val="20"/>
        </w:rPr>
        <w:t xml:space="preserve">4个及以上合同，持有4个及以上合同客户的留存率达97.8%， </w:t>
      </w:r>
      <w:r>
        <w:rPr>
          <w:sz w:val="20"/>
        </w:rPr>
        <w:t xml:space="preserve">较仅有1个合同客户的留存率高12.6个百分点。 </w:t>
      </w:r>
    </w:p>
    <w:p>
      <w:pPr>
        <w:ind w:firstLine="360"/>
      </w:pPr>
      <w:r>
        <w:rPr>
          <w:sz w:val="20"/>
        </w:rPr>
        <w:t xml:space="preserve">注：因四舍五入，直接计算未必相等。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集团内客户年资分层及占比 </w:t>
      </w:r>
      <w:r>
        <w:rPr>
          <w:sz w:val="20"/>
        </w:rPr>
        <w:t xml:space="preserve">截至2024年6月30日，集团内5年及以上年资客户近1.68亿 </w:t>
      </w:r>
      <w:r>
        <w:rPr>
          <w:sz w:val="20"/>
        </w:rPr>
        <w:t xml:space="preserve">人，占比71.0%，客户黏性高。 </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2024年6月30日</w:t>
            </w:r>
          </w:p>
        </w:tc>
        <w:tc>
          <w:tcPr>
            <w:tcW w:w="2880" w:type="dxa"/>
          </w:tcPr>
          <w:p>
            <w:pPr/>
            <w:r>
              <w:t xml:space="preserve">客户数（万人）</w:t>
            </w:r>
          </w:p>
        </w:tc>
        <w:tc>
          <w:tcPr>
            <w:tcW w:w="2880" w:type="dxa"/>
          </w:tcPr>
          <w:p>
            <w:pPr/>
            <w:r>
              <w:t xml:space="preserve">占比（%）</w:t>
            </w:r>
          </w:p>
        </w:tc>
      </w:tr>
      <w:tr>
        <w:trPr>
          <w:trHeight w:hRule="auto" w:val="0"/>
        </w:trPr>
        <w:tc>
          <w:tcPr>
            <w:tcW w:w="2880" w:type="dxa"/>
          </w:tcPr>
          <w:p>
            <w:pPr/>
            <w:r>
              <w:t xml:space="preserve">5年及以上</w:t>
            </w:r>
          </w:p>
        </w:tc>
        <w:tc>
          <w:tcPr>
            <w:tcW w:w="2880" w:type="dxa"/>
          </w:tcPr>
          <w:p>
            <w:pPr/>
            <w:r>
              <w:t xml:space="preserve">16,753</w:t>
            </w:r>
          </w:p>
        </w:tc>
        <w:tc>
          <w:tcPr>
            <w:tcW w:w="2880" w:type="dxa"/>
          </w:tcPr>
          <w:p>
            <w:pPr/>
            <w:r>
              <w:t xml:space="preserve">71.0</w:t>
            </w:r>
          </w:p>
        </w:tc>
      </w:tr>
      <w:tr>
        <w:trPr>
          <w:trHeight w:hRule="auto" w:val="0"/>
        </w:trPr>
        <w:tc>
          <w:tcPr>
            <w:tcW w:w="2880" w:type="dxa"/>
          </w:tcPr>
          <w:p>
            <w:pPr/>
            <w:r>
              <w:t xml:space="preserve">2-5年</w:t>
            </w:r>
          </w:p>
        </w:tc>
        <w:tc>
          <w:tcPr>
            <w:tcW w:w="2880" w:type="dxa"/>
          </w:tcPr>
          <w:p>
            <w:pPr/>
            <w:r>
              <w:t xml:space="preserve">4,303</w:t>
            </w:r>
          </w:p>
        </w:tc>
        <w:tc>
          <w:tcPr>
            <w:tcW w:w="2880" w:type="dxa"/>
          </w:tcPr>
          <w:p>
            <w:pPr/>
            <w:r>
              <w:t xml:space="preserve">18.2</w:t>
            </w:r>
          </w:p>
        </w:tc>
      </w:tr>
      <w:tr>
        <w:trPr>
          <w:trHeight w:hRule="auto" w:val="0"/>
        </w:trPr>
        <w:tc>
          <w:tcPr>
            <w:tcW w:w="2880" w:type="dxa"/>
          </w:tcPr>
          <w:p>
            <w:pPr/>
            <w:r>
              <w:t xml:space="preserve">2年以下</w:t>
            </w:r>
          </w:p>
        </w:tc>
        <w:tc>
          <w:tcPr>
            <w:tcW w:w="2880" w:type="dxa"/>
          </w:tcPr>
          <w:p>
            <w:pPr/>
            <w:r>
              <w:t xml:space="preserve">2,549</w:t>
            </w:r>
          </w:p>
        </w:tc>
        <w:tc>
          <w:tcPr>
            <w:tcW w:w="2880" w:type="dxa"/>
          </w:tcPr>
          <w:p>
            <w:pPr/>
            <w:r>
              <w:t xml:space="preserve">10.8</w:t>
            </w:r>
          </w:p>
        </w:tc>
      </w:tr>
      <w:tr>
        <w:trPr>
          <w:trHeight w:hRule="auto" w:val="0"/>
        </w:trPr>
        <w:tc>
          <w:tcPr>
            <w:tcW w:w="2880" w:type="dxa"/>
          </w:tcPr>
          <w:p>
            <w:pPr/>
            <w:r>
              <w:t xml:space="preserve">集团合计</w:t>
            </w:r>
          </w:p>
        </w:tc>
        <w:tc>
          <w:tcPr>
            <w:tcW w:w="2880" w:type="dxa"/>
          </w:tcPr>
          <w:p>
            <w:pPr/>
            <w:r>
              <w:t xml:space="preserve">23,605</w:t>
            </w:r>
          </w:p>
        </w:tc>
        <w:tc>
          <w:tcPr>
            <w:tcW w:w="2880" w:type="dxa"/>
          </w:tcPr>
          <w:p>
            <w:pPr/>
            <w:r>
              <w:t xml:space="preserve">100.0</w:t>
            </w:r>
          </w:p>
        </w:tc>
      </w:tr>
    </w:tbl>
    <w:p>
      <w:pPr>
        <w:ind w:firstLine="360"/>
      </w:pPr>
      <w:r>
        <w:rPr>
          <w:sz w:val="20"/>
        </w:rPr>
        <w:t xml:space="preserve">注：因四舍五入，直接计算未必相等。 </w:t>
      </w:r>
    </w:p>
    <w:p>
      <w:pPr>
        <w:ind w:firstLine="360"/>
      </w:pPr>
      <w:r>
        <w:rPr>
          <w:sz w:val="20"/>
        </w:rPr>
        <w:t xml:space="preserve">3、客均利润 </w:t>
      </w:r>
      <w:r>
        <w:rPr>
          <w:sz w:val="20"/>
        </w:rPr>
        <w:t xml:space="preserve">2024年上半年，综合金融对公司保险业务、银行零售业务持 </w:t>
      </w:r>
      <w:r>
        <w:rPr>
          <w:sz w:val="20"/>
        </w:rPr>
        <w:t xml:space="preserve">续产生贡献。 </w:t>
      </w:r>
    </w:p>
    <w:p>
      <w:pPr>
        <w:ind w:firstLine="360"/>
      </w:pPr>
      <w:r>
        <w:rPr>
          <w:sz w:val="20"/>
        </w:rPr>
        <w:t xml:space="preserve">公司的保险业务交叉销售稳步提升，2024年上半年，平安健 </w:t>
      </w:r>
      <w:r>
        <w:rPr>
          <w:sz w:val="20"/>
        </w:rPr>
        <w:t xml:space="preserve">康险通过寿险代理人渠道实现的保费收入同比增长10.0%。 </w:t>
      </w:r>
    </w:p>
    <w:p>
      <w:pPr>
        <w:ind w:firstLine="360"/>
      </w:pPr>
      <w:r>
        <w:rPr>
          <w:sz w:val="20"/>
        </w:rPr>
        <w:t xml:space="preserve">通过寿险代理人渠道交叉销售获得的保费收入 </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截至2024年6月30日止6个月</w:t>
            </w:r>
          </w:p>
        </w:tc>
        <w:tc>
          <w:tcPr>
            <w:tcW w:w="5760" w:type="dxa"/>
            <w:gridSpan w:val="2"/>
          </w:tcPr>
          <w:p>
            <w:pPr/>
            <w:r>
              <w:t xml:space="preserve">渠道贡献</w:t>
            </w:r>
          </w:p>
        </w:tc>
      </w:tr>
      <w:tr>
        <w:trPr>
          <w:trHeight w:hRule="auto" w:val="0"/>
        </w:trPr>
        <w:tc>
          <w:tcPr>
            <w:tcW w:w="2880" w:type="dxa"/>
          </w:tcPr>
          <w:p>
            <w:pPr/>
            <w:r>
              <w:t xml:space="preserve">（人民币百万元）</w:t>
            </w:r>
          </w:p>
        </w:tc>
        <w:tc>
          <w:tcPr>
            <w:tcW w:w="2880" w:type="dxa"/>
          </w:tcPr>
          <w:p>
            <w:pPr/>
            <w:r>
              <w:t xml:space="preserve">金额</w:t>
            </w:r>
          </w:p>
        </w:tc>
        <w:tc>
          <w:tcPr>
            <w:tcW w:w="2880" w:type="dxa"/>
          </w:tcPr>
          <w:p>
            <w:pPr/>
            <w:r>
              <w:t xml:space="preserve">占比(%)</w:t>
            </w:r>
          </w:p>
        </w:tc>
      </w:tr>
      <w:tr>
        <w:trPr>
          <w:trHeight w:hRule="auto" w:val="0"/>
        </w:trPr>
        <w:tc>
          <w:tcPr>
            <w:tcW w:w="2880" w:type="dxa"/>
          </w:tcPr>
          <w:p>
            <w:pPr/>
            <w:r>
              <w:t xml:space="preserve">平安产险</w:t>
            </w:r>
          </w:p>
        </w:tc>
        <w:tc>
          <w:tcPr>
            <w:tcW w:w="2880" w:type="dxa"/>
          </w:tcPr>
          <w:p>
            <w:pPr/>
            <w:r>
              <w:t xml:space="preserve">18,206</w:t>
            </w:r>
          </w:p>
        </w:tc>
        <w:tc>
          <w:tcPr>
            <w:tcW w:w="2880" w:type="dxa"/>
          </w:tcPr>
          <w:p>
            <w:pPr/>
            <w:r>
              <w:t xml:space="preserve">11.4</w:t>
            </w:r>
          </w:p>
        </w:tc>
      </w:tr>
      <w:tr>
        <w:trPr>
          <w:trHeight w:hRule="auto" w:val="0"/>
        </w:trPr>
        <w:tc>
          <w:tcPr>
            <w:tcW w:w="2880" w:type="dxa"/>
          </w:tcPr>
          <w:p>
            <w:pPr/>
            <w:r>
              <w:t xml:space="preserve">养老险短期险</w:t>
            </w:r>
          </w:p>
        </w:tc>
        <w:tc>
          <w:tcPr>
            <w:tcW w:w="2880" w:type="dxa"/>
          </w:tcPr>
          <w:p>
            <w:pPr/>
            <w:r>
              <w:t xml:space="preserve">3,923</w:t>
            </w:r>
          </w:p>
        </w:tc>
        <w:tc>
          <w:tcPr>
            <w:tcW w:w="2880" w:type="dxa"/>
          </w:tcPr>
          <w:p>
            <w:pPr/>
            <w:r>
              <w:t xml:space="preserve">38.3</w:t>
            </w:r>
          </w:p>
        </w:tc>
      </w:tr>
      <w:tr>
        <w:trPr>
          <w:trHeight w:hRule="auto" w:val="0"/>
        </w:trPr>
        <w:tc>
          <w:tcPr>
            <w:tcW w:w="2880" w:type="dxa"/>
          </w:tcPr>
          <w:p>
            <w:pPr/>
            <w:r>
              <w:t xml:space="preserve">平安健康险 注：保费收入为原保险保费收入。</w:t>
            </w:r>
          </w:p>
        </w:tc>
        <w:tc>
          <w:tcPr>
            <w:tcW w:w="2880" w:type="dxa"/>
          </w:tcPr>
          <w:p>
            <w:pPr/>
            <w:r>
              <w:t xml:space="preserve">6,337</w:t>
            </w:r>
          </w:p>
        </w:tc>
        <w:tc>
          <w:tcPr>
            <w:tcW w:w="2880" w:type="dxa"/>
          </w:tcPr>
          <w:p>
            <w:pPr/>
            <w:r>
              <w:t xml:space="preserve">67.2</w:t>
            </w:r>
          </w:p>
        </w:tc>
      </w:tr>
    </w:tbl>
    <w:p>
      <w:pPr>
        <w:ind w:firstLine="360"/>
      </w:pPr>
      <w:r>
        <w:rPr>
          <w:sz w:val="20"/>
        </w:rPr>
        <w:t xml:space="preserve">二零二四年中报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综合金融对银行零售业务贡献 综合金融 截至2024年6月30日止6个月 占比(%) 38.8</w:t>
            </w:r>
          </w:p>
        </w:tc>
      </w:tr>
      <w:tr>
        <w:trPr>
          <w:trHeight w:hRule="auto" w:val="0"/>
        </w:trPr>
        <w:tc>
          <w:tcPr>
            <w:tcW w:w="8640" w:type="dxa"/>
          </w:tcPr>
          <w:p>
            <w:pPr/>
            <w:r>
              <w:t xml:space="preserve">财富客户净增户数 管理零售客户资产（AUM)净增额 61.7 汽车金融贷款发放额 16.8 信用卡新增户数 10.8</w:t>
            </w:r>
          </w:p>
        </w:tc>
      </w:tr>
      <w:tr>
        <w:trPr>
          <w:trHeight w:hRule="auto" w:val="0"/>
        </w:trPr>
        <w:tc>
          <w:tcPr>
            <w:tcW w:w="8640" w:type="dxa"/>
          </w:tcPr>
          <w:p>
            <w:pPr/>
            <w:r>
              <w:t xml:space="preserve">平安客户数持续增长，特别是中产及以上客群的增长高于集 团平均水平，将持续推动价值提升。平安将基于综合金融独 特优势，针对不同层级客户需求适配产品和服务。 未来，平安将始终坚持以客户为中心，不断深化科技创新能 力，赋能产品创新优化和服务质量提升，完善客户体验，持 续为个人客户创造价值。</w:t>
            </w:r>
          </w:p>
        </w:tc>
      </w:tr>
    </w:tbl>
    <w:p>
      <w:pPr>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以医疗养老打造价值增长新引擎</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平安取10余年保险及医疗行业运营管理经验，创新推出中国版“管理式医疗模式”，将 </w:t>
      </w:r>
      <w:r>
        <w:rPr>
          <w:sz w:val="20"/>
        </w:rPr>
        <w:t xml:space="preserve">线上／线下医疗养老生态圈与作为支付方的金融业务无缝结合。 </w:t>
      </w:r>
      <w:r>
        <w:rPr>
          <w:sz w:val="20"/>
        </w:rPr>
        <w:t xml:space="preserve">过去十年，平安立足中国，持续投身于医疗养老生态圈建设，差异化优势日益凸显，体 </w:t>
      </w:r>
      <w:r>
        <w:rPr>
          <w:sz w:val="20"/>
        </w:rPr>
        <w:t xml:space="preserve">现在“到线、到店、到家”的服务能力、数百项医疗健康及养老服务资源的广泛覆盖、以 </w:t>
      </w:r>
      <w:r>
        <w:rPr>
          <w:sz w:val="20"/>
        </w:rPr>
        <w:t xml:space="preserve">及可获取的优质自营资源，对于保证服务质量十分关键。截至2024年6月未，平安内外 </w:t>
      </w:r>
      <w:r>
        <w:rPr>
          <w:sz w:val="20"/>
        </w:rPr>
        <w:t xml:space="preserve">部医生团队约5万人，合作医院数超3.6万家，已实现国内百强医院和三甲医院100%合作 </w:t>
      </w:r>
      <w:r>
        <w:rPr>
          <w:sz w:val="20"/>
        </w:rPr>
        <w:t xml:space="preserve">覆盖，合作健康管理机构数超10.4万家，合作药店数达23.3万家。 </w:t>
      </w:r>
      <w:r>
        <w:rPr>
          <w:sz w:val="20"/>
        </w:rPr>
        <w:t xml:space="preserve">平安的医疗养老生态圈既创造了独立的直接价值，也创造了巨大的间接价值，通过差异 </w:t>
      </w:r>
      <w:r>
        <w:rPr>
          <w:sz w:val="20"/>
        </w:rPr>
        <w:t xml:space="preserve">化的“产品+服务”赋能金融主业。截至2024年6月未，在平安2.36亿的个人客户中有超 </w:t>
      </w:r>
      <w:r>
        <w:rPr>
          <w:sz w:val="20"/>
        </w:rPr>
        <w:t xml:space="preserve">63%的客户同时使用了医疗养老生态圈提供的服务，其客均合同数约3.36个、客均AUM </w:t>
      </w:r>
      <w:r>
        <w:rPr>
          <w:sz w:val="20"/>
        </w:rPr>
        <w:t xml:space="preserve">约5.75万元，分别为不使用医疗养老生态圈服务的个人客户的1.6倍、3.8倍。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“医疗养老生态”战略</w:t>
      </w:r>
    </w:p>
    <w:p>
      <w:pPr>
        <w:ind w:firstLine="360"/>
      </w:pPr>
      <w:r>
        <w:rPr>
          <w:sz w:val="20"/>
        </w:rPr>
        <w:t xml:space="preserve">“医疗养老生态”战略 </w:t>
      </w:r>
      <w:r>
        <w:rPr>
          <w:sz w:val="20"/>
        </w:rPr>
        <w:t xml:space="preserve">平安深耕医疗养老生态圈超10年，覆盖保险、医疗、投资、 </w:t>
      </w:r>
      <w:r>
        <w:rPr>
          <w:sz w:val="20"/>
        </w:rPr>
        <w:t xml:space="preserve">科技等多个业务条线，主要通过平安寿险、平安产险、平安 </w:t>
      </w:r>
      <w:r>
        <w:rPr>
          <w:sz w:val="20"/>
        </w:rPr>
        <w:t xml:space="preserve">养老险、平安健康险和平安健康（股票简称“平安好医生")等 </w:t>
      </w:r>
      <w:r>
        <w:rPr>
          <w:sz w:val="20"/>
        </w:rPr>
        <w:t xml:space="preserve">公司协同运作，全面推动医疗养老生态战略落地。 </w:t>
      </w:r>
    </w:p>
    <w:p>
      <w:pPr>
        <w:ind w:firstLine="360"/>
      </w:pPr>
      <w:r>
        <w:rPr>
          <w:sz w:val="20"/>
        </w:rPr>
        <w:t xml:space="preserve">44 </w:t>
      </w:r>
    </w:p>
    <w:p>
      <w:pPr>
        <w:ind w:firstLine="360"/>
      </w:pPr>
      <w:r>
        <w:rPr>
          <w:sz w:val="20"/>
        </w:rPr>
        <w:t xml:space="preserve">二零二四年中报 </w:t>
      </w:r>
    </w:p>
    <w:p>
      <w:pPr>
        <w:ind w:firstLine="360"/>
      </w:pPr>
      <w:r>
        <w:rPr>
          <w:sz w:val="20"/>
        </w:rPr>
        <w:t xml:space="preserve">中国人均医疗支出(1)5,400余元，与日本的2.8万元及新加坡 </w:t>
      </w:r>
      <w:r>
        <w:rPr>
          <w:sz w:val="20"/>
        </w:rPr>
        <w:t xml:space="preserve">的2.6万元相比，具备巨大的增长空间；同时，中国的老年人 </w:t>
      </w:r>
      <w:r>
        <w:rPr>
          <w:sz w:val="20"/>
        </w:rPr>
        <w:t xml:space="preserve">口(2)在2023年已超过2.1亿人（预计到2035年将达到3亿人以 </w:t>
      </w:r>
      <w:r>
        <w:rPr>
          <w:sz w:val="20"/>
        </w:rPr>
        <w:t xml:space="preserve">上2，相较日本约3744万人、新加坡约95万人规模较大，反 </w:t>
      </w:r>
      <w:r>
        <w:rPr>
          <w:sz w:val="20"/>
        </w:rPr>
        <w:t xml:space="preserve">映出中国的医疗资源供给有较大发展空间。为此，平安医疗 </w:t>
      </w:r>
      <w:r>
        <w:rPr>
          <w:sz w:val="20"/>
        </w:rPr>
        <w:t xml:space="preserve">养老生态圈通过三个方面构筑自身的服务壁垒，打造中国版 </w:t>
      </w:r>
      <w:r>
        <w:rPr>
          <w:sz w:val="20"/>
        </w:rPr>
        <w:t xml:space="preserve">“管理式医疗模式”，将差异化的医疗养老服务与作为支付方的 </w:t>
      </w:r>
      <w:r>
        <w:rPr>
          <w:sz w:val="20"/>
        </w:rPr>
        <w:t xml:space="preserve">金融业务无缝结合，形成独有的盈利模式：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第一，通过赋能平安寿险、平安银行等集团内的个人金 </w:t>
      </w:r>
      <w:r>
        <w:rPr>
          <w:sz w:val="20"/>
        </w:rPr>
        <w:t xml:space="preserve">“金融+医疗健康”方面： </w:t>
      </w:r>
      <w:r>
        <w:rPr>
          <w:sz w:val="20"/>
        </w:rPr>
        <w:t xml:space="preserve">融客户，作为集团内部的服务供应方产生收入； </w:t>
      </w:r>
      <w:r>
        <w:rPr>
          <w:sz w:val="20"/>
        </w:rPr>
        <w:t xml:space="preserve">第二，通过与平安产险、平安养老险、平安健康险等公 </w:t>
      </w:r>
      <w:r>
        <w:rPr>
          <w:sz w:val="20"/>
        </w:rPr>
        <w:t xml:space="preserve">司的企业补充保险等产品相结合，为企业客户提供员工 </w:t>
      </w:r>
      <w:r>
        <w:rPr>
          <w:sz w:val="20"/>
        </w:rPr>
        <w:t xml:space="preserve">健康管理服务带来收入； </w:t>
      </w:r>
      <w:r>
        <w:rPr>
          <w:sz w:val="20"/>
        </w:rPr>
        <w:t xml:space="preserve">第三，通过打造旗舰互联网医疗平台、自营医疗机构以 </w:t>
      </w:r>
      <w:r>
        <w:rPr>
          <w:sz w:val="20"/>
        </w:rPr>
        <w:t xml:space="preserve">满足国内中高端群体的医疗养老需求，从而带来长期收 </w:t>
      </w:r>
      <w:r>
        <w:rPr>
          <w:sz w:val="20"/>
        </w:rPr>
        <w:t xml:space="preserve">入。 </w:t>
      </w:r>
    </w:p>
    <w:p>
      <w:pPr>
        <w:ind w:firstLine="360"/>
      </w:pPr>
      <w:r>
        <w:rPr>
          <w:sz w:val="20"/>
        </w:rPr>
        <w:t xml:space="preserve">注：（1）人均医疗支出为2021年数据，其中，中国数据来自国家统计局数据 </w:t>
      </w:r>
      <w:r>
        <w:rPr>
          <w:sz w:val="20"/>
        </w:rPr>
        <w:t xml:space="preserve">库，日本、新加坡数据来自世界银行数据库并按人民币估算。 </w:t>
      </w:r>
      <w:r>
        <w:rPr>
          <w:sz w:val="20"/>
        </w:rPr>
        <w:t xml:space="preserve">（2）中国老年人口数据来自国家统计局数据库及《中国老龄化研究报告 </w:t>
      </w:r>
      <w:r>
        <w:rPr>
          <w:sz w:val="20"/>
        </w:rPr>
        <w:t xml:space="preserve">2023》，日本、新加坡老年人口数据来自世界银行数据库。 </w:t>
      </w:r>
    </w:p>
    <w:p>
      <w:pPr>
        <w:ind w:firstLine="360"/>
      </w:pPr>
      <w:r>
        <w:rPr>
          <w:sz w:val="20"/>
        </w:rPr>
        <w:t xml:space="preserve">作为集团医疗养老生态圈的线上旗舰，以及链接医疗养老产 </w:t>
      </w:r>
      <w:r>
        <w:rPr>
          <w:sz w:val="20"/>
        </w:rPr>
        <w:t xml:space="preserve">业链中支付方与供应方的桥梁，平安健康助力集团个人及团 </w:t>
      </w:r>
      <w:r>
        <w:rPr>
          <w:sz w:val="20"/>
        </w:rPr>
        <w:t xml:space="preserve">体客户，及时获取集团医疗养老生态圈覆盖的线上和线下服 </w:t>
      </w:r>
      <w:r>
        <w:rPr>
          <w:sz w:val="20"/>
        </w:rPr>
        <w:t xml:space="preserve">务资源。此外，收购北大医疗集团后，平安将进一步优化战 </w:t>
      </w:r>
      <w:r>
        <w:rPr>
          <w:sz w:val="20"/>
        </w:rPr>
        <w:t xml:space="preserve">略，巩固线下医疗资源布局，打造自营旗舰品牌。 </w:t>
      </w:r>
    </w:p>
    <w:p>
      <w:pPr>
        <w:pStyle w:val="Heading1"/>
      </w:pPr>
      <w:r>
        <w:t xml:space="preserve">“医疗养老生态”进程</w:t>
      </w:r>
    </w:p>
    <w:p>
      <w:pPr>
        <w:pStyle w:val="Heading1"/>
      </w:pPr>
      <w:r>
        <w:t xml:space="preserve">支付方：</w:t>
      </w:r>
    </w:p>
    <w:p>
      <w:pPr>
        <w:ind w:firstLine="360"/>
      </w:pPr>
      <w:r>
        <w:rPr>
          <w:sz w:val="20"/>
        </w:rPr>
        <w:t xml:space="preserve">平安有效协同保险与医疗养老服务，团体客户、个人客户经 </w:t>
      </w:r>
      <w:r>
        <w:rPr>
          <w:sz w:val="20"/>
        </w:rPr>
        <w:t xml:space="preserve">营均取得显著进展。2024年上半年，集团医疗养老相关付费 </w:t>
      </w:r>
      <w:r>
        <w:rPr>
          <w:sz w:val="20"/>
        </w:rPr>
        <w:t xml:space="preserve">企业客户超6.7万家，平安健康过去12个月付费用户数约4,000 </w:t>
      </w:r>
      <w:r>
        <w:rPr>
          <w:sz w:val="20"/>
        </w:rPr>
        <w:t xml:space="preserve">万；平安实现健康险保费收入超700亿元；享有医疗养老生态 </w:t>
      </w:r>
      <w:r>
        <w:rPr>
          <w:sz w:val="20"/>
        </w:rPr>
        <w:t xml:space="preserve">卷服务权益的客户覆盖寿险新业务价值占比超68%。 </w:t>
      </w:r>
    </w:p>
    <w:p>
      <w:pPr>
        <w:ind w:firstLine="360"/>
      </w:pPr>
      <w:r>
        <w:rPr>
          <w:sz w:val="20"/>
        </w:rPr>
        <w:t xml:space="preserve">二零二四年中报 </w:t>
      </w:r>
    </w:p>
    <w:p>
      <w:pPr>
        <w:ind w:firstLine="360"/>
      </w:pPr>
      <w:r>
        <w:rPr>
          <w:sz w:val="20"/>
        </w:rPr>
        <w:t xml:space="preserve">“金融+医疗健康”方面： </w:t>
      </w:r>
    </w:p>
    <w:p>
      <w:pPr>
        <w:ind w:firstLine="360"/>
      </w:pPr>
      <w:r>
        <w:rPr>
          <w:sz w:val="20"/>
        </w:rPr>
        <w:t xml:space="preserve">在中高端个人客户服务上，平安聚焦“保险+健康”产 </w:t>
      </w:r>
      <w:r>
        <w:rPr>
          <w:sz w:val="20"/>
        </w:rPr>
        <w:t xml:space="preserve">品，为客户提供“有温度的服务。2024年上半年，近 </w:t>
      </w:r>
      <w:r>
        <w:rPr>
          <w:sz w:val="20"/>
        </w:rPr>
        <w:t xml:space="preserve">1,600万平安寿险的客户使用医疗养老生态圈提供的服 </w:t>
      </w:r>
      <w:r>
        <w:rPr>
          <w:sz w:val="20"/>
        </w:rPr>
        <w:t xml:space="preserve">务，其中新契约客户使用健康服务占比近70%。截至 </w:t>
      </w:r>
      <w:r>
        <w:rPr>
          <w:sz w:val="20"/>
        </w:rPr>
        <w:t xml:space="preserve">2024年6月末，慢病防控服务方面，项目已服务160万用 </w:t>
      </w:r>
      <w:r>
        <w:rPr>
          <w:sz w:val="20"/>
        </w:rPr>
        <w:t xml:space="preserve">户，使用者季度指标达标率80%，服务满意度99% </w:t>
      </w:r>
      <w:r>
        <w:rPr>
          <w:sz w:val="20"/>
        </w:rPr>
        <w:t xml:space="preserve">在大中型企业客户服务上，平安深度研发“商业保险+ </w:t>
      </w:r>
      <w:r>
        <w:rPr>
          <w:sz w:val="20"/>
        </w:rPr>
        <w:t xml:space="preserve">健康保障委托+医疗健康服务”产品，为客户提供保障 </w:t>
      </w:r>
      <w:r>
        <w:rPr>
          <w:sz w:val="20"/>
        </w:rPr>
        <w:t xml:space="preserve">全面、服务优质、性价比高的企业员工健康管理服务体 </w:t>
      </w:r>
      <w:r>
        <w:rPr>
          <w:sz w:val="20"/>
        </w:rPr>
        <w:t xml:space="preserve">系。2024年上半年，平安覆盖企业客户超6.7万家，服务 </w:t>
      </w:r>
      <w:r>
        <w:rPr>
          <w:sz w:val="20"/>
        </w:rPr>
        <w:t xml:space="preserve">企业员工数近2,700万。 </w:t>
      </w:r>
    </w:p>
    <w:p>
      <w:pPr>
        <w:pStyle w:val="Heading1"/>
      </w:pPr>
      <w:r>
        <w:t xml:space="preserve">“金融+养老服务”方面：</w:t>
      </w:r>
    </w:p>
    <w:p>
      <w:pPr>
        <w:ind w:firstLine="360"/>
      </w:pPr>
      <w:r>
        <w:rPr>
          <w:sz w:val="20"/>
        </w:rPr>
        <w:t xml:space="preserve">平安聚焦“保险+居家养老”、“保险+高端养老”产品打 </w:t>
      </w:r>
      <w:r>
        <w:rPr>
          <w:sz w:val="20"/>
        </w:rPr>
        <w:t xml:space="preserve">造，为中高收入及超高净值客户提供便捷、优质甚至满 </w:t>
      </w:r>
      <w:r>
        <w:rPr>
          <w:sz w:val="20"/>
        </w:rPr>
        <w:t xml:space="preserve">足国际标准的养老服务。截至2024年6月未，平安上线 </w:t>
      </w:r>
      <w:r>
        <w:rPr>
          <w:sz w:val="20"/>
        </w:rPr>
        <w:t xml:space="preserve">602项十维居家养老服务，超12万名客户获得居家养老 </w:t>
      </w:r>
      <w:r>
        <w:rPr>
          <w:sz w:val="20"/>
        </w:rPr>
        <w:t xml:space="preserve">服务资格。 </w:t>
      </w:r>
    </w:p>
    <w:p>
      <w:pPr>
        <w:pStyle w:val="Heading1"/>
      </w:pPr>
      <w:r>
        <w:t xml:space="preserve">会员管理方：</w:t>
      </w:r>
    </w:p>
    <w:p>
      <w:pPr>
        <w:ind w:firstLine="360"/>
      </w:pPr>
      <w:r>
        <w:rPr>
          <w:sz w:val="20"/>
        </w:rPr>
        <w:t xml:space="preserve">通过家庭医生和养老管家，平安集团为客户建立专属的 </w:t>
      </w:r>
      <w:r>
        <w:rPr>
          <w:sz w:val="20"/>
        </w:rPr>
        <w:t xml:space="preserve">健康档案，提供会员制的医疗健康养老服务，串联“至 </w:t>
      </w:r>
      <w:r>
        <w:rPr>
          <w:sz w:val="20"/>
        </w:rPr>
        <w:t xml:space="preserve">线、到店、到家”服务网络，涵盖咨询、诊断、诊疗、 </w:t>
      </w:r>
      <w:r>
        <w:rPr>
          <w:sz w:val="20"/>
        </w:rPr>
        <w:t xml:space="preserve">服务全流程，通过与A/相结合实现7×24小时秒级管理。 </w:t>
      </w:r>
    </w:p>
    <w:p>
      <w:pPr>
        <w:ind w:firstLine="360"/>
      </w:pPr>
      <w:r>
        <w:rPr>
          <w:sz w:val="20"/>
        </w:rPr>
        <w:t xml:space="preserve">中国平安保险（集团）股份有限公司45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中国平安保险（集团）股份有限公司45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以医疗养老打造价值增长新引擎</w:t>
      </w:r>
    </w:p>
    <w:p>
      <w:pPr>
        <w:ind w:firstLine="360"/>
      </w:pPr>
      <w:r>
        <w:rPr>
          <w:sz w:val="20"/>
        </w:rPr>
        <w:t xml:space="preserve">供应方： </w:t>
      </w:r>
    </w:p>
    <w:p>
      <w:pPr>
        <w:ind w:firstLine="360"/>
      </w:pPr>
      <w:r>
        <w:rPr>
          <w:sz w:val="20"/>
        </w:rPr>
        <w:t xml:space="preserve">自营旗舰方面：平安自2021年接手管理北大医疗集团 </w:t>
      </w:r>
      <w:r>
        <w:rPr>
          <w:sz w:val="20"/>
        </w:rPr>
        <w:t xml:space="preserve">以来，经营持续稳健，发展持续向好，营收持续增长 </w:t>
      </w:r>
      <w:r>
        <w:rPr>
          <w:sz w:val="20"/>
        </w:rPr>
        <w:t xml:space="preserve">2024年上半年收入约25.2亿元。其中北京大学国际医院 </w:t>
      </w:r>
      <w:r>
        <w:rPr>
          <w:sz w:val="20"/>
        </w:rPr>
        <w:t xml:space="preserve">不断强化学科建设，精益运营管理，全面提升患者服 </w:t>
      </w:r>
      <w:r>
        <w:rPr>
          <w:sz w:val="20"/>
        </w:rPr>
        <w:t xml:space="preserve">务，2024年上半年收入突破11.3亿元，上半年门诊量约 </w:t>
      </w:r>
      <w:r>
        <w:rPr>
          <w:sz w:val="20"/>
        </w:rPr>
        <w:t xml:space="preserve">60万，开放床位首次达到1,250张。截至2024年6月30 </w:t>
      </w:r>
      <w:r>
        <w:rPr>
          <w:sz w:val="20"/>
        </w:rPr>
        <w:t xml:space="preserve">日，平安已布局5家综合医院，1家康复专科医院，1家 </w:t>
      </w:r>
      <w:r>
        <w:rPr>
          <w:sz w:val="20"/>
        </w:rPr>
        <w:t xml:space="preserve">心脑血管专科医院，17家健康管理中心和10家儿童康复 </w:t>
      </w:r>
      <w:r>
        <w:rPr>
          <w:sz w:val="20"/>
        </w:rPr>
        <w:t xml:space="preserve">中心。 </w:t>
      </w:r>
    </w:p>
    <w:p>
      <w:pPr>
        <w:ind w:firstLine="360"/>
      </w:pPr>
      <w:r>
        <w:rPr>
          <w:sz w:val="20"/>
        </w:rPr>
        <w:t xml:space="preserve">未来，平安将全面深化医疗养老产业布局，深化北大医 </w:t>
      </w:r>
      <w:r>
        <w:rPr>
          <w:sz w:val="20"/>
        </w:rPr>
        <w:t xml:space="preserve">疗与平安原有医疗生态整合，深化医险协同。北大医疗 </w:t>
      </w:r>
      <w:r>
        <w:rPr>
          <w:sz w:val="20"/>
        </w:rPr>
        <w:t xml:space="preserve">集团将致力成为中国领先医疗集团，并推动“医、健、 </w:t>
      </w:r>
      <w:r>
        <w:rPr>
          <w:sz w:val="20"/>
        </w:rPr>
        <w:t xml:space="preserve">康、数”四条业务线协同发展。北京大学国际医院作为 </w:t>
      </w:r>
      <w:r>
        <w:rPr>
          <w:sz w:val="20"/>
        </w:rPr>
        <w:t xml:space="preserve">北大医疗的旗舰医院，立足高起点建设国家／区域级医 </w:t>
      </w:r>
      <w:r>
        <w:rPr>
          <w:sz w:val="20"/>
        </w:rPr>
        <w:t xml:space="preserve">学中心、高端医疗中心和全球医疗服务整合平台，并与 </w:t>
      </w:r>
      <w:r>
        <w:rPr>
          <w:sz w:val="20"/>
        </w:rPr>
        <w:t xml:space="preserve">妙佑医疗国际（原名梅奥诊所）、克利夫兰医学中心、加 </w:t>
      </w:r>
      <w:r>
        <w:rPr>
          <w:sz w:val="20"/>
        </w:rPr>
        <w:t xml:space="preserve">州大学洛杉矶分校医学中心等全球顶级医疗机构建立了 </w:t>
      </w:r>
      <w:r>
        <w:rPr>
          <w:sz w:val="20"/>
        </w:rPr>
        <w:t xml:space="preserve">合作关系。 </w:t>
      </w:r>
    </w:p>
    <w:p>
      <w:pPr>
        <w:ind w:firstLine="360"/>
      </w:pPr>
      <w:r>
        <w:rPr>
          <w:sz w:val="20"/>
        </w:rPr>
        <w:t xml:space="preserve">平安将切实贯彻党中央关于实施健康中国战略的决策部 </w:t>
      </w:r>
      <w:r>
        <w:rPr>
          <w:sz w:val="20"/>
        </w:rPr>
        <w:t xml:space="preserve">署，探索建立特色、优质、高效的医疗卫生服务体系， </w:t>
      </w:r>
      <w:r>
        <w:rPr>
          <w:sz w:val="20"/>
        </w:rPr>
        <w:t xml:space="preserve">为人民群众提供全方位全周期的健康服务。 </w:t>
      </w:r>
    </w:p>
    <w:p>
      <w:pPr>
        <w:ind w:firstLine="360"/>
      </w:pPr>
      <w:r>
        <w:rPr>
          <w:sz w:val="20"/>
        </w:rPr>
        <w:t xml:space="preserve">46 </w:t>
      </w:r>
      <w:r>
        <w:rPr>
          <w:sz w:val="20"/>
        </w:rPr>
        <w:t xml:space="preserve">二零二四年中报 </w:t>
      </w:r>
    </w:p>
    <w:p>
      <w:pPr>
        <w:ind w:firstLine="360"/>
      </w:pPr>
      <w:r>
        <w:rPr>
          <w:sz w:val="20"/>
        </w:rPr>
        <w:t xml:space="preserve">二零二四年中报 </w:t>
      </w:r>
    </w:p>
    <w:p>
      <w:pPr>
        <w:ind w:firstLine="360"/>
      </w:pPr>
      <w:r>
        <w:rPr>
          <w:sz w:val="20"/>
        </w:rPr>
        <w:t xml:space="preserve">合作网络方面：平安整合国内外优质资源，提供“到 </w:t>
      </w:r>
      <w:r>
        <w:rPr>
          <w:sz w:val="20"/>
        </w:rPr>
        <w:t xml:space="preserve">线、到店、到家”网络服务，覆盖医疗服务、健康服 </w:t>
      </w:r>
      <w:r>
        <w:rPr>
          <w:sz w:val="20"/>
        </w:rPr>
        <w:t xml:space="preserve">务、商品药品等资源。截至2024年6月未，在国内，平 </w:t>
      </w:r>
      <w:r>
        <w:rPr>
          <w:sz w:val="20"/>
        </w:rPr>
        <w:t xml:space="preserve">安内外部医生团队约5万人，合作医院数超3.6万家，已 </w:t>
      </w:r>
      <w:r>
        <w:rPr>
          <w:sz w:val="20"/>
        </w:rPr>
        <w:t xml:space="preserve">实现国内百强医院和三甲医院100%合作覆盖；合作健康 </w:t>
      </w:r>
      <w:r>
        <w:rPr>
          <w:sz w:val="20"/>
        </w:rPr>
        <w:t xml:space="preserve">管理机构数超10.4万家；合作药店数达23.3万家，较年 </w:t>
      </w:r>
      <w:r>
        <w:rPr>
          <w:sz w:val="20"/>
        </w:rPr>
        <w:t xml:space="preserve">初新增超2.500家，全国药店覆盖率近35%：上线602项 </w:t>
      </w:r>
      <w:r>
        <w:rPr>
          <w:sz w:val="20"/>
        </w:rPr>
        <w:t xml:space="preserve">十维居家养老服务。在海外，平安的合作网络已经覆盖 </w:t>
      </w:r>
      <w:r>
        <w:rPr>
          <w:sz w:val="20"/>
        </w:rPr>
        <w:t xml:space="preserve">全球35个国家，超1,300家海外医疗机构，其中全球前10 </w:t>
      </w:r>
      <w:r>
        <w:rPr>
          <w:sz w:val="20"/>
        </w:rPr>
        <w:t xml:space="preserve">覆盖8家，全球前1001）覆盖54家。 </w:t>
      </w:r>
    </w:p>
    <w:p>
      <w:pPr>
        <w:ind w:firstLine="360"/>
      </w:pPr>
      <w:r>
        <w:rPr>
          <w:sz w:val="20"/>
        </w:rPr>
        <w:t xml:space="preserve">此外，平安持续深入医疗科技研发。截至2024年6月未，平 </w:t>
      </w:r>
      <w:r>
        <w:rPr>
          <w:sz w:val="20"/>
        </w:rPr>
        <w:t xml:space="preserve">安拥有世界上最大的医疗数据库之一，精准诊断覆盖疾病近 </w:t>
      </w:r>
      <w:r>
        <w:rPr>
          <w:sz w:val="20"/>
        </w:rPr>
        <w:t xml:space="preserve">5,000种，并积极搭建领先的远程诊疗平台。平安借助科技端 </w:t>
      </w:r>
      <w:r>
        <w:rPr>
          <w:sz w:val="20"/>
        </w:rPr>
        <w:t xml:space="preserve">的提前布局，有效支撑医疗养老生态圈的可持续发展。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自有“医疗养老生态”成效 </w:t>
      </w:r>
      <w:r>
        <w:rPr>
          <w:sz w:val="20"/>
        </w:rPr>
        <w:t xml:space="preserve">自有生态圈助力为客户打造优质高效服务体验。平安通过医 </w:t>
      </w:r>
      <w:r>
        <w:rPr>
          <w:sz w:val="20"/>
        </w:rPr>
        <w:t xml:space="preserve">疗养老生态圈为客户提供优质、高效、便捷的服务，沉淀良 </w:t>
      </w:r>
      <w:r>
        <w:rPr>
          <w:sz w:val="20"/>
        </w:rPr>
        <w:t xml:space="preserve">好口碑，形成品牌效应。例如，平安健康已搭建包括皮肤 </w:t>
      </w:r>
      <w:r>
        <w:rPr>
          <w:sz w:val="20"/>
        </w:rPr>
        <w:t xml:space="preserve">科、儿科、中医等九大专科的在线诊疗平台，患者可以通过 </w:t>
      </w:r>
      <w:r>
        <w:rPr>
          <w:sz w:val="20"/>
        </w:rPr>
        <w:t xml:space="preserve">图文、语音、视频等方式进行远程问诊，实现7×24小时接 </w:t>
      </w:r>
      <w:r>
        <w:rPr>
          <w:sz w:val="20"/>
        </w:rPr>
        <w:t xml:space="preserve">诊，60秒快速响应，节省了患者在线下问诊的排队时间。 </w:t>
      </w:r>
      <w:r>
        <w:rPr>
          <w:sz w:val="20"/>
        </w:rPr>
        <w:t xml:space="preserve">针对疑难杂症，可开展远程会诊；同时通过给用户建立健康 </w:t>
      </w:r>
      <w:r>
        <w:rPr>
          <w:sz w:val="20"/>
        </w:rPr>
        <w:t xml:space="preserve">档案并定期随访，帮助用户进行疾病预防。线上专科诊疗平 </w:t>
      </w:r>
      <w:r>
        <w:rPr>
          <w:sz w:val="20"/>
        </w:rPr>
        <w:t xml:space="preserve">台成立以来，无一例重大医疗事故，用户月度五星好评率超 </w:t>
      </w:r>
      <w:r>
        <w:rPr>
          <w:sz w:val="20"/>
        </w:rPr>
        <w:t xml:space="preserve">98%。 </w:t>
      </w:r>
    </w:p>
    <w:p>
      <w:pPr>
        <w:pStyle w:val="Heading1"/>
      </w:pPr>
      <w:r>
        <w:t xml:space="preserve">医疗养老生态圈通过获客及黏客赋能金融主业。通过综合金</w:t>
      </w:r>
    </w:p>
    <w:p>
      <w:pPr>
        <w:ind w:firstLine="360"/>
      </w:pPr>
      <w:r>
        <w:rPr>
          <w:sz w:val="20"/>
        </w:rPr>
        <w:t xml:space="preserve">融与医疗养老生态圈的协同，平安健康和北大医疗集团能够 </w:t>
      </w:r>
      <w:r>
        <w:rPr>
          <w:sz w:val="20"/>
        </w:rPr>
        <w:t xml:space="preserve">赋能金融端的企业和个人客户，平安寿险等公司也可以受益 </w:t>
      </w:r>
      <w:r>
        <w:rPr>
          <w:sz w:val="20"/>
        </w:rPr>
        <w:t xml:space="preserve">于集团医疗养老生态圈提供的服务权益。截至2024年6月未， </w:t>
      </w:r>
      <w:r>
        <w:rPr>
          <w:sz w:val="20"/>
        </w:rPr>
        <w:t xml:space="preserve">在平安2.36亿的个人客户中，有超63%的客户同时使用了医疗 </w:t>
      </w:r>
      <w:r>
        <w:rPr>
          <w:sz w:val="20"/>
        </w:rPr>
        <w:t xml:space="preserve">养老生态圈提供的服务，其客均合同数约3.36个、客均AUM </w:t>
      </w:r>
      <w:r>
        <w:rPr>
          <w:sz w:val="20"/>
        </w:rPr>
        <w:t xml:space="preserve">约5.75万元，分别为不使用医疗养老生态圈服务的个人客户的 </w:t>
      </w:r>
      <w:r>
        <w:rPr>
          <w:sz w:val="20"/>
        </w:rPr>
        <w:t xml:space="preserve">1.6倍、3.8倍。 </w:t>
      </w:r>
    </w:p>
    <w:p>
      <w:pPr>
        <w:ind w:firstLine="360"/>
      </w:pPr>
      <w:r>
        <w:rPr>
          <w:sz w:val="20"/>
        </w:rPr>
        <w:t xml:space="preserve">二零二四年中报 </w:t>
      </w:r>
    </w:p>
    <w:p>
      <w:pPr>
        <w:ind w:firstLine="360"/>
      </w:pPr>
      <w:r>
        <w:rPr>
          <w:sz w:val="20"/>
        </w:rPr>
        <w:t xml:space="preserve">平安健康联合平安寿险，通过“保险+服务”等模式，通过将 </w:t>
      </w:r>
      <w:r>
        <w:rPr>
          <w:sz w:val="20"/>
        </w:rPr>
        <w:t xml:space="preserve">不同医疗养老服务权益嵌入寿险保单中，深度参与其保单用 </w:t>
      </w:r>
      <w:r>
        <w:rPr>
          <w:sz w:val="20"/>
        </w:rPr>
        <w:t xml:space="preserve">户的健康管理。“保险+服务”模式帮助平安保险客户触达医 </w:t>
      </w:r>
      <w:r>
        <w:rPr>
          <w:sz w:val="20"/>
        </w:rPr>
        <w:t xml:space="preserve">疗养老生态圈“到线、到店、到家”的服务，通过自有家庭医 </w:t>
      </w:r>
      <w:r>
        <w:rPr>
          <w:sz w:val="20"/>
        </w:rPr>
        <w:t xml:space="preserve">生，持续跟进并帮助提高用户健康状况，在为用户提供一个 </w:t>
      </w:r>
      <w:r>
        <w:rPr>
          <w:sz w:val="20"/>
        </w:rPr>
        <w:t xml:space="preserve">金融账户的同时，也为用户提供了一个健康账户。通过这种 </w:t>
      </w:r>
      <w:r>
        <w:rPr>
          <w:sz w:val="20"/>
        </w:rPr>
        <w:t xml:space="preserve">方式，平安健康持续赋能平安集团金融主业，加强保险业务 </w:t>
      </w:r>
      <w:r>
        <w:rPr>
          <w:sz w:val="20"/>
        </w:rPr>
        <w:t xml:space="preserve">的差异化竞争优势，助力其获客、黏客及提升客户价值。 </w:t>
      </w:r>
      <w:r>
        <w:rPr>
          <w:sz w:val="20"/>
        </w:rPr>
        <w:t xml:space="preserve">平安健康悉心打造了“平安家医”服务品牌，帮助平安寿险的 </w:t>
      </w:r>
      <w:r>
        <w:rPr>
          <w:sz w:val="20"/>
        </w:rPr>
        <w:t xml:space="preserve">保单用户链接丰富的医疗养老服务，并依托这些场景持续创 </w:t>
      </w:r>
      <w:r>
        <w:rPr>
          <w:sz w:val="20"/>
        </w:rPr>
        <w:t xml:space="preserve">造用户触点，为用户建立健康档案，实时追踪和管理用户的 </w:t>
      </w:r>
      <w:r>
        <w:rPr>
          <w:sz w:val="20"/>
        </w:rPr>
        <w:t xml:space="preserve">健康状况。例如，平安健康通过“平安臻享RUN”健康服务计 </w:t>
      </w:r>
      <w:r>
        <w:rPr>
          <w:sz w:val="20"/>
        </w:rPr>
        <w:t xml:space="preserve">划，向平安寿险用户提供“特色体检、控糖管理、在线问诊、 </w:t>
      </w:r>
      <w:r>
        <w:rPr>
          <w:sz w:val="20"/>
        </w:rPr>
        <w:t xml:space="preserve">门诊预约协助及陪诊、重疾专案管理”五大亮点服务，从而打 </w:t>
      </w:r>
      <w:r>
        <w:rPr>
          <w:sz w:val="20"/>
        </w:rPr>
        <w:t xml:space="preserve">造“省心、省时、又省钱”的一站式医疗养老服务。 </w:t>
      </w:r>
      <w:r>
        <w:rPr>
          <w:sz w:val="20"/>
        </w:rPr>
        <w:t xml:space="preserve">长期来看，平安健康通过加强与保险主业的协同，不断提升 </w:t>
      </w:r>
      <w:r>
        <w:rPr>
          <w:sz w:val="20"/>
        </w:rPr>
        <w:t xml:space="preserve">对集团个人金融用户的服务渗透率；以家庭医生为核心枢 </w:t>
      </w:r>
      <w:r>
        <w:rPr>
          <w:sz w:val="20"/>
        </w:rPr>
        <w:t xml:space="preserve">纽，通过主动的用户运营，加强用户对平安医疗养老生态圈 </w:t>
      </w:r>
      <w:r>
        <w:rPr>
          <w:sz w:val="20"/>
        </w:rPr>
        <w:t xml:space="preserve">的黏性和付费转化，提升业务规模。同时，平安健康不断整 </w:t>
      </w:r>
      <w:r>
        <w:rPr>
          <w:sz w:val="20"/>
        </w:rPr>
        <w:t xml:space="preserve">合优质医疗养老服务资源，打造“三到”服务网络，规模效应 </w:t>
      </w:r>
      <w:r>
        <w:rPr>
          <w:sz w:val="20"/>
        </w:rPr>
        <w:t xml:space="preserve">带来服务性价比提升和成本节约，在赋能集团金融主业的同 </w:t>
      </w:r>
      <w:r>
        <w:rPr>
          <w:sz w:val="20"/>
        </w:rPr>
        <w:t xml:space="preserve">时，也将成为长期利润中心。 </w:t>
      </w:r>
    </w:p>
    <w:p>
      <w:pPr>
        <w:ind w:firstLine="360"/>
      </w:pPr>
      <w:r>
        <w:rPr>
          <w:sz w:val="20"/>
        </w:rPr>
        <w:t xml:space="preserve">中国平安保险（集团）股份有限公司47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中国平安保险（集团）股份有限公司47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内含价值分析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截至2024年6月未，寿险及健康险业务内含价值为9,162.30亿元，较年初增长10.3%；年 </w:t>
      </w:r>
      <w:r>
        <w:rPr>
          <w:sz w:val="20"/>
        </w:rPr>
        <w:t xml:space="preserve">化内含价值营运回报率为15.4%。 </w:t>
      </w:r>
      <w:r>
        <w:rPr>
          <w:sz w:val="20"/>
        </w:rPr>
        <w:t xml:space="preserve">2024年上半年，寿险及健康险业务新业务价值达成223.20亿元，同比增长11.0%。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关键指标 </w:t>
      </w:r>
    </w:p>
    <w:p>
      <w:pPr>
        <w:pStyle w:val="Heading1"/>
      </w:pPr>
      <w:r>
        <w:t xml:space="preserve">内含价值分析</w:t>
      </w:r>
    </w:p>
    <w:tbl>
      <w:tblPr>
        <w:tblStyle w:val="TableGrid"/>
        <w:tblW w:w="0" w:type="auto"/>
        <w:tblLook w:val="04A0" w:firstRow="1" w:lastRow="0" w:firstColumn="1" w:lastColumn="0" w:noHBand="0" w:noVBand="1"/>
      </w:tblPr>
      <w:tblGrid>
        <w:gridCol w:w="2088"/>
        <w:gridCol w:w="2088"/>
      </w:tblGrid>
      <w:tr>
        <w:trPr>
          <w:trHeight w:hRule="auto" w:val="0"/>
        </w:trPr>
        <w:tc>
          <w:tcPr>
            <w:tcW w:w="4320" w:type="dxa"/>
          </w:tcPr>
          <w:p>
            <w:pPr/>
            <w:r>
              <w:t xml:space="preserve">6月30日止 6月30日止 6个月／ 6个月／ 2024年6月30日 2023年12月31日</w:t>
            </w:r>
          </w:p>
        </w:tc>
        <w:tc>
          <w:tcPr>
            <w:tcW w:w="4320" w:type="dxa"/>
          </w:tcPr>
          <w:p>
            <w:pPr/>
            <w:r>
              <w:t xml:space="preserve">变动（%）</w:t>
            </w:r>
          </w:p>
        </w:tc>
      </w:tr>
      <w:tr>
        <w:trPr>
          <w:trHeight w:hRule="auto" w:val="0"/>
        </w:trPr>
        <w:tc>
          <w:tcPr>
            <w:tcW w:w="4320" w:type="dxa"/>
          </w:tcPr>
          <w:p>
            <w:pPr/>
            <w:r>
              <w:t xml:space="preserve">916,230</w:t>
            </w:r>
          </w:p>
        </w:tc>
        <w:tc>
          <w:tcPr>
            <w:tcW w:w="4320" w:type="dxa"/>
          </w:tcPr>
          <w:p>
            <w:pPr/>
            <w:r>
              <w:t xml:space="preserve">830,974 10.3</w:t>
            </w:r>
          </w:p>
        </w:tc>
      </w:tr>
      <w:tr>
        <w:trPr>
          <w:trHeight w:hRule="auto" w:val="0"/>
        </w:trPr>
        <w:tc>
          <w:tcPr>
            <w:tcW w:w="4320" w:type="dxa"/>
          </w:tcPr>
          <w:p>
            <w:pPr/>
            <w:r>
              <w:t xml:space="preserve">15.4</w:t>
            </w:r>
          </w:p>
        </w:tc>
        <w:tc>
          <w:tcPr>
            <w:tcW w:w="4320" w:type="dxa"/>
          </w:tcPr>
          <w:p>
            <w:pPr/>
            <w:r>
              <w:t xml:space="preserve">14.4 上升1.0个百分点</w:t>
            </w:r>
          </w:p>
        </w:tc>
      </w:tr>
      <w:tr>
        <w:trPr>
          <w:trHeight w:hRule="auto" w:val="0"/>
        </w:trPr>
        <w:tc>
          <w:tcPr>
            <w:tcW w:w="4320" w:type="dxa"/>
          </w:tcPr>
          <w:p>
            <w:pPr/>
            <w:r>
              <w:t xml:space="preserve">22,320</w:t>
            </w:r>
          </w:p>
        </w:tc>
        <w:tc>
          <w:tcPr>
            <w:tcW w:w="4320" w:type="dxa"/>
          </w:tcPr>
          <w:p>
            <w:pPr/>
            <w:r>
              <w:t xml:space="preserve">20,112 11.0</w:t>
            </w:r>
          </w:p>
        </w:tc>
      </w:tr>
      <w:tr>
        <w:trPr>
          <w:trHeight w:hRule="auto" w:val="0"/>
        </w:trPr>
        <w:tc>
          <w:tcPr>
            <w:tcW w:w="4320" w:type="dxa"/>
          </w:tcPr>
          <w:p>
            <w:pPr/>
            <w:r>
              <w:t xml:space="preserve">4.5</w:t>
            </w:r>
          </w:p>
        </w:tc>
        <w:tc>
          <w:tcPr>
            <w:tcW w:w="4320" w:type="dxa"/>
          </w:tcPr>
          <w:p>
            <w:pPr/>
            <w:r>
              <w:t xml:space="preserve">4.5 -</w:t>
            </w:r>
          </w:p>
        </w:tc>
      </w:tr>
      <w:tr>
        <w:trPr>
          <w:trHeight w:hRule="auto" w:val="0"/>
        </w:trPr>
        <w:tc>
          <w:tcPr>
            <w:tcW w:w="4320" w:type="dxa"/>
          </w:tcPr>
          <w:p>
            <w:pPr/>
            <w:r>
              <w:t xml:space="preserve">9.5</w:t>
            </w:r>
          </w:p>
        </w:tc>
        <w:tc>
          <w:tcPr>
            <w:tcW w:w="4320" w:type="dxa"/>
          </w:tcPr>
          <w:p>
            <w:pPr/>
            <w:r>
              <w:t xml:space="preserve">9.5</w:t>
            </w:r>
          </w:p>
        </w:tc>
      </w:tr>
    </w:tbl>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为提供投资者额外的工具了解本公司的经济价值及业务成果，本公司已在本节披露有关内含价值的数据。内会含价值指调整后股 </w:t>
      </w:r>
      <w:r>
        <w:rPr>
          <w:sz w:val="20"/>
        </w:rPr>
        <w:t xml:space="preserve">东资产净值，加上本公司寿险及健康险业务的有效业务价值（经就维持此业务运作所要求持有的法定最低偿付能力额度的成本 </w:t>
      </w:r>
      <w:r>
        <w:rPr>
          <w:sz w:val="20"/>
        </w:rPr>
        <w:t xml:space="preserve">作出调整）。内含价值不包括日后销售的新业务的价值。 </w:t>
      </w:r>
      <w:r>
        <w:rPr>
          <w:sz w:val="20"/>
        </w:rPr>
        <w:t xml:space="preserve">根据《公开发行证券的公司信息披露编报规则第4号一 </w:t>
      </w:r>
      <w:r>
        <w:rPr>
          <w:sz w:val="20"/>
        </w:rPr>
        <w:t xml:space="preserve">一保险公司信息披露特别规定》的相关规定，本公司聘请安永（中国）企 </w:t>
      </w:r>
      <w:r>
        <w:rPr>
          <w:sz w:val="20"/>
        </w:rPr>
        <w:t xml:space="preserve">业咨询有限公司对本公司截至2024年6月30日内会价值分析的计算方法、假设和计算结果的合理性进行审阅。 </w:t>
      </w:r>
      <w:r>
        <w:rPr>
          <w:sz w:val="20"/>
        </w:rPr>
        <w:t xml:space="preserve">内含价值分析的计算需要涉及大量未来经验的假设。未来经验可能与计算假设不同，有关差异可能较大。本公司的市值是以本 </w:t>
      </w:r>
      <w:r>
        <w:rPr>
          <w:sz w:val="20"/>
        </w:rPr>
        <w:t xml:space="preserve">公司股份在某一日期的价值计量。评估本公司股份价值时，投资者会考虑所获得的各种信息及自身的投资准则，因此，这里所 </w:t>
      </w:r>
      <w:r>
        <w:rPr>
          <w:sz w:val="20"/>
        </w:rPr>
        <w:t xml:space="preserve">给出的价值不应视作实际市值的直接反映。 </w:t>
      </w:r>
      <w:r>
        <w:rPr>
          <w:sz w:val="20"/>
        </w:rPr>
        <w:t xml:space="preserve">2016年11月，中国精算师协会发布了《精算实践标准：人身保险内含价值评估标准》下称“内含价值评估标准"）的通知，正式 </w:t>
      </w:r>
      <w:r>
        <w:rPr>
          <w:sz w:val="20"/>
        </w:rPr>
        <w:t xml:space="preserve">实施偿二代内含价值评估。本公司基于上述评估标准完成2024年中期内含价值评估计算予以披露。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48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经营业绩表现稳健，现金分红水平保持 </w:t>
      </w:r>
      <w:r>
        <w:rPr>
          <w:sz w:val="20"/>
        </w:rPr>
        <w:t xml:space="preserve">稳定。2024年上半年，集团实现归属 </w:t>
      </w:r>
      <w:r>
        <w:rPr>
          <w:sz w:val="20"/>
        </w:rPr>
        <w:t xml:space="preserve">于母公司股东的营运利润784.82亿元； </w:t>
      </w:r>
      <w:r>
        <w:rPr>
          <w:sz w:val="20"/>
        </w:rPr>
        <w:t xml:space="preserve">年化营运ROE16.4%。其中，寿险及健 </w:t>
      </w:r>
      <w:r>
        <w:rPr>
          <w:sz w:val="20"/>
        </w:rPr>
        <w:t xml:space="preserve">康险、财产保险以及银行三大核心业务 </w:t>
      </w:r>
      <w:r>
        <w:rPr>
          <w:sz w:val="20"/>
        </w:rPr>
        <w:t xml:space="preserve">实现增长，三项业务合计归属于母公司 </w:t>
      </w:r>
      <w:r>
        <w:rPr>
          <w:sz w:val="20"/>
        </w:rPr>
        <w:t xml:space="preserve">股东的营运利润795.65亿元，同比增长 </w:t>
      </w:r>
      <w:r>
        <w:rPr>
          <w:sz w:val="20"/>
        </w:rPr>
        <w:t xml:space="preserve">1.7%。同时，平安注重股东回报，将向 </w:t>
      </w:r>
      <w:r>
        <w:rPr>
          <w:sz w:val="20"/>
        </w:rPr>
        <w:t xml:space="preserve">股东派发中期股息每股现金人民市0.93 </w:t>
      </w:r>
      <w:r>
        <w:rPr>
          <w:sz w:val="20"/>
        </w:rPr>
        <w:t xml:space="preserve">元。 </w:t>
      </w:r>
    </w:p>
    <w:p>
      <w:pPr>
        <w:ind w:firstLine="360"/>
      </w:pPr>
      <w:r>
        <w:rPr>
          <w:sz w:val="20"/>
        </w:rPr>
        <w:t xml:space="preserve">寿险及健康险业务持续增长，代理人渠 </w:t>
      </w:r>
      <w:r>
        <w:rPr>
          <w:sz w:val="20"/>
        </w:rPr>
        <w:t xml:space="preserve">道高质量发展效果显现。2024年上半 </w:t>
      </w:r>
      <w:r>
        <w:rPr>
          <w:sz w:val="20"/>
        </w:rPr>
        <w:t xml:space="preserve">年，寿险及健康险业务新业务价值达成 </w:t>
      </w:r>
      <w:r>
        <w:rPr>
          <w:sz w:val="20"/>
        </w:rPr>
        <w:t xml:space="preserve">223.20亿元，同比增长11.0%。其中，代 </w:t>
      </w:r>
      <w:r>
        <w:rPr>
          <w:sz w:val="20"/>
        </w:rPr>
        <w:t xml:space="preserve">理人渠道新业务价值增长10.8%，人均新 </w:t>
      </w:r>
      <w:r>
        <w:rPr>
          <w:sz w:val="20"/>
        </w:rPr>
        <w:t xml:space="preserve">业务价值同比增长36.0%，产能持续提 </w:t>
      </w:r>
      <w:r>
        <w:rPr>
          <w:sz w:val="20"/>
        </w:rPr>
        <w:t xml:space="preserve">升。截至2024年6月末，平安寿险个人 </w:t>
      </w:r>
      <w:r>
        <w:rPr>
          <w:sz w:val="20"/>
        </w:rPr>
        <w:t xml:space="preserve">寿险销售代理人数量34.0万。 </w:t>
      </w:r>
    </w:p>
    <w:p>
      <w:pPr>
        <w:ind w:firstLine="360"/>
      </w:pPr>
      <w:r>
        <w:rPr>
          <w:sz w:val="20"/>
        </w:rPr>
        <w:t xml:space="preserve">财产保险业务收入稳健增长，业务品质 </w:t>
      </w:r>
      <w:r>
        <w:rPr>
          <w:sz w:val="20"/>
        </w:rPr>
        <w:t xml:space="preserve">保持良好。2024年上半年，平安产险 </w:t>
      </w:r>
      <w:r>
        <w:rPr>
          <w:sz w:val="20"/>
        </w:rPr>
        <w:t xml:space="preserve">保险服务收入1,619.10亿元，同比增长 </w:t>
      </w:r>
      <w:r>
        <w:rPr>
          <w:sz w:val="20"/>
        </w:rPr>
        <w:t xml:space="preserve">3.9%；平安产险通过强化业务管理与风 </w:t>
      </w:r>
      <w:r>
        <w:rPr>
          <w:sz w:val="20"/>
        </w:rPr>
        <w:t xml:space="preserve">险筛选，整体综合成本率保持在97.8% </w:t>
      </w:r>
      <w:r>
        <w:rPr>
          <w:sz w:val="20"/>
        </w:rPr>
        <w:t xml:space="preserve">的健康水平。 </w:t>
      </w:r>
    </w:p>
    <w:p>
      <w:pPr>
        <w:ind w:firstLine="360"/>
      </w:pPr>
      <w:r>
        <w:rPr>
          <w:sz w:val="20"/>
        </w:rPr>
        <w:t xml:space="preserve">二零二四年中报 </w:t>
      </w:r>
    </w:p>
    <w:p>
      <w:pPr>
        <w:ind w:firstLine="360"/>
      </w:pPr>
      <w:r>
        <w:rPr>
          <w:sz w:val="20"/>
        </w:rPr>
        <w:t xml:space="preserve">综合金融模式持续深化。截至2024年6 </w:t>
      </w:r>
      <w:r>
        <w:rPr>
          <w:sz w:val="20"/>
        </w:rPr>
        <w:t xml:space="preserve">月30日，平安个人客户数2.36亿，其中 </w:t>
      </w:r>
      <w:r>
        <w:rPr>
          <w:sz w:val="20"/>
        </w:rPr>
        <w:t xml:space="preserve">持有集团内4个及以上合同的客户占比为 </w:t>
      </w:r>
      <w:r>
        <w:rPr>
          <w:sz w:val="20"/>
        </w:rPr>
        <w:t xml:space="preserve">24.9%，留存率达97.8%。 </w:t>
      </w:r>
      <w:r>
        <w:rPr>
          <w:sz w:val="20"/>
        </w:rPr>
        <w:t xml:space="preserve">医疗养老战略持续落地，差异化优势效 </w:t>
      </w:r>
      <w:r>
        <w:rPr>
          <w:sz w:val="20"/>
        </w:rPr>
        <w:t xml:space="preserve">果显著。截至2024年6月30日，平安通 </w:t>
      </w:r>
      <w:r>
        <w:rPr>
          <w:sz w:val="20"/>
        </w:rPr>
        <w:t xml:space="preserve">过整合供应方，已实现国内百强医院和 </w:t>
      </w:r>
      <w:r>
        <w:rPr>
          <w:sz w:val="20"/>
        </w:rPr>
        <w:t xml:space="preserve">甲医院100%合作覆盖，内外部医生团 </w:t>
      </w:r>
      <w:r>
        <w:rPr>
          <w:sz w:val="20"/>
        </w:rPr>
        <w:t xml:space="preserve">队约5万人，合作药店数达23.3万家，较 </w:t>
      </w:r>
      <w:r>
        <w:rPr>
          <w:sz w:val="20"/>
        </w:rPr>
        <w:t xml:space="preserve">年初新增超2,500家。享有医疗养老生态 </w:t>
      </w:r>
      <w:r>
        <w:rPr>
          <w:sz w:val="20"/>
        </w:rPr>
        <w:t xml:space="preserve">圈服务权益的客户覆盖寿险新业务价值 </w:t>
      </w:r>
      <w:r>
        <w:rPr>
          <w:sz w:val="20"/>
        </w:rPr>
        <w:t xml:space="preserve">占比超68%。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中国平安保险（集团)股份有限公司3 </w:t>
      </w: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经济价值的成份 （人民币百万元）</w:t>
            </w:r>
          </w:p>
        </w:tc>
        <w:tc>
          <w:tcPr>
            <w:tcW w:w="2880" w:type="dxa"/>
          </w:tcPr>
          <w:p>
            <w:pPr/>
            <w:r>
              <w:t xml:space="preserve">2024年6月30日</w:t>
            </w:r>
          </w:p>
        </w:tc>
        <w:tc>
          <w:tcPr>
            <w:tcW w:w="2880" w:type="dxa"/>
          </w:tcPr>
          <w:p>
            <w:pPr/>
            <w:r>
              <w:t xml:space="preserve">2023年12月31日</w:t>
            </w:r>
          </w:p>
        </w:tc>
      </w:tr>
      <w:tr>
        <w:trPr>
          <w:trHeight w:hRule="auto" w:val="0"/>
        </w:trPr>
        <w:tc>
          <w:tcPr>
            <w:tcW w:w="2880" w:type="dxa"/>
          </w:tcPr>
          <w:p>
            <w:pPr/>
            <w:r>
              <w:t xml:space="preserve">寿险及健康险业务调整后资产净值</w:t>
            </w:r>
          </w:p>
        </w:tc>
        <w:tc>
          <w:tcPr>
            <w:tcW w:w="2880" w:type="dxa"/>
          </w:tcPr>
          <w:p>
            <w:pPr/>
            <w:r>
              <w:t xml:space="preserve">460,634</w:t>
            </w:r>
          </w:p>
        </w:tc>
        <w:tc>
          <w:tcPr>
            <w:tcW w:w="2880" w:type="dxa"/>
          </w:tcPr>
          <w:p>
            <w:pPr/>
            <w:r>
              <w:t xml:space="preserve">384,510</w:t>
            </w:r>
          </w:p>
        </w:tc>
      </w:tr>
      <w:tr>
        <w:trPr>
          <w:trHeight w:hRule="auto" w:val="0"/>
        </w:trPr>
        <w:tc>
          <w:tcPr>
            <w:tcW w:w="2880" w:type="dxa"/>
          </w:tcPr>
          <w:p>
            <w:pPr/>
            <w:r>
              <w:t xml:space="preserve">有效业务价值</w:t>
            </w:r>
          </w:p>
        </w:tc>
        <w:tc>
          <w:tcPr>
            <w:tcW w:w="2880" w:type="dxa"/>
          </w:tcPr>
          <w:p>
            <w:pPr/>
            <w:r>
              <w:t xml:space="preserve">564,595</w:t>
            </w:r>
          </w:p>
        </w:tc>
        <w:tc>
          <w:tcPr>
            <w:tcW w:w="2880" w:type="dxa"/>
          </w:tcPr>
          <w:p>
            <w:pPr/>
            <w:r>
              <w:t xml:space="preserve">550,593</w:t>
            </w:r>
          </w:p>
        </w:tc>
      </w:tr>
      <w:tr>
        <w:trPr>
          <w:trHeight w:hRule="auto" w:val="0"/>
        </w:trPr>
        <w:tc>
          <w:tcPr>
            <w:tcW w:w="2880" w:type="dxa"/>
          </w:tcPr>
          <w:p>
            <w:pPr/>
            <w:r>
              <w:t xml:space="preserve">持有偿付能力额度的成本</w:t>
            </w:r>
          </w:p>
        </w:tc>
        <w:tc>
          <w:tcPr>
            <w:tcW w:w="2880" w:type="dxa"/>
          </w:tcPr>
          <w:p>
            <w:pPr/>
            <w:r>
              <w:t xml:space="preserve">(108,999)</w:t>
            </w:r>
          </w:p>
        </w:tc>
        <w:tc>
          <w:tcPr>
            <w:tcW w:w="2880" w:type="dxa"/>
          </w:tcPr>
          <w:p>
            <w:pPr/>
            <w:r>
              <w:t xml:space="preserve">(104,128)</w:t>
            </w:r>
          </w:p>
        </w:tc>
      </w:tr>
      <w:tr>
        <w:trPr>
          <w:trHeight w:hRule="auto" w:val="0"/>
        </w:trPr>
        <w:tc>
          <w:tcPr>
            <w:tcW w:w="2880" w:type="dxa"/>
          </w:tcPr>
          <w:p>
            <w:pPr/>
            <w:r>
              <w:t xml:space="preserve">寿险及健康险业务内含价值</w:t>
            </w:r>
          </w:p>
        </w:tc>
        <w:tc>
          <w:tcPr>
            <w:tcW w:w="2880" w:type="dxa"/>
          </w:tcPr>
          <w:p>
            <w:pPr/>
            <w:r>
              <w:t xml:space="preserve">916,230</w:t>
            </w:r>
          </w:p>
        </w:tc>
        <w:tc>
          <w:tcPr>
            <w:tcW w:w="2880" w:type="dxa"/>
          </w:tcPr>
          <w:p>
            <w:pPr/>
            <w:r>
              <w:t xml:space="preserve">830,974</w:t>
            </w:r>
          </w:p>
        </w:tc>
      </w:tr>
      <w:tr>
        <w:trPr>
          <w:trHeight w:hRule="auto" w:val="0"/>
        </w:trPr>
        <w:tc>
          <w:tcPr>
            <w:tcW w:w="2880" w:type="dxa"/>
          </w:tcPr>
          <w:p>
            <w:pPr/>
            <w:r>
              <w:t xml:space="preserve">其他业务调整后资产净值</w:t>
            </w:r>
          </w:p>
        </w:tc>
        <w:tc>
          <w:tcPr>
            <w:tcW w:w="2880" w:type="dxa"/>
          </w:tcPr>
          <w:p>
            <w:pPr/>
            <w:r>
              <w:t xml:space="preserve">559,878</w:t>
            </w:r>
          </w:p>
        </w:tc>
        <w:tc>
          <w:tcPr>
            <w:tcW w:w="2880" w:type="dxa"/>
          </w:tcPr>
          <w:p>
            <w:pPr/>
            <w:r>
              <w:t xml:space="preserve">559,152</w:t>
            </w:r>
          </w:p>
        </w:tc>
      </w:tr>
      <w:tr>
        <w:trPr>
          <w:trHeight w:hRule="auto" w:val="0"/>
        </w:trPr>
        <w:tc>
          <w:tcPr>
            <w:tcW w:w="2880" w:type="dxa"/>
          </w:tcPr>
          <w:p>
            <w:pPr/>
            <w:r>
              <w:t xml:space="preserve">集团内含价值</w:t>
            </w:r>
          </w:p>
        </w:tc>
        <w:tc>
          <w:tcPr>
            <w:tcW w:w="2880" w:type="dxa"/>
          </w:tcPr>
          <w:p>
            <w:pPr/>
            <w:r>
              <w:t xml:space="preserve">1,476,108</w:t>
            </w:r>
          </w:p>
        </w:tc>
        <w:tc>
          <w:tcPr>
            <w:tcW w:w="2880" w:type="dxa"/>
          </w:tcPr>
          <w:p>
            <w:pPr/>
            <w:r>
              <w:t xml:space="preserve">1,390,126</w:t>
            </w:r>
          </w:p>
        </w:tc>
      </w:tr>
      <w:tr>
        <w:trPr>
          <w:trHeight w:hRule="auto" w:val="0"/>
        </w:trPr>
        <w:tc>
          <w:tcPr>
            <w:tcW w:w="2880" w:type="dxa"/>
          </w:tcPr>
          <w:p>
            <w:pPr/>
            <w:r>
              <w:t xml:space="preserve">注：因四舍五入，直接计算未必相等。</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（人民市百万元）</w:t>
            </w:r>
          </w:p>
        </w:tc>
        <w:tc>
          <w:tcPr>
            <w:tcW w:w="2880" w:type="dxa"/>
          </w:tcPr>
          <w:p>
            <w:pPr/>
            <w:r>
              <w:t xml:space="preserve">2024年6月30日 37,980</w:t>
            </w:r>
          </w:p>
        </w:tc>
        <w:tc>
          <w:tcPr>
            <w:tcW w:w="2880" w:type="dxa"/>
          </w:tcPr>
          <w:p>
            <w:pPr/>
            <w:r>
              <w:t xml:space="preserve">2023年12月31日</w:t>
            </w:r>
          </w:p>
        </w:tc>
      </w:tr>
      <w:tr>
        <w:trPr>
          <w:trHeight w:hRule="auto" w:val="0"/>
        </w:trPr>
        <w:tc>
          <w:tcPr>
            <w:tcW w:w="2880" w:type="dxa"/>
          </w:tcPr>
          <w:p>
            <w:pPr/>
            <w:r>
              <w:t xml:space="preserve">一年新业务价值 持有偿付能力额度的成本</w:t>
            </w:r>
          </w:p>
        </w:tc>
        <w:tc>
          <w:tcPr>
            <w:tcW w:w="2880" w:type="dxa"/>
          </w:tcPr>
          <w:p>
            <w:pPr/>
            <w:r>
              <w:t xml:space="preserve">(4,693)</w:t>
            </w:r>
          </w:p>
        </w:tc>
        <w:tc>
          <w:tcPr>
            <w:tcW w:w="2880" w:type="dxa"/>
          </w:tcPr>
          <w:p>
            <w:pPr/>
            <w:r>
              <w:t xml:space="preserve">37,614 (6,534)</w:t>
            </w:r>
          </w:p>
        </w:tc>
      </w:tr>
      <w:tr>
        <w:trPr>
          <w:trHeight w:hRule="auto" w:val="0"/>
        </w:trPr>
        <w:tc>
          <w:tcPr>
            <w:tcW w:w="2880" w:type="dxa"/>
          </w:tcPr>
          <w:p>
            <w:pPr/>
            <w:r>
              <w:t xml:space="preserve">扣除持有偿付能力额度的成本后的一年新业务价值</w:t>
            </w:r>
          </w:p>
        </w:tc>
        <w:tc>
          <w:tcPr>
            <w:tcW w:w="2880" w:type="dxa"/>
          </w:tcPr>
          <w:p>
            <w:pPr/>
            <w:r>
              <w:t xml:space="preserve">33,288</w:t>
            </w:r>
          </w:p>
        </w:tc>
        <w:tc>
          <w:tcPr>
            <w:tcW w:w="2880" w:type="dxa"/>
          </w:tcPr>
          <w:p>
            <w:pPr/>
            <w:r>
              <w:t xml:space="preserve">31,080</w:t>
            </w:r>
          </w:p>
        </w:tc>
      </w:tr>
      <w:tr>
        <w:trPr>
          <w:trHeight w:hRule="auto" w:val="0"/>
        </w:trPr>
        <w:tc>
          <w:tcPr>
            <w:tcW w:w="2880" w:type="dxa"/>
          </w:tcPr>
          <w:p>
            <w:pPr/>
            <w:r>
              <w:t xml:space="preserve">扣除持有偿付能力额度的成本后的上半年新业务价值</w:t>
            </w:r>
          </w:p>
        </w:tc>
        <w:tc>
          <w:tcPr>
            <w:tcW w:w="2880" w:type="dxa"/>
          </w:tcPr>
          <w:p>
            <w:pPr/>
            <w:r>
              <w:t xml:space="preserve">22,320</w:t>
            </w:r>
          </w:p>
        </w:tc>
        <w:tc>
          <w:tcPr>
            <w:tcW w:w="2880" w:type="dxa"/>
          </w:tcPr>
          <w:p>
            <w:pPr/>
            <w:r>
              <w:t xml:space="preserve">20,112</w:t>
            </w:r>
          </w:p>
        </w:tc>
      </w:tr>
    </w:tbl>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注：（1）当期及去年同期的新业务价值基于2023年未的长期投资回报率假设（4.5%)和风险贴现率假设(9.5%)计算。 </w:t>
      </w:r>
      <w:r>
        <w:rPr>
          <w:sz w:val="20"/>
        </w:rPr>
        <w:t xml:space="preserve">（2）因四舍五入，直接计算未必相等。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寿险及健康险业务调整后资产净值是根据本公司相关寿险及健康险业务按内含价值评估标准计量的未经审计股东净资产值计 </w:t>
      </w:r>
      <w:r>
        <w:rPr>
          <w:sz w:val="20"/>
        </w:rPr>
        <w:t xml:space="preserve">算，该股东净资产值是由按中国会计准则计量的股东净资产值调整准备金等相关差异后得到。本公司其他业务调整后资产净值 </w:t>
      </w:r>
      <w:r>
        <w:rPr>
          <w:sz w:val="20"/>
        </w:rPr>
        <w:t xml:space="preserve">是根据相关业务按中国会计准则计量的股东净资产值计算。相关寿险及健康险业务包括平安寿险、平安养老险和平安健康险经 </w:t>
      </w:r>
      <w:r>
        <w:rPr>
          <w:sz w:val="20"/>
        </w:rPr>
        <w:t xml:space="preserve">营的相关业务。若干资产的价值已调整至市场价值。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关键假设</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2024年6月30日内含价值按照“持续经营”假设基础计算，并假设中国现行的经济及法制环境将一直持续。计算是参考内含价值 </w:t>
      </w:r>
      <w:r>
        <w:rPr>
          <w:sz w:val="20"/>
        </w:rPr>
        <w:t xml:space="preserve">评估标准和偿二代资本要求进行。若干业务假设的制定是根据本公司近期的经验，并考虑更普遍的中国市场状况及其他人寿保 </w:t>
      </w:r>
      <w:r>
        <w:rPr>
          <w:sz w:val="20"/>
        </w:rPr>
        <w:t xml:space="preserve">险市场的经验。计算时所采用主要基准及假设陈述如下：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1、</w:t>
      </w:r>
    </w:p>
    <w:p>
      <w:pPr>
        <w:ind w:firstLine="360"/>
      </w:pPr>
      <w:r>
        <w:rPr>
          <w:sz w:val="20"/>
        </w:rPr>
        <w:t xml:space="preserve">计算寿险及健康险有效业务价值和新业务价值的贴现率假定为9.5%。 </w:t>
      </w:r>
    </w:p>
    <w:p>
      <w:pPr>
        <w:pStyle w:val="Heading1"/>
      </w:pPr>
      <w:r>
        <w:t xml:space="preserve">2、</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假设非投资连结型寿险资金的未来年度每年投资回报率为4.5%。投资连结型资金的未来投资回报在上述假设的基础上适 </w:t>
      </w:r>
      <w:r>
        <w:rPr>
          <w:sz w:val="20"/>
        </w:rPr>
        <w:t xml:space="preserve">当上调。这些假设是基于目前资本市场状况、本公司当前和预期的资产分配及主要资产类型的投资回报而厘定。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中国平安保险（集团）股份有限公司49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中国平安保险（集团）股份有限公司49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内含价值分析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3、税项 </w:t>
      </w:r>
      <w:r>
        <w:rPr>
          <w:sz w:val="20"/>
        </w:rPr>
        <w:t xml:space="preserve">假设平均所得税税率为每年25%，同时假设未来年度投资收益中每年可以豁免所得税的比例为20%。 </w:t>
      </w:r>
      <w:r>
        <w:rPr>
          <w:sz w:val="20"/>
        </w:rPr>
        <w:t xml:space="preserve">死亡率 </w:t>
      </w:r>
      <w:r>
        <w:rPr>
          <w:sz w:val="20"/>
        </w:rPr>
        <w:t xml:space="preserve">经验死亡率以《中国人身保险业经验生命表（2010-2013）》为基准，结合本公司最近的死亡率经验分析，视不同产品而 </w:t>
      </w:r>
      <w:r>
        <w:rPr>
          <w:sz w:val="20"/>
        </w:rPr>
        <w:t xml:space="preserve">定。对于使用年金表的产品，考虑长期改善趋势。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5、</w:t>
      </w:r>
    </w:p>
    <w:p>
      <w:pPr>
        <w:pStyle w:val="Heading1"/>
      </w:pPr>
      <w:r>
        <w:t xml:space="preserve">6、</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7、 </w:t>
      </w:r>
      <w:r>
        <w:rPr>
          <w:sz w:val="20"/>
        </w:rPr>
        <w:t xml:space="preserve">费用 </w:t>
      </w:r>
      <w:r>
        <w:rPr>
          <w:sz w:val="20"/>
        </w:rPr>
        <w:t xml:space="preserve">费用假设根据本公司最近的费用分析而定。费用假设主要分为取得费用和维持费用假设，其中单位维持费用假设每年增 </w:t>
      </w:r>
      <w:r>
        <w:rPr>
          <w:sz w:val="20"/>
        </w:rPr>
        <w:t xml:space="preserve">加2%。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8、</w:t>
      </w:r>
    </w:p>
    <w:p>
      <w:pPr>
        <w:ind w:firstLine="360"/>
      </w:pPr>
      <w:r>
        <w:rPr>
          <w:sz w:val="20"/>
        </w:rPr>
        <w:t xml:space="preserve">50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新业务价值 </w:t>
      </w:r>
      <w:r>
        <w:rPr>
          <w:sz w:val="20"/>
        </w:rPr>
        <w:t xml:space="preserve">分业务组合的首年保费和上半年新业务价值如下：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vMerge w:val="restart"/>
          </w:tcPr>
          <w:p>
            <w:pPr/>
            <w:r>
              <w:t xml:space="preserve">截至6月30日止6个月 （人民币百万元）</w:t>
            </w:r>
          </w:p>
        </w:tc>
        <w:tc>
          <w:tcPr>
            <w:tcW w:w="3240" w:type="dxa"/>
            <w:gridSpan w:val="3"/>
          </w:tcPr>
          <w:p>
            <w:pPr/>
            <w:r>
              <w:t xml:space="preserve">用来计算新业务价值的首年保费</w:t>
            </w:r>
          </w:p>
        </w:tc>
        <w:tc>
          <w:tcPr>
            <w:tcW w:w="3240" w:type="dxa"/>
            <w:gridSpan w:val="3"/>
          </w:tcPr>
          <w:p>
            <w:pPr/>
            <w:r>
              <w:t xml:space="preserve">新业务价值</w:t>
            </w:r>
          </w:p>
        </w:tc>
        <w:tc>
          <w:tcPr>
            <w:tcW w:w="1080" w:type="dxa"/>
            <w:vMerge w:val="restart"/>
          </w:tcPr>
          <w:p>
            <w:pPr/>
            <w:r>
              <w:t xml:space="preserve"> </w:t>
            </w:r>
          </w:p>
        </w:tc>
      </w:tr>
      <w:tr>
        <w:trPr>
          <w:trHeight w:hRule="auto" w:val="0"/>
        </w:trPr>
        <w:tc>
          <w:tcPr>
            <w:tcW w:w="1080" w:type="dxa"/>
            <w:vMerge/>
          </w:tcPr>
          <w:p>
            <w:pPr/>
          </w:p>
        </w:tc>
        <w:tc>
          <w:tcPr>
            <w:tcW w:w="1080" w:type="dxa"/>
          </w:tcPr>
          <w:p>
            <w:pPr/>
            <w:r>
              <w:t xml:space="preserve">2024年</w:t>
            </w:r>
          </w:p>
        </w:tc>
        <w:tc>
          <w:tcPr>
            <w:tcW w:w="1080" w:type="dxa"/>
          </w:tcPr>
          <w:p>
            <w:pPr/>
            <w:r>
              <w:t xml:space="preserve">2023年</w:t>
            </w:r>
          </w:p>
        </w:tc>
        <w:tc>
          <w:tcPr>
            <w:tcW w:w="1080" w:type="dxa"/>
          </w:tcPr>
          <w:p>
            <w:pPr/>
            <w:r>
              <w:t xml:space="preserve">变动（%）</w:t>
            </w:r>
          </w:p>
        </w:tc>
        <w:tc>
          <w:tcPr>
            <w:tcW w:w="1080" w:type="dxa"/>
          </w:tcPr>
          <w:p>
            <w:pPr/>
            <w:r>
              <w:t xml:space="preserve">2024年</w:t>
            </w:r>
          </w:p>
        </w:tc>
        <w:tc>
          <w:tcPr>
            <w:tcW w:w="1080" w:type="dxa"/>
          </w:tcPr>
          <w:p>
            <w:pPr/>
            <w:r>
              <w:t xml:space="preserve">2023年</w:t>
            </w:r>
          </w:p>
        </w:tc>
        <w:tc>
          <w:tcPr>
            <w:tcW w:w="1080" w:type="dxa"/>
          </w:tcPr>
          <w:p>
            <w:pPr/>
            <w:r>
              <w:t xml:space="preserve">变动（%）</w:t>
            </w:r>
          </w:p>
        </w:tc>
        <w:tc>
          <w:tcPr>
            <w:tcW w:w="1080" w:type="dxa"/>
            <w:vMerge/>
          </w:tcPr>
          <w:p>
            <w:pPr/>
          </w:p>
        </w:tc>
      </w:tr>
      <w:tr>
        <w:trPr>
          <w:trHeight w:hRule="auto" w:val="0"/>
        </w:trPr>
        <w:tc>
          <w:tcPr>
            <w:tcW w:w="1080" w:type="dxa"/>
            <w:vMerge/>
          </w:tcPr>
          <w:p>
            <w:pPr/>
          </w:p>
        </w:tc>
        <w:tc>
          <w:tcPr>
            <w:tcW w:w="1080" w:type="dxa"/>
          </w:tcPr>
          <w:p>
            <w:pPr/>
            <w:r>
              <w:t xml:space="preserve">75,920</w:t>
            </w:r>
          </w:p>
        </w:tc>
        <w:tc>
          <w:tcPr>
            <w:tcW w:w="1080" w:type="dxa"/>
          </w:tcPr>
          <w:p>
            <w:pPr/>
            <w:r>
              <w:t xml:space="preserve">95,375</w:t>
            </w:r>
          </w:p>
        </w:tc>
        <w:tc>
          <w:tcPr>
            <w:tcW w:w="1080" w:type="dxa"/>
          </w:tcPr>
          <w:p>
            <w:pPr/>
            <w:r>
              <w:t xml:space="preserve">(20.4)</w:t>
            </w:r>
          </w:p>
        </w:tc>
        <w:tc>
          <w:tcPr>
            <w:tcW w:w="1080" w:type="dxa"/>
          </w:tcPr>
          <w:p>
            <w:pPr/>
            <w:r>
              <w:t xml:space="preserve">22,209</w:t>
            </w:r>
          </w:p>
        </w:tc>
        <w:tc>
          <w:tcPr>
            <w:tcW w:w="1080" w:type="dxa"/>
          </w:tcPr>
          <w:p>
            <w:pPr/>
            <w:r>
              <w:t xml:space="preserve">19,909</w:t>
            </w:r>
          </w:p>
        </w:tc>
        <w:tc>
          <w:tcPr>
            <w:tcW w:w="1080" w:type="dxa"/>
          </w:tcPr>
          <w:p>
            <w:pPr/>
            <w:r>
              <w:t xml:space="preserve">11.5</w:t>
            </w:r>
          </w:p>
        </w:tc>
        <w:tc>
          <w:tcPr>
            <w:tcW w:w="1080" w:type="dxa"/>
            <w:vMerge/>
          </w:tcPr>
          <w:p>
            <w:pPr/>
          </w:p>
        </w:tc>
      </w:tr>
      <w:tr>
        <w:trPr>
          <w:trHeight w:hRule="auto" w:val="0"/>
        </w:trPr>
        <w:tc>
          <w:tcPr>
            <w:tcW w:w="1080" w:type="dxa"/>
          </w:tcPr>
          <w:p>
            <w:pPr/>
            <w:r>
              <w:t xml:space="preserve">个人业务 代理人渠道</w:t>
            </w:r>
          </w:p>
        </w:tc>
        <w:tc>
          <w:tcPr>
            <w:tcW w:w="1080" w:type="dxa"/>
          </w:tcPr>
          <w:p>
            <w:pPr/>
            <w:r>
              <w:t xml:space="preserve">54,821</w:t>
            </w:r>
          </w:p>
        </w:tc>
        <w:tc>
          <w:tcPr>
            <w:tcW w:w="1080" w:type="dxa"/>
          </w:tcPr>
          <w:p>
            <w:pPr/>
            <w:r>
              <w:t xml:space="preserve">72,639</w:t>
            </w:r>
          </w:p>
        </w:tc>
        <w:tc>
          <w:tcPr>
            <w:tcW w:w="1080" w:type="dxa"/>
          </w:tcPr>
          <w:p>
            <w:pPr/>
            <w:r>
              <w:t xml:space="preserve">(24.5)</w:t>
            </w:r>
          </w:p>
        </w:tc>
        <w:tc>
          <w:tcPr>
            <w:tcW w:w="1080" w:type="dxa"/>
          </w:tcPr>
          <w:p>
            <w:pPr/>
            <w:r>
              <w:t xml:space="preserve">18,106</w:t>
            </w:r>
          </w:p>
        </w:tc>
        <w:tc>
          <w:tcPr>
            <w:tcW w:w="1080" w:type="dxa"/>
          </w:tcPr>
          <w:p>
            <w:pPr/>
            <w:r>
              <w:t xml:space="preserve">16,340</w:t>
            </w:r>
          </w:p>
        </w:tc>
        <w:tc>
          <w:tcPr>
            <w:tcW w:w="1080" w:type="dxa"/>
          </w:tcPr>
          <w:p>
            <w:pPr/>
            <w:r>
              <w:t xml:space="preserve">10.8</w:t>
            </w:r>
          </w:p>
        </w:tc>
        <w:tc>
          <w:tcPr>
            <w:tcW w:w="1080" w:type="dxa"/>
          </w:tcPr>
          <w:p>
            <w:pPr/>
            <w:r>
              <w:t xml:space="preserve"> </w:t>
            </w:r>
          </w:p>
        </w:tc>
      </w:tr>
      <w:tr>
        <w:trPr>
          <w:trHeight w:hRule="auto" w:val="0"/>
        </w:trPr>
        <w:tc>
          <w:tcPr>
            <w:tcW w:w="1080" w:type="dxa"/>
          </w:tcPr>
          <w:p>
            <w:pPr/>
            <w:r>
              <w:t xml:space="preserve">银保渠道</w:t>
            </w:r>
          </w:p>
        </w:tc>
        <w:tc>
          <w:tcPr>
            <w:tcW w:w="1080" w:type="dxa"/>
          </w:tcPr>
          <w:p>
            <w:pPr/>
            <w:r>
              <w:t xml:space="preserve">11,746</w:t>
            </w:r>
          </w:p>
        </w:tc>
        <w:tc>
          <w:tcPr>
            <w:tcW w:w="1080" w:type="dxa"/>
          </w:tcPr>
          <w:p>
            <w:pPr/>
            <w:r>
              <w:t xml:space="preserve">14,342</w:t>
            </w:r>
          </w:p>
        </w:tc>
        <w:tc>
          <w:tcPr>
            <w:tcW w:w="1080" w:type="dxa"/>
          </w:tcPr>
          <w:p>
            <w:pPr/>
            <w:r>
              <w:t xml:space="preserve">(18.1)</w:t>
            </w:r>
          </w:p>
        </w:tc>
        <w:tc>
          <w:tcPr>
            <w:tcW w:w="1080" w:type="dxa"/>
          </w:tcPr>
          <w:p>
            <w:pPr/>
            <w:r>
              <w:t xml:space="preserve">2,641</w:t>
            </w:r>
          </w:p>
        </w:tc>
        <w:tc>
          <w:tcPr>
            <w:tcW w:w="1080" w:type="dxa"/>
          </w:tcPr>
          <w:p>
            <w:pPr/>
            <w:r>
              <w:t xml:space="preserve">2,251</w:t>
            </w:r>
          </w:p>
        </w:tc>
        <w:tc>
          <w:tcPr>
            <w:tcW w:w="1080" w:type="dxa"/>
          </w:tcPr>
          <w:p>
            <w:pPr/>
            <w:r>
              <w:t xml:space="preserve">17.3</w:t>
            </w:r>
          </w:p>
        </w:tc>
        <w:tc>
          <w:tcPr>
            <w:tcW w:w="1080" w:type="dxa"/>
          </w:tcPr>
          <w:p>
            <w:pPr/>
            <w:r>
              <w:t xml:space="preserve"> </w:t>
            </w:r>
          </w:p>
        </w:tc>
      </w:tr>
      <w:tr>
        <w:trPr>
          <w:trHeight w:hRule="auto" w:val="0"/>
        </w:trPr>
        <w:tc>
          <w:tcPr>
            <w:tcW w:w="1080" w:type="dxa"/>
          </w:tcPr>
          <w:p>
            <w:pPr/>
            <w:r>
              <w:t xml:space="preserve">社区网格、电 电销及其他渠道</w:t>
            </w:r>
          </w:p>
        </w:tc>
        <w:tc>
          <w:tcPr>
            <w:tcW w:w="1080" w:type="dxa"/>
          </w:tcPr>
          <w:p>
            <w:pPr/>
            <w:r>
              <w:t xml:space="preserve">9,353</w:t>
            </w:r>
          </w:p>
        </w:tc>
        <w:tc>
          <w:tcPr>
            <w:tcW w:w="1080" w:type="dxa"/>
          </w:tcPr>
          <w:p>
            <w:pPr/>
            <w:r>
              <w:t xml:space="preserve">8,395</w:t>
            </w:r>
          </w:p>
        </w:tc>
        <w:tc>
          <w:tcPr>
            <w:tcW w:w="1080" w:type="dxa"/>
          </w:tcPr>
          <w:p>
            <w:pPr/>
            <w:r>
              <w:t xml:space="preserve">11.4</w:t>
            </w:r>
          </w:p>
        </w:tc>
        <w:tc>
          <w:tcPr>
            <w:tcW w:w="1080" w:type="dxa"/>
          </w:tcPr>
          <w:p>
            <w:pPr/>
            <w:r>
              <w:t xml:space="preserve">1,462</w:t>
            </w:r>
          </w:p>
        </w:tc>
        <w:tc>
          <w:tcPr>
            <w:tcW w:w="1080" w:type="dxa"/>
          </w:tcPr>
          <w:p>
            <w:pPr/>
            <w:r>
              <w:t xml:space="preserve">1,318</w:t>
            </w:r>
          </w:p>
        </w:tc>
        <w:tc>
          <w:tcPr>
            <w:tcW w:w="1080" w:type="dxa"/>
          </w:tcPr>
          <w:p>
            <w:pPr/>
            <w:r>
              <w:t xml:space="preserve">10.9</w:t>
            </w:r>
          </w:p>
        </w:tc>
        <w:tc>
          <w:tcPr>
            <w:tcW w:w="1080" w:type="dxa"/>
          </w:tcPr>
          <w:p>
            <w:pPr/>
            <w:r>
              <w:t xml:space="preserve"> </w:t>
            </w:r>
          </w:p>
        </w:tc>
      </w:tr>
      <w:tr>
        <w:trPr>
          <w:trHeight w:hRule="auto" w:val="0"/>
        </w:trPr>
        <w:tc>
          <w:tcPr>
            <w:tcW w:w="1080" w:type="dxa"/>
          </w:tcPr>
          <w:p>
            <w:pPr/>
            <w:r>
              <w:t xml:space="preserve">团险业务</w:t>
            </w:r>
          </w:p>
        </w:tc>
        <w:tc>
          <w:tcPr>
            <w:tcW w:w="1080" w:type="dxa"/>
          </w:tcPr>
          <w:p>
            <w:pPr/>
            <w:r>
              <w:t xml:space="preserve">16,298</w:t>
            </w:r>
          </w:p>
        </w:tc>
        <w:tc>
          <w:tcPr>
            <w:tcW w:w="1080" w:type="dxa"/>
          </w:tcPr>
          <w:p>
            <w:pPr/>
            <w:r>
              <w:t xml:space="preserve">18,526</w:t>
            </w:r>
          </w:p>
        </w:tc>
        <w:tc>
          <w:tcPr>
            <w:tcW w:w="1080" w:type="dxa"/>
          </w:tcPr>
          <w:p>
            <w:pPr/>
            <w:r>
              <w:t xml:space="preserve">(12.0)</w:t>
            </w:r>
          </w:p>
        </w:tc>
        <w:tc>
          <w:tcPr>
            <w:tcW w:w="1080" w:type="dxa"/>
          </w:tcPr>
          <w:p>
            <w:pPr/>
            <w:r>
              <w:t xml:space="preserve">111</w:t>
            </w:r>
          </w:p>
        </w:tc>
        <w:tc>
          <w:tcPr>
            <w:tcW w:w="1080" w:type="dxa"/>
          </w:tcPr>
          <w:p>
            <w:pPr/>
            <w:r>
              <w:t xml:space="preserve">203</w:t>
            </w:r>
          </w:p>
        </w:tc>
        <w:tc>
          <w:tcPr>
            <w:tcW w:w="1080" w:type="dxa"/>
          </w:tcPr>
          <w:p>
            <w:pPr/>
            <w:r>
              <w:t xml:space="preserve">(45.3)</w:t>
            </w:r>
          </w:p>
        </w:tc>
        <w:tc>
          <w:tcPr>
            <w:tcW w:w="1080" w:type="dxa"/>
          </w:tcPr>
          <w:p>
            <w:pPr/>
            <w:r>
              <w:t xml:space="preserve"> </w:t>
            </w:r>
          </w:p>
        </w:tc>
      </w:tr>
      <w:tr>
        <w:trPr>
          <w:trHeight w:hRule="auto" w:val="0"/>
        </w:trPr>
        <w:tc>
          <w:tcPr>
            <w:tcW w:w="1080" w:type="dxa"/>
          </w:tcPr>
          <w:p>
            <w:pPr/>
            <w:r>
              <w:t xml:space="preserve">合计</w:t>
            </w:r>
          </w:p>
        </w:tc>
        <w:tc>
          <w:tcPr>
            <w:tcW w:w="1080" w:type="dxa"/>
          </w:tcPr>
          <w:p>
            <w:pPr/>
            <w:r>
              <w:t xml:space="preserve">92,218</w:t>
            </w:r>
          </w:p>
        </w:tc>
        <w:tc>
          <w:tcPr>
            <w:tcW w:w="1080" w:type="dxa"/>
          </w:tcPr>
          <w:p>
            <w:pPr/>
            <w:r>
              <w:t xml:space="preserve">113,901</w:t>
            </w:r>
          </w:p>
        </w:tc>
        <w:tc>
          <w:tcPr>
            <w:tcW w:w="1080" w:type="dxa"/>
          </w:tcPr>
          <w:p>
            <w:pPr/>
            <w:r>
              <w:t xml:space="preserve">(19.0)</w:t>
            </w:r>
          </w:p>
        </w:tc>
        <w:tc>
          <w:tcPr>
            <w:tcW w:w="1080" w:type="dxa"/>
          </w:tcPr>
          <w:p>
            <w:pPr/>
            <w:r>
              <w:t xml:space="preserve">22,320</w:t>
            </w:r>
          </w:p>
        </w:tc>
        <w:tc>
          <w:tcPr>
            <w:tcW w:w="1080" w:type="dxa"/>
          </w:tcPr>
          <w:p>
            <w:pPr/>
            <w:r>
              <w:t xml:space="preserve">20,112</w:t>
            </w:r>
          </w:p>
        </w:tc>
        <w:tc>
          <w:tcPr>
            <w:tcW w:w="1080" w:type="dxa"/>
          </w:tcPr>
          <w:p>
            <w:pPr/>
            <w:r>
              <w:t xml:space="preserve">11.0</w:t>
            </w:r>
          </w:p>
        </w:tc>
        <w:tc>
          <w:tcPr>
            <w:tcW w:w="1080" w:type="dxa"/>
          </w:tcPr>
          <w:p>
            <w:pPr/>
            <w:r>
              <w:t xml:space="preserve"> </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注：（1）当期及去年同期的新业务价值基于2023年未的长期投资回报率假设（4.5%)和风险贴现率假设(9.5%)计算。 </w:t>
      </w:r>
      <w:r>
        <w:rPr>
          <w:sz w:val="20"/>
        </w:rPr>
        <w:t xml:space="preserve">（2）社区网格、电销及其他渠道包会社区网格、电销及平安健康险个人业务。 </w:t>
      </w:r>
      <w:r>
        <w:rPr>
          <w:sz w:val="20"/>
        </w:rPr>
        <w:t xml:space="preserve">（3）用来计算新业务价值的首年保费与在“经营情况讨论及分析"中披露的新业务保费差异详见本章附录。 </w:t>
      </w:r>
      <w:r>
        <w:rPr>
          <w:sz w:val="20"/>
        </w:rPr>
        <w:t xml:space="preserve">（4）因四舍五入，直接计算未必相等。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 </w:t>
            </w:r>
          </w:p>
        </w:tc>
        <w:tc>
          <w:tcPr>
            <w:tcW w:w="3456" w:type="dxa"/>
            <w:gridSpan w:val="2"/>
          </w:tcPr>
          <w:p>
            <w:pPr/>
            <w:r>
              <w:t xml:space="preserve">按首年保费（%）</w:t>
            </w:r>
          </w:p>
        </w:tc>
        <w:tc>
          <w:tcPr>
            <w:tcW w:w="3456" w:type="dxa"/>
            <w:gridSpan w:val="2"/>
          </w:tcPr>
          <w:p>
            <w:pPr/>
            <w:r>
              <w:t xml:space="preserve">按标准保费（%）</w:t>
            </w:r>
          </w:p>
        </w:tc>
      </w:tr>
      <w:tr>
        <w:trPr>
          <w:trHeight w:hRule="auto" w:val="0"/>
        </w:trPr>
        <w:tc>
          <w:tcPr>
            <w:tcW w:w="1728" w:type="dxa"/>
          </w:tcPr>
          <w:p>
            <w:pPr/>
            <w:r>
              <w:t xml:space="preserve">截至6月30日止6个月</w:t>
            </w:r>
          </w:p>
        </w:tc>
        <w:tc>
          <w:tcPr>
            <w:tcW w:w="1728" w:type="dxa"/>
          </w:tcPr>
          <w:p>
            <w:pPr/>
            <w:r>
              <w:t xml:space="preserve">2024年</w:t>
            </w:r>
          </w:p>
        </w:tc>
        <w:tc>
          <w:tcPr>
            <w:tcW w:w="1728" w:type="dxa"/>
          </w:tcPr>
          <w:p>
            <w:pPr/>
            <w:r>
              <w:t xml:space="preserve">2023年</w:t>
            </w:r>
          </w:p>
        </w:tc>
        <w:tc>
          <w:tcPr>
            <w:tcW w:w="1728" w:type="dxa"/>
          </w:tcPr>
          <w:p>
            <w:pPr/>
            <w:r>
              <w:t xml:space="preserve">2024年</w:t>
            </w:r>
          </w:p>
        </w:tc>
        <w:tc>
          <w:tcPr>
            <w:tcW w:w="1728" w:type="dxa"/>
          </w:tcPr>
          <w:p>
            <w:pPr/>
            <w:r>
              <w:t xml:space="preserve">2023年</w:t>
            </w:r>
          </w:p>
        </w:tc>
      </w:tr>
      <w:tr>
        <w:trPr>
          <w:trHeight w:hRule="auto" w:val="0"/>
        </w:trPr>
        <w:tc>
          <w:tcPr>
            <w:tcW w:w="1728" w:type="dxa"/>
          </w:tcPr>
          <w:p>
            <w:pPr/>
            <w:r>
              <w:t xml:space="preserve">个人业务</w:t>
            </w:r>
          </w:p>
        </w:tc>
        <w:tc>
          <w:tcPr>
            <w:tcW w:w="1728" w:type="dxa"/>
          </w:tcPr>
          <w:p>
            <w:pPr/>
            <w:r>
              <w:t xml:space="preserve">29.3</w:t>
            </w:r>
          </w:p>
        </w:tc>
        <w:tc>
          <w:tcPr>
            <w:tcW w:w="1728" w:type="dxa"/>
          </w:tcPr>
          <w:p>
            <w:pPr/>
            <w:r>
              <w:t xml:space="preserve">20.9</w:t>
            </w:r>
          </w:p>
        </w:tc>
        <w:tc>
          <w:tcPr>
            <w:tcW w:w="1728" w:type="dxa"/>
          </w:tcPr>
          <w:p>
            <w:pPr/>
            <w:r>
              <w:t xml:space="preserve">36.0</w:t>
            </w:r>
          </w:p>
        </w:tc>
        <w:tc>
          <w:tcPr>
            <w:tcW w:w="1728" w:type="dxa"/>
          </w:tcPr>
          <w:p>
            <w:pPr/>
            <w:r>
              <w:t xml:space="preserve">29.3</w:t>
            </w:r>
          </w:p>
        </w:tc>
      </w:tr>
      <w:tr>
        <w:trPr>
          <w:trHeight w:hRule="auto" w:val="0"/>
        </w:trPr>
        <w:tc>
          <w:tcPr>
            <w:tcW w:w="1728" w:type="dxa"/>
          </w:tcPr>
          <w:p>
            <w:pPr/>
            <w:r>
              <w:t xml:space="preserve">代理人渠道</w:t>
            </w:r>
          </w:p>
        </w:tc>
        <w:tc>
          <w:tcPr>
            <w:tcW w:w="1728" w:type="dxa"/>
          </w:tcPr>
          <w:p>
            <w:pPr/>
            <w:r>
              <w:t xml:space="preserve">33.0</w:t>
            </w:r>
          </w:p>
        </w:tc>
        <w:tc>
          <w:tcPr>
            <w:tcW w:w="1728" w:type="dxa"/>
          </w:tcPr>
          <w:p>
            <w:pPr/>
            <w:r>
              <w:t xml:space="preserve">22.5</w:t>
            </w:r>
          </w:p>
        </w:tc>
        <w:tc>
          <w:tcPr>
            <w:tcW w:w="1728" w:type="dxa"/>
          </w:tcPr>
          <w:p>
            <w:pPr/>
            <w:r>
              <w:t xml:space="preserve">40.0</w:t>
            </w:r>
          </w:p>
        </w:tc>
        <w:tc>
          <w:tcPr>
            <w:tcW w:w="1728" w:type="dxa"/>
          </w:tcPr>
          <w:p>
            <w:pPr/>
            <w:r>
              <w:t xml:space="preserve">32.8</w:t>
            </w:r>
          </w:p>
        </w:tc>
      </w:tr>
      <w:tr>
        <w:trPr>
          <w:trHeight w:hRule="auto" w:val="0"/>
        </w:trPr>
        <w:tc>
          <w:tcPr>
            <w:tcW w:w="1728" w:type="dxa"/>
          </w:tcPr>
          <w:p>
            <w:pPr/>
            <w:r>
              <w:t xml:space="preserve">银保渠道</w:t>
            </w:r>
          </w:p>
        </w:tc>
        <w:tc>
          <w:tcPr>
            <w:tcW w:w="1728" w:type="dxa"/>
          </w:tcPr>
          <w:p>
            <w:pPr/>
            <w:r>
              <w:t xml:space="preserve">22.5</w:t>
            </w:r>
          </w:p>
        </w:tc>
        <w:tc>
          <w:tcPr>
            <w:tcW w:w="1728" w:type="dxa"/>
          </w:tcPr>
          <w:p>
            <w:pPr/>
            <w:r>
              <w:t xml:space="preserve">15.7</w:t>
            </w:r>
          </w:p>
        </w:tc>
        <w:tc>
          <w:tcPr>
            <w:tcW w:w="1728" w:type="dxa"/>
          </w:tcPr>
          <w:p>
            <w:pPr/>
            <w:r>
              <w:t xml:space="preserve">36.3</w:t>
            </w:r>
          </w:p>
        </w:tc>
        <w:tc>
          <w:tcPr>
            <w:tcW w:w="1728" w:type="dxa"/>
          </w:tcPr>
          <w:p>
            <w:pPr/>
            <w:r>
              <w:t xml:space="preserve">22.1</w:t>
            </w:r>
          </w:p>
        </w:tc>
      </w:tr>
      <w:tr>
        <w:trPr>
          <w:trHeight w:hRule="auto" w:val="0"/>
        </w:trPr>
        <w:tc>
          <w:tcPr>
            <w:tcW w:w="1728" w:type="dxa"/>
          </w:tcPr>
          <w:p>
            <w:pPr/>
            <w:r>
              <w:t xml:space="preserve">社区网格、电销及其他渠道</w:t>
            </w:r>
          </w:p>
        </w:tc>
        <w:tc>
          <w:tcPr>
            <w:tcW w:w="1728" w:type="dxa"/>
          </w:tcPr>
          <w:p>
            <w:pPr/>
            <w:r>
              <w:t xml:space="preserve">15.6</w:t>
            </w:r>
          </w:p>
        </w:tc>
        <w:tc>
          <w:tcPr>
            <w:tcW w:w="1728" w:type="dxa"/>
          </w:tcPr>
          <w:p>
            <w:pPr/>
            <w:r>
              <w:t xml:space="preserve">15.7</w:t>
            </w:r>
          </w:p>
        </w:tc>
        <w:tc>
          <w:tcPr>
            <w:tcW w:w="1728" w:type="dxa"/>
          </w:tcPr>
          <w:p>
            <w:pPr/>
            <w:r>
              <w:t xml:space="preserve">15.1</w:t>
            </w:r>
          </w:p>
        </w:tc>
        <w:tc>
          <w:tcPr>
            <w:tcW w:w="1728" w:type="dxa"/>
          </w:tcPr>
          <w:p>
            <w:pPr/>
            <w:r>
              <w:t xml:space="preserve">16.7</w:t>
            </w:r>
          </w:p>
        </w:tc>
      </w:tr>
      <w:tr>
        <w:trPr>
          <w:trHeight w:hRule="auto" w:val="0"/>
        </w:trPr>
        <w:tc>
          <w:tcPr>
            <w:tcW w:w="1728" w:type="dxa"/>
          </w:tcPr>
          <w:p>
            <w:pPr/>
            <w:r>
              <w:t xml:space="preserve">团险业务 合计</w:t>
            </w:r>
          </w:p>
        </w:tc>
        <w:tc>
          <w:tcPr>
            <w:tcW w:w="1728" w:type="dxa"/>
          </w:tcPr>
          <w:p>
            <w:pPr/>
            <w:r>
              <w:t xml:space="preserve">0.7</w:t>
            </w:r>
          </w:p>
        </w:tc>
        <w:tc>
          <w:tcPr>
            <w:tcW w:w="1728" w:type="dxa"/>
          </w:tcPr>
          <w:p>
            <w:pPr/>
            <w:r>
              <w:t xml:space="preserve">1.1</w:t>
            </w:r>
          </w:p>
        </w:tc>
        <w:tc>
          <w:tcPr>
            <w:tcW w:w="1728" w:type="dxa"/>
          </w:tcPr>
          <w:p>
            <w:pPr/>
            <w:r>
              <w:t xml:space="preserve">0.9</w:t>
            </w:r>
          </w:p>
        </w:tc>
        <w:tc>
          <w:tcPr>
            <w:tcW w:w="1728" w:type="dxa"/>
          </w:tcPr>
          <w:p>
            <w:pPr/>
            <w:r>
              <w:t xml:space="preserve">1.5</w:t>
            </w:r>
          </w:p>
        </w:tc>
      </w:tr>
      <w:tr>
        <w:trPr>
          <w:trHeight w:hRule="auto" w:val="0"/>
        </w:trPr>
        <w:tc>
          <w:tcPr>
            <w:tcW w:w="1728" w:type="dxa"/>
          </w:tcPr>
          <w:p>
            <w:pPr/>
            <w:r>
              <w:t xml:space="preserve"> </w:t>
            </w:r>
          </w:p>
        </w:tc>
        <w:tc>
          <w:tcPr>
            <w:tcW w:w="1728" w:type="dxa"/>
          </w:tcPr>
          <w:p>
            <w:pPr/>
            <w:r>
              <w:t xml:space="preserve">24.2</w:t>
            </w:r>
          </w:p>
        </w:tc>
        <w:tc>
          <w:tcPr>
            <w:tcW w:w="1728" w:type="dxa"/>
          </w:tcPr>
          <w:p>
            <w:pPr/>
            <w:r>
              <w:t xml:space="preserve">17.7</w:t>
            </w:r>
          </w:p>
        </w:tc>
        <w:tc>
          <w:tcPr>
            <w:tcW w:w="1728" w:type="dxa"/>
          </w:tcPr>
          <w:p>
            <w:pPr/>
            <w:r>
              <w:t xml:space="preserve">29.9</w:t>
            </w:r>
          </w:p>
        </w:tc>
        <w:tc>
          <w:tcPr>
            <w:tcW w:w="1728" w:type="dxa"/>
          </w:tcPr>
          <w:p>
            <w:pPr/>
            <w:r>
              <w:t xml:space="preserve">24.8</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注：（1）标准保费为期交年化首年保费100%及交保费10%之和。 </w:t>
      </w:r>
      <w:r>
        <w:rPr>
          <w:sz w:val="20"/>
        </w:rPr>
        <w:t xml:space="preserve">（2）因四舍五入，直接计算未必相等。 </w:t>
      </w:r>
    </w:p>
    <w:p>
      <w:pPr>
        <w:ind w:firstLine="360"/>
      </w:pPr>
      <w:r>
        <w:rPr>
          <w:sz w:val="20"/>
        </w:rPr>
        <w:t xml:space="preserve">二零二四年中报 </w:t>
      </w:r>
    </w:p>
    <w:p>
      <w:pPr>
        <w:ind w:firstLine="360"/>
      </w:pPr>
      <w:r>
        <w:rPr>
          <w:sz w:val="20"/>
        </w:rPr>
        <w:t xml:space="preserve">中国平安保险（集团）股份有限公司 </w:t>
      </w:r>
      <w:r>
        <w:rPr>
          <w:sz w:val="20"/>
        </w:rPr>
        <w:t xml:space="preserve">51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内含价值分析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内含价值变动 </w:t>
      </w:r>
      <w:r>
        <w:rPr>
          <w:sz w:val="20"/>
        </w:rPr>
        <w:t xml:space="preserve">下表显示本公司内含价值如何由2023年12月31日（下表称为“期初”）的13,901.26亿元变化至2024年6月30日（下表称为“期未”） </w:t>
      </w:r>
      <w:r>
        <w:rPr>
          <w:sz w:val="20"/>
        </w:rPr>
        <w:t xml:space="preserve">的14,761.08亿元。 </w:t>
      </w: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4320" w:type="dxa"/>
            <w:gridSpan w:val="2"/>
          </w:tcPr>
          <w:p>
            <w:pPr/>
            <w:r>
              <w:t xml:space="preserve">截至6月30日止6个月 （人民币百万元）</w:t>
            </w:r>
          </w:p>
        </w:tc>
        <w:tc>
          <w:tcPr>
            <w:tcW w:w="2160" w:type="dxa"/>
          </w:tcPr>
          <w:p>
            <w:pPr/>
            <w:r>
              <w:t xml:space="preserve">2024年 说明</w:t>
            </w:r>
          </w:p>
        </w:tc>
        <w:tc>
          <w:tcPr>
            <w:tcW w:w="2160" w:type="dxa"/>
          </w:tcPr>
          <w:p>
            <w:pPr/>
            <w:r>
              <w:t xml:space="preserve"> </w:t>
            </w:r>
          </w:p>
        </w:tc>
      </w:tr>
      <w:tr>
        <w:trPr>
          <w:trHeight w:hRule="auto" w:val="0"/>
        </w:trPr>
        <w:tc>
          <w:tcPr>
            <w:tcW w:w="2160" w:type="dxa"/>
          </w:tcPr>
          <w:p>
            <w:pPr/>
            <w:r>
              <w:t xml:space="preserve">寿险及健康险业务期初的内含价值</w:t>
            </w:r>
          </w:p>
        </w:tc>
        <w:tc>
          <w:tcPr>
            <w:tcW w:w="2160" w:type="dxa"/>
          </w:tcPr>
          <w:p>
            <w:pPr/>
            <w:r>
              <w:t xml:space="preserve">[1] </w:t>
            </w:r>
          </w:p>
        </w:tc>
        <w:tc>
          <w:tcPr>
            <w:tcW w:w="2160" w:type="dxa"/>
          </w:tcPr>
          <w:p>
            <w:pPr/>
            <w:r>
              <w:t xml:space="preserve">830,974</w:t>
            </w:r>
          </w:p>
        </w:tc>
        <w:tc>
          <w:tcPr>
            <w:tcW w:w="2160" w:type="dxa"/>
          </w:tcPr>
          <w:p>
            <w:pPr/>
            <w:r>
              <w:t xml:space="preserve"> </w:t>
            </w:r>
          </w:p>
        </w:tc>
      </w:tr>
      <w:tr>
        <w:trPr>
          <w:trHeight w:hRule="auto" w:val="0"/>
        </w:trPr>
        <w:tc>
          <w:tcPr>
            <w:tcW w:w="2160" w:type="dxa"/>
          </w:tcPr>
          <w:p>
            <w:pPr/>
            <w:r>
              <w:t xml:space="preserve">期初内含价值的预计回报</w:t>
            </w:r>
          </w:p>
        </w:tc>
        <w:tc>
          <w:tcPr>
            <w:tcW w:w="2160" w:type="dxa"/>
          </w:tcPr>
          <w:p>
            <w:pPr/>
            <w:r>
              <w:t xml:space="preserve">[2] </w:t>
            </w:r>
          </w:p>
        </w:tc>
        <w:tc>
          <w:tcPr>
            <w:tcW w:w="2160" w:type="dxa"/>
          </w:tcPr>
          <w:p>
            <w:pPr/>
            <w:r>
              <w:t xml:space="preserve">28,490</w:t>
            </w:r>
          </w:p>
        </w:tc>
        <w:tc>
          <w:tcPr>
            <w:tcW w:w="2160" w:type="dxa"/>
          </w:tcPr>
          <w:p>
            <w:pPr/>
            <w:r>
              <w:t xml:space="preserve"> </w:t>
            </w:r>
          </w:p>
        </w:tc>
      </w:tr>
      <w:tr>
        <w:trPr>
          <w:trHeight w:hRule="auto" w:val="0"/>
        </w:trPr>
        <w:tc>
          <w:tcPr>
            <w:tcW w:w="2160" w:type="dxa"/>
          </w:tcPr>
          <w:p>
            <w:pPr/>
            <w:r>
              <w:t xml:space="preserve">其中：有效业务价值的预计回报</w:t>
            </w:r>
          </w:p>
        </w:tc>
        <w:tc>
          <w:tcPr>
            <w:tcW w:w="2160" w:type="dxa"/>
          </w:tcPr>
          <w:p>
            <w:pPr/>
            <w:r>
              <w:t xml:space="preserve"> </w:t>
            </w:r>
          </w:p>
        </w:tc>
        <w:tc>
          <w:tcPr>
            <w:tcW w:w="2160" w:type="dxa"/>
          </w:tcPr>
          <w:p>
            <w:pPr/>
            <w:r>
              <w:t xml:space="preserve">21,645</w:t>
            </w:r>
          </w:p>
        </w:tc>
        <w:tc>
          <w:tcPr>
            <w:tcW w:w="2160" w:type="dxa"/>
          </w:tcPr>
          <w:p>
            <w:pPr/>
            <w:r>
              <w:t xml:space="preserve">期初有效业务价值和当年新业务价值的预计回报使 用保守风险贴现率9.5%计算</w:t>
            </w:r>
          </w:p>
        </w:tc>
      </w:tr>
      <w:tr>
        <w:trPr>
          <w:trHeight w:hRule="auto" w:val="0"/>
        </w:trPr>
        <w:tc>
          <w:tcPr>
            <w:tcW w:w="2160" w:type="dxa"/>
          </w:tcPr>
          <w:p>
            <w:pPr/>
            <w:r>
              <w:t xml:space="preserve">调整净资产的预计回报</w:t>
            </w:r>
          </w:p>
        </w:tc>
        <w:tc>
          <w:tcPr>
            <w:tcW w:w="2160" w:type="dxa"/>
          </w:tcPr>
          <w:p>
            <w:pPr/>
            <w:r>
              <w:t xml:space="preserve"> </w:t>
            </w:r>
          </w:p>
        </w:tc>
        <w:tc>
          <w:tcPr>
            <w:tcW w:w="2160" w:type="dxa"/>
          </w:tcPr>
          <w:p>
            <w:pPr/>
            <w:r>
              <w:t xml:space="preserve">6,845</w:t>
            </w:r>
          </w:p>
        </w:tc>
        <w:tc>
          <w:tcPr>
            <w:tcW w:w="2160" w:type="dxa"/>
          </w:tcPr>
          <w:p>
            <w:pPr/>
            <w:r>
              <w:t xml:space="preserve"> </w:t>
            </w:r>
          </w:p>
        </w:tc>
      </w:tr>
      <w:tr>
        <w:trPr>
          <w:trHeight w:hRule="auto" w:val="0"/>
        </w:trPr>
        <w:tc>
          <w:tcPr>
            <w:tcW w:w="2160" w:type="dxa"/>
          </w:tcPr>
          <w:p>
            <w:pPr/>
            <w:r>
              <w:t xml:space="preserve">新业务价值创造</w:t>
            </w:r>
          </w:p>
        </w:tc>
        <w:tc>
          <w:tcPr>
            <w:tcW w:w="2160" w:type="dxa"/>
          </w:tcPr>
          <w:p>
            <w:pPr/>
            <w:r>
              <w:t xml:space="preserve">[3] </w:t>
            </w:r>
          </w:p>
        </w:tc>
        <w:tc>
          <w:tcPr>
            <w:tcW w:w="2160" w:type="dxa"/>
          </w:tcPr>
          <w:p>
            <w:pPr/>
            <w:r>
              <w:t xml:space="preserve">26,087</w:t>
            </w:r>
          </w:p>
        </w:tc>
        <w:tc>
          <w:tcPr>
            <w:tcW w:w="2160" w:type="dxa"/>
          </w:tcPr>
          <w:p>
            <w:pPr/>
            <w:r>
              <w:t xml:space="preserve"> </w:t>
            </w:r>
          </w:p>
        </w:tc>
      </w:tr>
      <w:tr>
        <w:trPr>
          <w:trHeight w:hRule="auto" w:val="0"/>
        </w:trPr>
        <w:tc>
          <w:tcPr>
            <w:tcW w:w="2160" w:type="dxa"/>
          </w:tcPr>
          <w:p>
            <w:pPr/>
            <w:r>
              <w:t xml:space="preserve">其中：上半年新业务价值</w:t>
            </w:r>
          </w:p>
        </w:tc>
        <w:tc>
          <w:tcPr>
            <w:tcW w:w="2160" w:type="dxa"/>
          </w:tcPr>
          <w:p>
            <w:pPr/>
            <w:r>
              <w:t xml:space="preserve"> </w:t>
            </w:r>
          </w:p>
        </w:tc>
        <w:tc>
          <w:tcPr>
            <w:tcW w:w="2160" w:type="dxa"/>
          </w:tcPr>
          <w:p>
            <w:pPr/>
            <w:r>
              <w:t xml:space="preserve">22,320</w:t>
            </w:r>
          </w:p>
        </w:tc>
        <w:tc>
          <w:tcPr>
            <w:tcW w:w="2160" w:type="dxa"/>
          </w:tcPr>
          <w:p>
            <w:pPr/>
            <w:r>
              <w:t xml:space="preserve">当期销售的新业务的价值，资本要求计算基于保单</w:t>
            </w:r>
          </w:p>
        </w:tc>
      </w:tr>
      <w:tr>
        <w:trPr>
          <w:trHeight w:hRule="auto" w:val="0"/>
        </w:trPr>
        <w:tc>
          <w:tcPr>
            <w:tcW w:w="2160" w:type="dxa"/>
          </w:tcPr>
          <w:p>
            <w:pPr/>
            <w:r>
              <w:t xml:space="preserve">新业务内部的分散效应</w:t>
            </w:r>
          </w:p>
        </w:tc>
        <w:tc>
          <w:tcPr>
            <w:tcW w:w="2160" w:type="dxa"/>
          </w:tcPr>
          <w:p>
            <w:pPr/>
            <w:r>
              <w:t xml:space="preserve"> </w:t>
            </w:r>
          </w:p>
        </w:tc>
        <w:tc>
          <w:tcPr>
            <w:tcW w:w="2160" w:type="dxa"/>
          </w:tcPr>
          <w:p>
            <w:pPr/>
            <w:r>
              <w:t xml:space="preserve">1,537</w:t>
            </w:r>
          </w:p>
        </w:tc>
        <w:tc>
          <w:tcPr>
            <w:tcW w:w="2160" w:type="dxa"/>
          </w:tcPr>
          <w:p>
            <w:pPr/>
            <w:r>
              <w:t xml:space="preserve">层面 新业务内部保单之间存在风险分散效应，降低资本 要求和资本成本</w:t>
            </w:r>
          </w:p>
        </w:tc>
      </w:tr>
      <w:tr>
        <w:trPr>
          <w:trHeight w:hRule="auto" w:val="0"/>
        </w:trPr>
        <w:tc>
          <w:tcPr>
            <w:tcW w:w="2160" w:type="dxa"/>
          </w:tcPr>
          <w:p>
            <w:pPr/>
            <w:r>
              <w:t xml:space="preserve">新业务与有效业务的风险分散效应</w:t>
            </w:r>
          </w:p>
        </w:tc>
        <w:tc>
          <w:tcPr>
            <w:tcW w:w="2160" w:type="dxa"/>
          </w:tcPr>
          <w:p>
            <w:pPr/>
            <w:r>
              <w:t xml:space="preserve"> </w:t>
            </w:r>
          </w:p>
        </w:tc>
        <w:tc>
          <w:tcPr>
            <w:tcW w:w="2160" w:type="dxa"/>
          </w:tcPr>
          <w:p>
            <w:pPr/>
            <w:r>
              <w:t xml:space="preserve">2,231</w:t>
            </w:r>
          </w:p>
        </w:tc>
        <w:tc>
          <w:tcPr>
            <w:tcW w:w="2160" w:type="dxa"/>
          </w:tcPr>
          <w:p>
            <w:pPr/>
            <w:r>
              <w:t xml:space="preserve">新业务和有效业务之间存在风险分散效应，降低资 本要求和资本成本</w:t>
            </w:r>
          </w:p>
        </w:tc>
      </w:tr>
      <w:tr>
        <w:trPr>
          <w:trHeight w:hRule="auto" w:val="0"/>
        </w:trPr>
        <w:tc>
          <w:tcPr>
            <w:tcW w:w="2160" w:type="dxa"/>
          </w:tcPr>
          <w:p>
            <w:pPr/>
            <w:r>
              <w:t xml:space="preserve">营运假设及模型变动</w:t>
            </w:r>
          </w:p>
        </w:tc>
        <w:tc>
          <w:tcPr>
            <w:tcW w:w="2160" w:type="dxa"/>
          </w:tcPr>
          <w:p>
            <w:pPr/>
            <w:r>
              <w:t xml:space="preserve">[4] </w:t>
            </w:r>
          </w:p>
        </w:tc>
        <w:tc>
          <w:tcPr>
            <w:tcW w:w="2160" w:type="dxa"/>
          </w:tcPr>
          <w:p>
            <w:pPr/>
            <w:r>
              <w:t xml:space="preserve">(31)</w:t>
            </w:r>
          </w:p>
        </w:tc>
        <w:tc>
          <w:tcPr>
            <w:tcW w:w="2160" w:type="dxa"/>
          </w:tcPr>
          <w:p>
            <w:pPr/>
            <w:r>
              <w:t xml:space="preserve"> </w:t>
            </w:r>
          </w:p>
        </w:tc>
      </w:tr>
      <w:tr>
        <w:trPr>
          <w:trHeight w:hRule="auto" w:val="0"/>
        </w:trPr>
        <w:tc>
          <w:tcPr>
            <w:tcW w:w="2160" w:type="dxa"/>
          </w:tcPr>
          <w:p>
            <w:pPr/>
            <w:r>
              <w:t xml:space="preserve">营运经验差异及其他</w:t>
            </w:r>
          </w:p>
        </w:tc>
        <w:tc>
          <w:tcPr>
            <w:tcW w:w="2160" w:type="dxa"/>
          </w:tcPr>
          <w:p>
            <w:pPr/>
            <w:r>
              <w:t xml:space="preserve">[5] </w:t>
            </w:r>
          </w:p>
        </w:tc>
        <w:tc>
          <w:tcPr>
            <w:tcW w:w="2160" w:type="dxa"/>
          </w:tcPr>
          <w:p>
            <w:pPr/>
            <w:r>
              <w:t xml:space="preserve">9,568</w:t>
            </w:r>
          </w:p>
        </w:tc>
        <w:tc>
          <w:tcPr>
            <w:tcW w:w="2160" w:type="dxa"/>
          </w:tcPr>
          <w:p>
            <w:pPr/>
            <w:r>
              <w:t xml:space="preserve">营运经验优于假设，主要来源于死差益差异</w:t>
            </w:r>
          </w:p>
        </w:tc>
      </w:tr>
      <w:tr>
        <w:trPr>
          <w:trHeight w:hRule="auto" w:val="0"/>
        </w:trPr>
        <w:tc>
          <w:tcPr>
            <w:tcW w:w="2160" w:type="dxa"/>
          </w:tcPr>
          <w:p>
            <w:pPr/>
            <w:r>
              <w:t xml:space="preserve">寿险及健康险业务内含价值营运利润</w:t>
            </w:r>
          </w:p>
        </w:tc>
        <w:tc>
          <w:tcPr>
            <w:tcW w:w="2160" w:type="dxa"/>
          </w:tcPr>
          <w:p>
            <w:pPr/>
            <w:r>
              <w:t xml:space="preserve">[6]=[2+..+5]</w:t>
            </w:r>
          </w:p>
        </w:tc>
        <w:tc>
          <w:tcPr>
            <w:tcW w:w="2160" w:type="dxa"/>
          </w:tcPr>
          <w:p>
            <w:pPr/>
            <w:r>
              <w:t xml:space="preserve">64,114</w:t>
            </w:r>
          </w:p>
        </w:tc>
        <w:tc>
          <w:tcPr>
            <w:tcW w:w="2160" w:type="dxa"/>
          </w:tcPr>
          <w:p>
            <w:pPr/>
            <w:r>
              <w:t xml:space="preserve"> </w:t>
            </w:r>
          </w:p>
        </w:tc>
      </w:tr>
      <w:tr>
        <w:trPr>
          <w:trHeight w:hRule="auto" w:val="0"/>
        </w:trPr>
        <w:tc>
          <w:tcPr>
            <w:tcW w:w="2160" w:type="dxa"/>
          </w:tcPr>
          <w:p>
            <w:pPr/>
            <w:r>
              <w:t xml:space="preserve">经济假设变动</w:t>
            </w:r>
          </w:p>
        </w:tc>
        <w:tc>
          <w:tcPr>
            <w:tcW w:w="2160" w:type="dxa"/>
          </w:tcPr>
          <w:p>
            <w:pPr/>
            <w:r>
              <w:t xml:space="preserve">[7] </w:t>
            </w:r>
          </w:p>
        </w:tc>
        <w:tc>
          <w:tcPr>
            <w:tcW w:w="2160" w:type="dxa"/>
          </w:tcPr>
          <w:p>
            <w:pPr/>
            <w:r>
              <w:t xml:space="preserve"> </w:t>
            </w:r>
          </w:p>
        </w:tc>
        <w:tc>
          <w:tcPr>
            <w:tcW w:w="2160" w:type="dxa"/>
          </w:tcPr>
          <w:p>
            <w:pPr/>
            <w:r>
              <w:t xml:space="preserve">期初到期末自由盈余市场价值调整的变化</w:t>
            </w:r>
          </w:p>
        </w:tc>
      </w:tr>
      <w:tr>
        <w:trPr>
          <w:trHeight w:hRule="auto" w:val="0"/>
        </w:trPr>
        <w:tc>
          <w:tcPr>
            <w:tcW w:w="2160" w:type="dxa"/>
          </w:tcPr>
          <w:p>
            <w:pPr/>
            <w:r>
              <w:t xml:space="preserve">市场价值调整影响</w:t>
            </w:r>
          </w:p>
        </w:tc>
        <w:tc>
          <w:tcPr>
            <w:tcW w:w="2160" w:type="dxa"/>
          </w:tcPr>
          <w:p>
            <w:pPr/>
            <w:r>
              <w:t xml:space="preserve">[8] </w:t>
            </w:r>
          </w:p>
        </w:tc>
        <w:tc>
          <w:tcPr>
            <w:tcW w:w="2160" w:type="dxa"/>
          </w:tcPr>
          <w:p>
            <w:pPr/>
            <w:r>
              <w:t xml:space="preserve">13,436</w:t>
            </w:r>
          </w:p>
        </w:tc>
        <w:tc>
          <w:tcPr>
            <w:tcW w:w="2160" w:type="dxa"/>
          </w:tcPr>
          <w:p>
            <w:pPr/>
            <w:r>
              <w:t xml:space="preserve"> </w:t>
            </w:r>
          </w:p>
        </w:tc>
      </w:tr>
      <w:tr>
        <w:trPr>
          <w:trHeight w:hRule="auto" w:val="0"/>
        </w:trPr>
        <w:tc>
          <w:tcPr>
            <w:tcW w:w="2160" w:type="dxa"/>
          </w:tcPr>
          <w:p>
            <w:pPr/>
            <w:r>
              <w:t xml:space="preserve">投资回报差异</w:t>
            </w:r>
          </w:p>
        </w:tc>
        <w:tc>
          <w:tcPr>
            <w:tcW w:w="2160" w:type="dxa"/>
          </w:tcPr>
          <w:p>
            <w:pPr/>
            <w:r>
              <w:t xml:space="preserve">[9] </w:t>
            </w:r>
          </w:p>
        </w:tc>
        <w:tc>
          <w:tcPr>
            <w:tcW w:w="2160" w:type="dxa"/>
          </w:tcPr>
          <w:p>
            <w:pPr/>
            <w:r>
              <w:t xml:space="preserve">7,940</w:t>
            </w:r>
          </w:p>
        </w:tc>
        <w:tc>
          <w:tcPr>
            <w:tcW w:w="2160" w:type="dxa"/>
          </w:tcPr>
          <w:p>
            <w:pPr/>
            <w:r>
              <w:t xml:space="preserve"> </w:t>
            </w:r>
          </w:p>
        </w:tc>
      </w:tr>
      <w:tr>
        <w:trPr>
          <w:trHeight w:hRule="auto" w:val="0"/>
        </w:trPr>
        <w:tc>
          <w:tcPr>
            <w:tcW w:w="2160" w:type="dxa"/>
          </w:tcPr>
          <w:p>
            <w:pPr/>
            <w:r>
              <w:t xml:space="preserve">不属于日常营运收支的一次性项目及其他</w:t>
            </w:r>
          </w:p>
        </w:tc>
        <w:tc>
          <w:tcPr>
            <w:tcW w:w="2160" w:type="dxa"/>
          </w:tcPr>
          <w:p>
            <w:pPr/>
            <w:r>
              <w:t xml:space="preserve">[10]</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寿险及健康险业务内含价值利润</w:t>
            </w:r>
          </w:p>
        </w:tc>
        <w:tc>
          <w:tcPr>
            <w:tcW w:w="2160" w:type="dxa"/>
          </w:tcPr>
          <w:p>
            <w:pPr/>
            <w:r>
              <w:t xml:space="preserve">[11]=[6+...+10]</w:t>
            </w:r>
          </w:p>
        </w:tc>
        <w:tc>
          <w:tcPr>
            <w:tcW w:w="2160" w:type="dxa"/>
          </w:tcPr>
          <w:p>
            <w:pPr/>
            <w:r>
              <w:t xml:space="preserve">85,490</w:t>
            </w:r>
          </w:p>
        </w:tc>
        <w:tc>
          <w:tcPr>
            <w:tcW w:w="2160" w:type="dxa"/>
          </w:tcPr>
          <w:p>
            <w:pPr/>
            <w:r>
              <w:t xml:space="preserve"> </w:t>
            </w:r>
          </w:p>
        </w:tc>
      </w:tr>
      <w:tr>
        <w:trPr>
          <w:trHeight w:hRule="auto" w:val="0"/>
        </w:trPr>
        <w:tc>
          <w:tcPr>
            <w:tcW w:w="2160" w:type="dxa"/>
          </w:tcPr>
          <w:p>
            <w:pPr/>
            <w:r>
              <w:t xml:space="preserve">股东股息</w:t>
            </w:r>
          </w:p>
        </w:tc>
        <w:tc>
          <w:tcPr>
            <w:tcW w:w="2160" w:type="dxa"/>
          </w:tcPr>
          <w:p>
            <w:pPr/>
            <w:r>
              <w:t xml:space="preserve"> </w:t>
            </w:r>
          </w:p>
        </w:tc>
        <w:tc>
          <w:tcPr>
            <w:tcW w:w="2160" w:type="dxa"/>
          </w:tcPr>
          <w:p>
            <w:pPr/>
            <w:r>
              <w:t xml:space="preserve">(323)</w:t>
            </w:r>
          </w:p>
        </w:tc>
        <w:tc>
          <w:tcPr>
            <w:tcW w:w="2160" w:type="dxa"/>
          </w:tcPr>
          <w:p>
            <w:pPr/>
            <w:r>
              <w:t xml:space="preserve">平安健康险向公司分红</w:t>
            </w:r>
          </w:p>
        </w:tc>
      </w:tr>
      <w:tr>
        <w:trPr>
          <w:trHeight w:hRule="auto" w:val="0"/>
        </w:trPr>
        <w:tc>
          <w:tcPr>
            <w:tcW w:w="2160" w:type="dxa"/>
          </w:tcPr>
          <w:p>
            <w:pPr/>
            <w:r>
              <w:t xml:space="preserve">员工持股计划</w:t>
            </w:r>
          </w:p>
        </w:tc>
        <w:tc>
          <w:tcPr>
            <w:tcW w:w="2160" w:type="dxa"/>
          </w:tcPr>
          <w:p>
            <w:pPr/>
            <w:r>
              <w:t xml:space="preserve"> </w:t>
            </w:r>
          </w:p>
        </w:tc>
        <w:tc>
          <w:tcPr>
            <w:tcW w:w="2160" w:type="dxa"/>
          </w:tcPr>
          <w:p>
            <w:pPr/>
            <w:r>
              <w:t xml:space="preserve">89</w:t>
            </w:r>
          </w:p>
        </w:tc>
        <w:tc>
          <w:tcPr>
            <w:tcW w:w="2160" w:type="dxa"/>
          </w:tcPr>
          <w:p>
            <w:pPr/>
            <w:r>
              <w:t xml:space="preserve">寿险及健康险业务长期服务计划及核心人员持股计 划购股及当期摊销回冲</w:t>
            </w:r>
          </w:p>
        </w:tc>
      </w:tr>
      <w:tr>
        <w:trPr>
          <w:trHeight w:hRule="auto" w:val="0"/>
        </w:trPr>
        <w:tc>
          <w:tcPr>
            <w:tcW w:w="2160" w:type="dxa"/>
          </w:tcPr>
          <w:p>
            <w:pPr/>
            <w:r>
              <w:t xml:space="preserve">寿险及健康险业务期未的内含价值</w:t>
            </w:r>
          </w:p>
        </w:tc>
        <w:tc>
          <w:tcPr>
            <w:tcW w:w="2160" w:type="dxa"/>
          </w:tcPr>
          <w:p>
            <w:pPr/>
            <w:r>
              <w:t xml:space="preserve"> </w:t>
            </w:r>
          </w:p>
        </w:tc>
        <w:tc>
          <w:tcPr>
            <w:tcW w:w="2160" w:type="dxa"/>
          </w:tcPr>
          <w:p>
            <w:pPr/>
            <w:r>
              <w:t xml:space="preserve">916,230</w:t>
            </w:r>
          </w:p>
        </w:tc>
        <w:tc>
          <w:tcPr>
            <w:tcW w:w="2160" w:type="dxa"/>
          </w:tcPr>
          <w:p>
            <w:pPr/>
            <w:r>
              <w:t xml:space="preserve"> </w:t>
            </w:r>
          </w:p>
        </w:tc>
      </w:tr>
      <w:tr>
        <w:trPr>
          <w:trHeight w:hRule="auto" w:val="0"/>
        </w:trPr>
        <w:tc>
          <w:tcPr>
            <w:tcW w:w="2160" w:type="dxa"/>
          </w:tcPr>
          <w:p>
            <w:pPr/>
            <w:r>
              <w:t xml:space="preserve">其他业务期初的调整净资产</w:t>
            </w:r>
          </w:p>
        </w:tc>
        <w:tc>
          <w:tcPr>
            <w:tcW w:w="2160" w:type="dxa"/>
          </w:tcPr>
          <w:p>
            <w:pPr/>
            <w:r>
              <w:t xml:space="preserve"> </w:t>
            </w:r>
          </w:p>
        </w:tc>
        <w:tc>
          <w:tcPr>
            <w:tcW w:w="2160" w:type="dxa"/>
          </w:tcPr>
          <w:p>
            <w:pPr/>
            <w:r>
              <w:t xml:space="preserve">559,152</w:t>
            </w:r>
          </w:p>
        </w:tc>
        <w:tc>
          <w:tcPr>
            <w:tcW w:w="2160" w:type="dxa"/>
          </w:tcPr>
          <w:p>
            <w:pPr/>
            <w:r>
              <w:t xml:space="preserve"> </w:t>
            </w:r>
          </w:p>
        </w:tc>
      </w:tr>
      <w:tr>
        <w:trPr>
          <w:trHeight w:hRule="auto" w:val="0"/>
        </w:trPr>
        <w:tc>
          <w:tcPr>
            <w:tcW w:w="2160" w:type="dxa"/>
          </w:tcPr>
          <w:p>
            <w:pPr/>
            <w:r>
              <w:t xml:space="preserve">其他业务当年营运利润</w:t>
            </w:r>
          </w:p>
        </w:tc>
        <w:tc>
          <w:tcPr>
            <w:tcW w:w="2160" w:type="dxa"/>
          </w:tcPr>
          <w:p>
            <w:pPr/>
            <w:r>
              <w:t xml:space="preserve"> </w:t>
            </w:r>
          </w:p>
        </w:tc>
        <w:tc>
          <w:tcPr>
            <w:tcW w:w="2160" w:type="dxa"/>
          </w:tcPr>
          <w:p>
            <w:pPr/>
            <w:r>
              <w:t xml:space="preserve">23,826</w:t>
            </w:r>
          </w:p>
        </w:tc>
        <w:tc>
          <w:tcPr>
            <w:tcW w:w="2160" w:type="dxa"/>
          </w:tcPr>
          <w:p>
            <w:pPr/>
            <w:r>
              <w:t xml:space="preserve"> </w:t>
            </w:r>
          </w:p>
        </w:tc>
      </w:tr>
      <w:tr>
        <w:trPr>
          <w:trHeight w:hRule="auto" w:val="0"/>
        </w:trPr>
        <w:tc>
          <w:tcPr>
            <w:tcW w:w="2160" w:type="dxa"/>
          </w:tcPr>
          <w:p>
            <w:pPr/>
            <w:r>
              <w:t xml:space="preserve">其他业务当年非营运利润</w:t>
            </w:r>
          </w:p>
        </w:tc>
        <w:tc>
          <w:tcPr>
            <w:tcW w:w="2160" w:type="dxa"/>
          </w:tcPr>
          <w:p>
            <w:pPr/>
            <w:r>
              <w:t xml:space="preserve"> </w:t>
            </w:r>
          </w:p>
        </w:tc>
        <w:tc>
          <w:tcPr>
            <w:tcW w:w="2160" w:type="dxa"/>
          </w:tcPr>
          <w:p>
            <w:pPr/>
            <w:r>
              <w:t xml:space="preserve">182</w:t>
            </w:r>
          </w:p>
        </w:tc>
        <w:tc>
          <w:tcPr>
            <w:tcW w:w="2160" w:type="dxa"/>
          </w:tcPr>
          <w:p>
            <w:pPr/>
            <w:r>
              <w:t xml:space="preserve">公司持有的以陆金所控股为标的的可转换本票的价 值重估损益</w:t>
            </w:r>
          </w:p>
        </w:tc>
      </w:tr>
      <w:tr>
        <w:trPr>
          <w:trHeight w:hRule="auto" w:val="0"/>
        </w:trPr>
        <w:tc>
          <w:tcPr>
            <w:tcW w:w="2160" w:type="dxa"/>
          </w:tcPr>
          <w:p>
            <w:pPr/>
            <w:r>
              <w:t xml:space="preserve">市场价值调整影响及其他</w:t>
            </w:r>
          </w:p>
        </w:tc>
        <w:tc>
          <w:tcPr>
            <w:tcW w:w="2160" w:type="dxa"/>
          </w:tcPr>
          <w:p>
            <w:pPr/>
            <w:r>
              <w:t xml:space="preserve"> </w:t>
            </w:r>
          </w:p>
        </w:tc>
        <w:tc>
          <w:tcPr>
            <w:tcW w:w="2160" w:type="dxa"/>
          </w:tcPr>
          <w:p>
            <w:pPr/>
            <w:r>
              <w:t xml:space="preserve">3,691</w:t>
            </w:r>
          </w:p>
        </w:tc>
        <w:tc>
          <w:tcPr>
            <w:tcW w:w="2160" w:type="dxa"/>
          </w:tcPr>
          <w:p>
            <w:pPr/>
            <w:r>
              <w:t xml:space="preserve"> </w:t>
            </w:r>
          </w:p>
        </w:tc>
      </w:tr>
      <w:tr>
        <w:trPr>
          <w:trHeight w:hRule="auto" w:val="0"/>
        </w:trPr>
        <w:tc>
          <w:tcPr>
            <w:tcW w:w="2160" w:type="dxa"/>
          </w:tcPr>
          <w:p>
            <w:pPr/>
            <w:r>
              <w:t xml:space="preserve">资本变动前其他业务期末的调整净资产</w:t>
            </w:r>
          </w:p>
        </w:tc>
        <w:tc>
          <w:tcPr>
            <w:tcW w:w="2160" w:type="dxa"/>
          </w:tcPr>
          <w:p>
            <w:pPr/>
            <w:r>
              <w:t xml:space="preserve"> </w:t>
            </w:r>
          </w:p>
        </w:tc>
        <w:tc>
          <w:tcPr>
            <w:tcW w:w="2160" w:type="dxa"/>
          </w:tcPr>
          <w:p>
            <w:pPr/>
            <w:r>
              <w:t xml:space="preserve">586,851</w:t>
            </w:r>
          </w:p>
        </w:tc>
        <w:tc>
          <w:tcPr>
            <w:tcW w:w="2160" w:type="dxa"/>
          </w:tcPr>
          <w:p>
            <w:pPr/>
            <w:r>
              <w:t xml:space="preserve"> </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52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其他业务期末的调整净资产 </w:t>
      </w:r>
    </w:p>
    <w:p>
      <w:pPr>
        <w:ind w:firstLine="360"/>
      </w:pPr>
      <w:r>
        <w:rPr>
          <w:sz w:val="20"/>
        </w:rPr>
        <w:t xml:space="preserve">2024年 </w:t>
      </w:r>
      <w:r>
        <w:rPr>
          <w:sz w:val="20"/>
        </w:rPr>
        <w:t xml:space="preserve">说明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（人民币百万元）</w:t>
            </w:r>
          </w:p>
        </w:tc>
        <w:tc>
          <w:tcPr>
            <w:tcW w:w="2160" w:type="dxa"/>
          </w:tcPr>
          <w:p>
            <w:pPr/>
            <w:r>
              <w:t xml:space="preserve"> </w:t>
            </w:r>
          </w:p>
        </w:tc>
        <w:tc>
          <w:tcPr>
            <w:tcW w:w="2160" w:type="dxa"/>
          </w:tcPr>
          <w:p>
            <w:pPr/>
            <w:r>
              <w:t xml:space="preserve">2024年</w:t>
            </w:r>
          </w:p>
        </w:tc>
        <w:tc>
          <w:tcPr>
            <w:tcW w:w="2160" w:type="dxa"/>
          </w:tcPr>
          <w:p>
            <w:pPr/>
            <w:r>
              <w:t xml:space="preserve">2023年</w:t>
            </w:r>
          </w:p>
        </w:tc>
      </w:tr>
      <w:tr>
        <w:trPr>
          <w:trHeight w:hRule="auto" w:val="0"/>
        </w:trPr>
        <w:tc>
          <w:tcPr>
            <w:tcW w:w="2160" w:type="dxa"/>
          </w:tcPr>
          <w:p>
            <w:pPr/>
            <w:r>
              <w:t xml:space="preserve">寿险及健康险业务内含价值营运利润</w:t>
            </w:r>
          </w:p>
        </w:tc>
        <w:tc>
          <w:tcPr>
            <w:tcW w:w="2160" w:type="dxa"/>
          </w:tcPr>
          <w:p>
            <w:pPr/>
            <w:r>
              <w:t xml:space="preserve">[6] </w:t>
            </w:r>
          </w:p>
        </w:tc>
        <w:tc>
          <w:tcPr>
            <w:tcW w:w="2160" w:type="dxa"/>
          </w:tcPr>
          <w:p>
            <w:pPr/>
            <w:r>
              <w:t xml:space="preserve">64,114</w:t>
            </w:r>
          </w:p>
        </w:tc>
        <w:tc>
          <w:tcPr>
            <w:tcW w:w="2160" w:type="dxa"/>
          </w:tcPr>
          <w:p>
            <w:pPr/>
            <w:r>
              <w:t xml:space="preserve">63,155</w:t>
            </w:r>
          </w:p>
        </w:tc>
      </w:tr>
      <w:tr>
        <w:trPr>
          <w:trHeight w:hRule="auto" w:val="0"/>
        </w:trPr>
        <w:tc>
          <w:tcPr>
            <w:tcW w:w="2160" w:type="dxa"/>
          </w:tcPr>
          <w:p>
            <w:pPr/>
            <w:r>
              <w:t xml:space="preserve">寿险及健康险业务内含价值营运回报率（)（非年化，%）</w:t>
            </w:r>
          </w:p>
        </w:tc>
        <w:tc>
          <w:tcPr>
            <w:tcW w:w="2160" w:type="dxa"/>
          </w:tcPr>
          <w:p>
            <w:pPr/>
            <w:r>
              <w:t xml:space="preserve">[12]=[6]/[1] </w:t>
            </w:r>
          </w:p>
        </w:tc>
        <w:tc>
          <w:tcPr>
            <w:tcW w:w="2160" w:type="dxa"/>
          </w:tcPr>
          <w:p>
            <w:pPr/>
            <w:r>
              <w:t xml:space="preserve">7.7</w:t>
            </w:r>
          </w:p>
        </w:tc>
        <w:tc>
          <w:tcPr>
            <w:tcW w:w="2160" w:type="dxa"/>
          </w:tcPr>
          <w:p>
            <w:pPr/>
            <w:r>
              <w:t xml:space="preserve">7.2</w:t>
            </w:r>
          </w:p>
        </w:tc>
      </w:tr>
      <w:tr>
        <w:trPr>
          <w:trHeight w:hRule="auto" w:val="0"/>
        </w:trPr>
        <w:tc>
          <w:tcPr>
            <w:tcW w:w="2160" w:type="dxa"/>
          </w:tcPr>
          <w:p>
            <w:pPr/>
            <w:r>
              <w:t xml:space="preserve">寿险及健康险业务内含价值营运回报率（（年化，%）</w:t>
            </w:r>
          </w:p>
        </w:tc>
        <w:tc>
          <w:tcPr>
            <w:tcW w:w="2160" w:type="dxa"/>
          </w:tcPr>
          <w:p>
            <w:pPr/>
            <w:r>
              <w:t xml:space="preserve">[13]=[12]×2</w:t>
            </w:r>
          </w:p>
        </w:tc>
        <w:tc>
          <w:tcPr>
            <w:tcW w:w="2160" w:type="dxa"/>
          </w:tcPr>
          <w:p>
            <w:pPr/>
            <w:r>
              <w:t xml:space="preserve">15.4</w:t>
            </w:r>
          </w:p>
        </w:tc>
        <w:tc>
          <w:tcPr>
            <w:tcW w:w="2160" w:type="dxa"/>
          </w:tcPr>
          <w:p>
            <w:pPr/>
            <w:r>
              <w:t xml:space="preserve">14.4</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注：（1）2023年1-6月内含价值营运回报率是基于5%的长期投资回报率和11%的风险贴现率计算。 </w:t>
      </w:r>
      <w:r>
        <w:rPr>
          <w:sz w:val="20"/>
        </w:rPr>
        <w:t xml:space="preserve">（2）因四舍五入，直接计算未必相等。 </w:t>
      </w:r>
    </w:p>
    <w:p>
      <w:pPr>
        <w:pStyle w:val="Heading1"/>
      </w:pPr>
      <w:r>
        <w:t xml:space="preserve">敏感性分析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本公司已测算若干未来经验假设的独立变动对集团内含价值、寿险及健康险业务内含价值及一年新业务价值的影响。特别是已 </w:t>
      </w:r>
      <w:r>
        <w:rPr>
          <w:sz w:val="20"/>
        </w:rPr>
        <w:t xml:space="preserve">考虑下列假设的变动：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中国平安保险(集团)股份有限公司 53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53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内含价值分析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主要假设敏感性 （人民币百万元）</w:t>
            </w:r>
          </w:p>
        </w:tc>
        <w:tc>
          <w:tcPr>
            <w:tcW w:w="2160" w:type="dxa"/>
          </w:tcPr>
          <w:p>
            <w:pPr/>
            <w:r>
              <w:t xml:space="preserve">集团内含价值</w:t>
            </w:r>
          </w:p>
        </w:tc>
        <w:tc>
          <w:tcPr>
            <w:tcW w:w="2160" w:type="dxa"/>
          </w:tcPr>
          <w:p>
            <w:pPr/>
            <w:r>
              <w:t xml:space="preserve">寿险及健康险 业务内含价值</w:t>
            </w:r>
          </w:p>
        </w:tc>
        <w:tc>
          <w:tcPr>
            <w:tcW w:w="2160" w:type="dxa"/>
          </w:tcPr>
          <w:p>
            <w:pPr/>
            <w:r>
              <w:t xml:space="preserve">一年新业务价值</w:t>
            </w:r>
          </w:p>
        </w:tc>
      </w:tr>
      <w:tr>
        <w:trPr>
          <w:trHeight w:hRule="auto" w:val="0"/>
        </w:trPr>
        <w:tc>
          <w:tcPr>
            <w:tcW w:w="2160" w:type="dxa"/>
          </w:tcPr>
          <w:p>
            <w:pPr/>
            <w:r>
              <w:t xml:space="preserve">基准假设</w:t>
            </w:r>
          </w:p>
        </w:tc>
        <w:tc>
          <w:tcPr>
            <w:tcW w:w="2160" w:type="dxa"/>
          </w:tcPr>
          <w:p>
            <w:pPr/>
            <w:r>
              <w:t xml:space="preserve">1,476,108</w:t>
            </w:r>
          </w:p>
        </w:tc>
        <w:tc>
          <w:tcPr>
            <w:tcW w:w="2160" w:type="dxa"/>
          </w:tcPr>
          <w:p>
            <w:pPr/>
            <w:r>
              <w:t xml:space="preserve">916,230</w:t>
            </w:r>
          </w:p>
        </w:tc>
        <w:tc>
          <w:tcPr>
            <w:tcW w:w="2160" w:type="dxa"/>
          </w:tcPr>
          <w:p>
            <w:pPr/>
            <w:r>
              <w:t xml:space="preserve">33,288</w:t>
            </w:r>
          </w:p>
        </w:tc>
      </w:tr>
      <w:tr>
        <w:trPr>
          <w:trHeight w:hRule="auto" w:val="0"/>
        </w:trPr>
        <w:tc>
          <w:tcPr>
            <w:tcW w:w="2160" w:type="dxa"/>
          </w:tcPr>
          <w:p>
            <w:pPr/>
            <w:r>
              <w:t xml:space="preserve">投资收益率每年增加50个基点</w:t>
            </w:r>
          </w:p>
        </w:tc>
        <w:tc>
          <w:tcPr>
            <w:tcW w:w="2160" w:type="dxa"/>
          </w:tcPr>
          <w:p>
            <w:pPr/>
            <w:r>
              <w:t xml:space="preserve">1,587,690</w:t>
            </w:r>
          </w:p>
        </w:tc>
        <w:tc>
          <w:tcPr>
            <w:tcW w:w="2160" w:type="dxa"/>
          </w:tcPr>
          <w:p>
            <w:pPr/>
            <w:r>
              <w:t xml:space="preserve">1,027,812</w:t>
            </w:r>
          </w:p>
        </w:tc>
        <w:tc>
          <w:tcPr>
            <w:tcW w:w="2160" w:type="dxa"/>
          </w:tcPr>
          <w:p>
            <w:pPr/>
            <w:r>
              <w:t xml:space="preserve">40,089</w:t>
            </w:r>
          </w:p>
        </w:tc>
      </w:tr>
      <w:tr>
        <w:trPr>
          <w:trHeight w:hRule="auto" w:val="0"/>
        </w:trPr>
        <w:tc>
          <w:tcPr>
            <w:tcW w:w="2160" w:type="dxa"/>
          </w:tcPr>
          <w:p>
            <w:pPr/>
            <w:r>
              <w:t xml:space="preserve">风险贴现率每年增加50个基点</w:t>
            </w:r>
          </w:p>
        </w:tc>
        <w:tc>
          <w:tcPr>
            <w:tcW w:w="2160" w:type="dxa"/>
          </w:tcPr>
          <w:p>
            <w:pPr/>
            <w:r>
              <w:t xml:space="preserve">1,454,319</w:t>
            </w:r>
          </w:p>
        </w:tc>
        <w:tc>
          <w:tcPr>
            <w:tcW w:w="2160" w:type="dxa"/>
          </w:tcPr>
          <w:p>
            <w:pPr/>
            <w:r>
              <w:t xml:space="preserve">894,441</w:t>
            </w:r>
          </w:p>
        </w:tc>
        <w:tc>
          <w:tcPr>
            <w:tcW w:w="2160" w:type="dxa"/>
          </w:tcPr>
          <w:p>
            <w:pPr/>
            <w:r>
              <w:t xml:space="preserve">31,880</w:t>
            </w:r>
          </w:p>
        </w:tc>
      </w:tr>
      <w:tr>
        <w:trPr>
          <w:trHeight w:hRule="auto" w:val="0"/>
        </w:trPr>
        <w:tc>
          <w:tcPr>
            <w:tcW w:w="2160" w:type="dxa"/>
          </w:tcPr>
          <w:p>
            <w:pPr/>
            <w:r>
              <w:t xml:space="preserve">投资收益率每年减少50个基点</w:t>
            </w:r>
          </w:p>
        </w:tc>
        <w:tc>
          <w:tcPr>
            <w:tcW w:w="2160" w:type="dxa"/>
          </w:tcPr>
          <w:p>
            <w:pPr/>
            <w:r>
              <w:t xml:space="preserve">1,364,626</w:t>
            </w:r>
          </w:p>
        </w:tc>
        <w:tc>
          <w:tcPr>
            <w:tcW w:w="2160" w:type="dxa"/>
          </w:tcPr>
          <w:p>
            <w:pPr/>
            <w:r>
              <w:t xml:space="preserve">804,748</w:t>
            </w:r>
          </w:p>
        </w:tc>
        <w:tc>
          <w:tcPr>
            <w:tcW w:w="2160" w:type="dxa"/>
          </w:tcPr>
          <w:p>
            <w:pPr/>
            <w:r>
              <w:t xml:space="preserve">26,461</w:t>
            </w:r>
          </w:p>
        </w:tc>
      </w:tr>
      <w:tr>
        <w:trPr>
          <w:trHeight w:hRule="auto" w:val="0"/>
        </w:trPr>
        <w:tc>
          <w:tcPr>
            <w:tcW w:w="2160" w:type="dxa"/>
          </w:tcPr>
          <w:p>
            <w:pPr/>
            <w:r>
              <w:t xml:space="preserve">风险贴现率每年减少50个基点</w:t>
            </w:r>
          </w:p>
        </w:tc>
        <w:tc>
          <w:tcPr>
            <w:tcW w:w="2160" w:type="dxa"/>
          </w:tcPr>
          <w:p>
            <w:pPr/>
            <w:r>
              <w:t xml:space="preserve">1,499,875</w:t>
            </w:r>
          </w:p>
        </w:tc>
        <w:tc>
          <w:tcPr>
            <w:tcW w:w="2160" w:type="dxa"/>
          </w:tcPr>
          <w:p>
            <w:pPr/>
            <w:r>
              <w:t xml:space="preserve">939,997</w:t>
            </w:r>
          </w:p>
        </w:tc>
        <w:tc>
          <w:tcPr>
            <w:tcW w:w="2160" w:type="dxa"/>
          </w:tcPr>
          <w:p>
            <w:pPr/>
            <w:r>
              <w:t xml:space="preserve">34,784</w:t>
            </w:r>
          </w:p>
        </w:tc>
      </w:tr>
      <w:tr>
        <w:trPr>
          <w:trHeight w:hRule="auto" w:val="0"/>
        </w:trPr>
        <w:tc>
          <w:tcPr>
            <w:tcW w:w="2160" w:type="dxa"/>
          </w:tcPr>
          <w:p>
            <w:pPr/>
            <w:r>
              <w:t xml:space="preserve">死亡、疾病和意外等发生率上升10%</w:t>
            </w:r>
          </w:p>
        </w:tc>
        <w:tc>
          <w:tcPr>
            <w:tcW w:w="2160" w:type="dxa"/>
          </w:tcPr>
          <w:p>
            <w:pPr/>
            <w:r>
              <w:t xml:space="preserve">1,449,114</w:t>
            </w:r>
          </w:p>
        </w:tc>
        <w:tc>
          <w:tcPr>
            <w:tcW w:w="2160" w:type="dxa"/>
          </w:tcPr>
          <w:p>
            <w:pPr/>
            <w:r>
              <w:t xml:space="preserve">889,237</w:t>
            </w:r>
          </w:p>
        </w:tc>
        <w:tc>
          <w:tcPr>
            <w:tcW w:w="2160" w:type="dxa"/>
          </w:tcPr>
          <w:p>
            <w:pPr/>
            <w:r>
              <w:t xml:space="preserve">30,636</w:t>
            </w:r>
          </w:p>
        </w:tc>
      </w:tr>
      <w:tr>
        <w:trPr>
          <w:trHeight w:hRule="auto" w:val="0"/>
        </w:trPr>
        <w:tc>
          <w:tcPr>
            <w:tcW w:w="2160" w:type="dxa"/>
          </w:tcPr>
          <w:p>
            <w:pPr/>
            <w:r>
              <w:t xml:space="preserve">保单失效率上升10%</w:t>
            </w:r>
          </w:p>
        </w:tc>
        <w:tc>
          <w:tcPr>
            <w:tcW w:w="2160" w:type="dxa"/>
          </w:tcPr>
          <w:p>
            <w:pPr/>
            <w:r>
              <w:t xml:space="preserve">1,474,454</w:t>
            </w:r>
          </w:p>
        </w:tc>
        <w:tc>
          <w:tcPr>
            <w:tcW w:w="2160" w:type="dxa"/>
          </w:tcPr>
          <w:p>
            <w:pPr/>
            <w:r>
              <w:t xml:space="preserve">914,576</w:t>
            </w:r>
          </w:p>
        </w:tc>
        <w:tc>
          <w:tcPr>
            <w:tcW w:w="2160" w:type="dxa"/>
          </w:tcPr>
          <w:p>
            <w:pPr/>
            <w:r>
              <w:t xml:space="preserve">32,860</w:t>
            </w:r>
          </w:p>
        </w:tc>
      </w:tr>
      <w:tr>
        <w:trPr>
          <w:trHeight w:hRule="auto" w:val="0"/>
        </w:trPr>
        <w:tc>
          <w:tcPr>
            <w:tcW w:w="2160" w:type="dxa"/>
          </w:tcPr>
          <w:p>
            <w:pPr/>
            <w:r>
              <w:t xml:space="preserve">维持费用上升10%</w:t>
            </w:r>
          </w:p>
        </w:tc>
        <w:tc>
          <w:tcPr>
            <w:tcW w:w="2160" w:type="dxa"/>
          </w:tcPr>
          <w:p>
            <w:pPr/>
            <w:r>
              <w:t xml:space="preserve">1,472,365</w:t>
            </w:r>
          </w:p>
        </w:tc>
        <w:tc>
          <w:tcPr>
            <w:tcW w:w="2160" w:type="dxa"/>
          </w:tcPr>
          <w:p>
            <w:pPr/>
            <w:r>
              <w:t xml:space="preserve">912,487</w:t>
            </w:r>
          </w:p>
        </w:tc>
        <w:tc>
          <w:tcPr>
            <w:tcW w:w="2160" w:type="dxa"/>
          </w:tcPr>
          <w:p>
            <w:pPr/>
            <w:r>
              <w:t xml:space="preserve">33,066</w:t>
            </w:r>
          </w:p>
        </w:tc>
      </w:tr>
      <w:tr>
        <w:trPr>
          <w:trHeight w:hRule="auto" w:val="0"/>
        </w:trPr>
        <w:tc>
          <w:tcPr>
            <w:tcW w:w="2160" w:type="dxa"/>
          </w:tcPr>
          <w:p>
            <w:pPr/>
            <w:r>
              <w:t xml:space="preserve">客户分红比例增加5%</w:t>
            </w:r>
          </w:p>
        </w:tc>
        <w:tc>
          <w:tcPr>
            <w:tcW w:w="2160" w:type="dxa"/>
          </w:tcPr>
          <w:p>
            <w:pPr/>
            <w:r>
              <w:t xml:space="preserve">1,467,641</w:t>
            </w:r>
          </w:p>
        </w:tc>
        <w:tc>
          <w:tcPr>
            <w:tcW w:w="2160" w:type="dxa"/>
          </w:tcPr>
          <w:p>
            <w:pPr/>
            <w:r>
              <w:t xml:space="preserve">907,764</w:t>
            </w:r>
          </w:p>
        </w:tc>
        <w:tc>
          <w:tcPr>
            <w:tcW w:w="2160" w:type="dxa"/>
          </w:tcPr>
          <w:p>
            <w:pPr/>
            <w:r>
              <w:t xml:space="preserve">33,139</w:t>
            </w:r>
          </w:p>
        </w:tc>
      </w:tr>
      <w:tr>
        <w:trPr>
          <w:trHeight w:hRule="auto" w:val="0"/>
        </w:trPr>
        <w:tc>
          <w:tcPr>
            <w:tcW w:w="2160" w:type="dxa"/>
          </w:tcPr>
          <w:p>
            <w:pPr/>
            <w:r>
              <w:t xml:space="preserve">权益资产公允价值下跌10%</w:t>
            </w:r>
          </w:p>
        </w:tc>
        <w:tc>
          <w:tcPr>
            <w:tcW w:w="2160" w:type="dxa"/>
          </w:tcPr>
          <w:p>
            <w:pPr/>
            <w:r>
              <w:t xml:space="preserve">1,449,373</w:t>
            </w:r>
          </w:p>
        </w:tc>
        <w:tc>
          <w:tcPr>
            <w:tcW w:w="2160" w:type="dxa"/>
          </w:tcPr>
          <w:p>
            <w:pPr/>
            <w:r>
              <w:t xml:space="preserve">895,914</w:t>
            </w:r>
          </w:p>
        </w:tc>
        <w:tc>
          <w:tcPr>
            <w:tcW w:w="2160" w:type="dxa"/>
          </w:tcPr>
          <w:p>
            <w:pPr/>
            <w:r>
              <w:t xml:space="preserve">不适用</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营运利润分析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本节包含集团营运利润及营运ROE、寿险及健康险业务利源与合同服务边际分析两部分。本公司聘请安永（中国)企业咨询有 </w:t>
      </w:r>
      <w:r>
        <w:rPr>
          <w:sz w:val="20"/>
        </w:rPr>
        <w:t xml:space="preserve">限公司对本公司2024年上半年营运利润分析的计算方法和计算结果的合理性进行审阅。 </w:t>
      </w:r>
      <w:r>
        <w:rPr>
          <w:sz w:val="20"/>
        </w:rPr>
        <w:t xml:space="preserve">寿险及健康险业务的保险合同负债计量使用的折现率基于反映保险合同特征的可观察当前市场利率确定，为了资产与负债之间 </w:t>
      </w:r>
      <w:r>
        <w:rPr>
          <w:sz w:val="20"/>
        </w:rPr>
        <w:t xml:space="preserve">的计量匹配，本公司选择将支持这些业务的部分债权投资分类为以公允价值计量且其变动计入其他综合收益的债权投资。在度 </w:t>
      </w:r>
      <w:r>
        <w:rPr>
          <w:sz w:val="20"/>
        </w:rPr>
        <w:t xml:space="preserve">量营运相关指标时，剔除支持寿险及健康险业务的以公允价值计量且其变动计入其他综合收益的债权投资的公允价值变动额， </w:t>
      </w:r>
      <w:r>
        <w:rPr>
          <w:sz w:val="20"/>
        </w:rPr>
        <w:t xml:space="preserve">以及保险合同负债计入其他综合收益后续可重分类进损益的金融变动额，以体现公司资产负债管理的实质，适用浮动收费法业 </w:t>
      </w:r>
      <w:r>
        <w:rPr>
          <w:sz w:val="20"/>
        </w:rPr>
        <w:t xml:space="preserve">务的相关部分除外。适用浮动收费法的保险合同负债金融变动额与支持该类业务的基础项目资产的公允价值变动额相匹配，因 </w:t>
      </w:r>
      <w:r>
        <w:rPr>
          <w:sz w:val="20"/>
        </w:rPr>
        <w:t xml:space="preserve">此在度量营运相关指标时不进行调整。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54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集团营运利润</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由于寿险及健康险业务的大部分业务为长期业务，为更好地评估和比较经营业绩表现及趋势，本公司使用营运利润指标予以衡 </w:t>
      </w:r>
      <w:r>
        <w:rPr>
          <w:sz w:val="20"/>
        </w:rPr>
        <w:t xml:space="preserve">量。该指标以财务报表净利润为基础，剔除短期波动性较大的损益表项目和管理层认为不属于日常营运收支的一次性重大项目 </w:t>
      </w:r>
      <w:r>
        <w:rPr>
          <w:sz w:val="20"/>
        </w:rPr>
        <w:t xml:space="preserve">及其他： </w:t>
      </w:r>
    </w:p>
    <w:p>
      <w:pPr>
        <w:ind w:firstLine="360"/>
      </w:pPr>
      <w:r>
        <w:rPr>
          <w:sz w:val="20"/>
        </w:rPr>
        <w:t xml:space="preserve">短期投资波动，适用于除浮动收费法（1)以外的寿险及健康险业务；该短期波动为前述业务实际投资回报与内含价值长期 </w:t>
      </w:r>
      <w:r>
        <w:rPr>
          <w:sz w:val="20"/>
        </w:rPr>
        <w:t xml:space="preserve">投资回报假设的差异，剔除短期投资波动后，前述寿险及健康险业务的投资回报率锁定为4.5%2)，支持这类业务的以公 </w:t>
      </w:r>
      <w:r>
        <w:rPr>
          <w:sz w:val="20"/>
        </w:rPr>
        <w:t xml:space="preserve">允价值计量且其变动计入其他综合收益的债权投资以成本计算； </w:t>
      </w:r>
      <w:r>
        <w:rPr>
          <w:sz w:val="20"/>
        </w:rPr>
        <w:t xml:space="preserve">管理层认为不属于日常营运收支的一次性重大项目及其他。2024年上半年及2023年上半年该类事项为本公司持有的以陆 </w:t>
      </w:r>
      <w:r>
        <w:rPr>
          <w:sz w:val="20"/>
        </w:rPr>
        <w:t xml:space="preserve">金所控股为标的的可转换本票的价值重估损益。 </w:t>
      </w:r>
      <w:r>
        <w:rPr>
          <w:sz w:val="20"/>
        </w:rPr>
        <w:t xml:space="preserve">注：（1）适用浮动收费法的保险合同负债金融变动额与支持该类业务的基础项目资产的公允价值变动额相匹配，因此在度量营运相关指标时不进行调整。 </w:t>
      </w:r>
      <w:r>
        <w:rPr>
          <w:sz w:val="20"/>
        </w:rPr>
        <w:t xml:space="preserve">(2）当期及去年同期的营运利润基于2023年未的长期投资回报率假设（4.5%)计算。 </w:t>
      </w:r>
      <w:r>
        <w:rPr>
          <w:sz w:val="20"/>
        </w:rPr>
        <w:t xml:space="preserve">2024年上半年，集团实现归属于母公司股东的营运利润784.82亿元，同比下降0.6%，年化营运ROE16.4%；寿险及健康险业务 </w:t>
      </w:r>
      <w:r>
        <w:rPr>
          <w:sz w:val="20"/>
        </w:rPr>
        <w:t xml:space="preserve">归属于母公司股东的营运利润546.57亿元，同比增长0.7%，年化营运ROE29.4%。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归属于母公司股东的营运利润</w:t>
      </w:r>
    </w:p>
    <w:p>
      <w:pPr>
        <w:ind w:firstLine="360"/>
      </w:pPr>
      <w:r>
        <w:rPr>
          <w:sz w:val="20"/>
        </w:rPr>
        <w:t xml:space="preserve">集团合井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1440"/>
        <w:gridCol w:w="1440"/>
        <w:gridCol w:w="1440"/>
        <w:gridCol w:w="1440"/>
      </w:tblGrid>
      <w:tr>
        <w:trPr>
          <w:trHeight w:hRule="auto" w:val="0"/>
        </w:trPr>
        <w:tc>
          <w:tcPr>
            <w:tcW w:w="5760" w:type="dxa"/>
            <w:gridSpan w:val="3"/>
          </w:tcPr>
          <w:p>
            <w:pPr/>
            <w:r>
              <w:t xml:space="preserve">集团旦开 截至6月30日止6个月</w:t>
            </w:r>
          </w:p>
        </w:tc>
        <w:tc>
          <w:tcPr>
            <w:tcW w:w="2880" w:type="dxa"/>
            <w:gridSpan w:val="2"/>
          </w:tcPr>
          <w:p>
            <w:pPr/>
            <w:r>
              <w:t xml:space="preserve"> </w:t>
            </w:r>
          </w:p>
        </w:tc>
      </w:tr>
      <w:tr>
        <w:trPr>
          <w:trHeight w:hRule="auto" w:val="0"/>
        </w:trPr>
        <w:tc>
          <w:tcPr>
            <w:tcW w:w="2880" w:type="dxa"/>
          </w:tcPr>
          <w:p>
            <w:pPr/>
            <w:r>
              <w:t xml:space="preserve">（人民市百万元） 归属于母公司股东的营运利润</w:t>
            </w:r>
          </w:p>
        </w:tc>
        <w:tc>
          <w:tcPr>
            <w:tcW w:w="1440" w:type="dxa"/>
          </w:tcPr>
          <w:p>
            <w:pPr/>
            <w:r>
              <w:t xml:space="preserve">2024年</w:t>
            </w:r>
          </w:p>
        </w:tc>
        <w:tc>
          <w:tcPr>
            <w:tcW w:w="1440" w:type="dxa"/>
          </w:tcPr>
          <w:p>
            <w:pPr/>
            <w:r>
              <w:t xml:space="preserve">2023年</w:t>
            </w:r>
          </w:p>
        </w:tc>
        <w:tc>
          <w:tcPr>
            <w:tcW w:w="1440" w:type="dxa"/>
          </w:tcPr>
          <w:p>
            <w:pPr/>
            <w:r>
              <w:t xml:space="preserve">2024年</w:t>
            </w:r>
          </w:p>
        </w:tc>
        <w:tc>
          <w:tcPr>
            <w:tcW w:w="1440" w:type="dxa"/>
          </w:tcPr>
          <w:p>
            <w:pPr/>
            <w:r>
              <w:t xml:space="preserve">2023年</w:t>
            </w:r>
          </w:p>
        </w:tc>
      </w:tr>
      <w:tr>
        <w:trPr>
          <w:trHeight w:hRule="auto" w:val="0"/>
        </w:trPr>
        <w:tc>
          <w:tcPr>
            <w:tcW w:w="2880" w:type="dxa"/>
          </w:tcPr>
          <w:p>
            <w:pPr/>
            <w:r>
              <w:t xml:space="preserve">少数股东营运利润(1)</w:t>
            </w:r>
          </w:p>
        </w:tc>
        <w:tc>
          <w:tcPr>
            <w:tcW w:w="1440" w:type="dxa"/>
          </w:tcPr>
          <w:p>
            <w:pPr/>
            <w:r>
              <w:t xml:space="preserve">78,482 14,117</w:t>
            </w:r>
          </w:p>
        </w:tc>
        <w:tc>
          <w:tcPr>
            <w:tcW w:w="1440" w:type="dxa"/>
          </w:tcPr>
          <w:p>
            <w:pPr/>
            <w:r>
              <w:t xml:space="preserve">78,950 13,647</w:t>
            </w:r>
          </w:p>
        </w:tc>
        <w:tc>
          <w:tcPr>
            <w:tcW w:w="1440" w:type="dxa"/>
          </w:tcPr>
          <w:p>
            <w:pPr/>
            <w:r>
              <w:t xml:space="preserve">54,657 1,644</w:t>
            </w:r>
          </w:p>
        </w:tc>
        <w:tc>
          <w:tcPr>
            <w:tcW w:w="1440" w:type="dxa"/>
          </w:tcPr>
          <w:p>
            <w:pPr/>
            <w:r>
              <w:t xml:space="preserve">54,288 1,276</w:t>
            </w:r>
          </w:p>
        </w:tc>
      </w:tr>
      <w:tr>
        <w:trPr>
          <w:trHeight w:hRule="auto" w:val="0"/>
        </w:trPr>
        <w:tc>
          <w:tcPr>
            <w:tcW w:w="2880" w:type="dxa"/>
          </w:tcPr>
          <w:p>
            <w:pPr/>
            <w:r>
              <w:t xml:space="preserve">营运利润 [1] </w:t>
            </w:r>
          </w:p>
        </w:tc>
        <w:tc>
          <w:tcPr>
            <w:tcW w:w="1440" w:type="dxa"/>
          </w:tcPr>
          <w:p>
            <w:pPr/>
            <w:r>
              <w:t xml:space="preserve">92,599</w:t>
            </w:r>
          </w:p>
        </w:tc>
        <w:tc>
          <w:tcPr>
            <w:tcW w:w="1440" w:type="dxa"/>
          </w:tcPr>
          <w:p>
            <w:pPr/>
            <w:r>
              <w:t xml:space="preserve">92,597</w:t>
            </w:r>
          </w:p>
        </w:tc>
        <w:tc>
          <w:tcPr>
            <w:tcW w:w="1440" w:type="dxa"/>
          </w:tcPr>
          <w:p>
            <w:pPr/>
            <w:r>
              <w:t xml:space="preserve">56,301</w:t>
            </w:r>
          </w:p>
        </w:tc>
        <w:tc>
          <w:tcPr>
            <w:tcW w:w="1440" w:type="dxa"/>
          </w:tcPr>
          <w:p>
            <w:pPr/>
            <w:r>
              <w:t xml:space="preserve">55,564</w:t>
            </w:r>
          </w:p>
        </w:tc>
      </w:tr>
      <w:tr>
        <w:trPr>
          <w:trHeight w:hRule="auto" w:val="0"/>
        </w:trPr>
        <w:tc>
          <w:tcPr>
            <w:tcW w:w="2880" w:type="dxa"/>
          </w:tcPr>
          <w:p>
            <w:pPr/>
            <w:r>
              <w:t xml:space="preserve">加: 寿险及健康险业务短期投资波动(2) [2] </w:t>
            </w:r>
          </w:p>
        </w:tc>
        <w:tc>
          <w:tcPr>
            <w:tcW w:w="1440" w:type="dxa"/>
          </w:tcPr>
          <w:p>
            <w:pPr/>
            <w:r>
              <w:t xml:space="preserve">(4,078)</w:t>
            </w:r>
          </w:p>
        </w:tc>
        <w:tc>
          <w:tcPr>
            <w:tcW w:w="1440" w:type="dxa"/>
          </w:tcPr>
          <w:p>
            <w:pPr/>
            <w:r>
              <w:t xml:space="preserve"> </w:t>
            </w:r>
          </w:p>
        </w:tc>
        <w:tc>
          <w:tcPr>
            <w:tcW w:w="1440" w:type="dxa"/>
          </w:tcPr>
          <w:p>
            <w:pPr/>
            <w:r>
              <w:t xml:space="preserve"> </w:t>
            </w:r>
          </w:p>
        </w:tc>
        <w:tc>
          <w:tcPr>
            <w:tcW w:w="1440" w:type="dxa"/>
          </w:tcPr>
          <w:p>
            <w:pPr/>
            <w:r>
              <w:t xml:space="preserve"> </w:t>
            </w:r>
          </w:p>
        </w:tc>
      </w:tr>
      <w:tr>
        <w:trPr>
          <w:trHeight w:hRule="auto" w:val="0"/>
        </w:trPr>
        <w:tc>
          <w:tcPr>
            <w:tcW w:w="2880" w:type="dxa"/>
          </w:tcPr>
          <w:p>
            <w:pPr/>
            <w:r>
              <w:t xml:space="preserve">管理层认为不属于日常营运收支的一次性</w:t>
            </w:r>
          </w:p>
        </w:tc>
        <w:tc>
          <w:tcPr>
            <w:tcW w:w="1440" w:type="dxa"/>
          </w:tcPr>
          <w:p>
            <w:pPr/>
            <w:r>
              <w:t xml:space="preserve"> </w:t>
            </w:r>
          </w:p>
        </w:tc>
        <w:tc>
          <w:tcPr>
            <w:tcW w:w="1440" w:type="dxa"/>
          </w:tcPr>
          <w:p>
            <w:pPr/>
            <w:r>
              <w:t xml:space="preserve">(9,229)</w:t>
            </w:r>
          </w:p>
        </w:tc>
        <w:tc>
          <w:tcPr>
            <w:tcW w:w="1440" w:type="dxa"/>
          </w:tcPr>
          <w:p>
            <w:pPr/>
            <w:r>
              <w:t xml:space="preserve">(4,078)</w:t>
            </w:r>
          </w:p>
        </w:tc>
        <w:tc>
          <w:tcPr>
            <w:tcW w:w="1440" w:type="dxa"/>
          </w:tcPr>
          <w:p>
            <w:pPr/>
            <w:r>
              <w:t xml:space="preserve">(9,229)</w:t>
            </w:r>
          </w:p>
        </w:tc>
      </w:tr>
      <w:tr>
        <w:trPr>
          <w:trHeight w:hRule="auto" w:val="0"/>
        </w:trPr>
        <w:tc>
          <w:tcPr>
            <w:tcW w:w="2880" w:type="dxa"/>
          </w:tcPr>
          <w:p>
            <w:pPr/>
            <w:r>
              <w:t xml:space="preserve">重大项目及其他(2)</w:t>
            </w:r>
          </w:p>
        </w:tc>
        <w:tc>
          <w:tcPr>
            <w:tcW w:w="1440" w:type="dxa"/>
          </w:tcPr>
          <w:p>
            <w:pPr/>
            <w:r>
              <w:t xml:space="preserve">[3] 182</w:t>
            </w:r>
          </w:p>
        </w:tc>
        <w:tc>
          <w:tcPr>
            <w:tcW w:w="1440" w:type="dxa"/>
          </w:tcPr>
          <w:p>
            <w:pPr/>
            <w:r>
              <w:t xml:space="preserve">58</w:t>
            </w:r>
          </w:p>
        </w:tc>
        <w:tc>
          <w:tcPr>
            <w:tcW w:w="1440" w:type="dxa"/>
          </w:tcPr>
          <w:p>
            <w:pPr/>
            <w:r>
              <w:t xml:space="preserve">-</w:t>
            </w:r>
          </w:p>
        </w:tc>
        <w:tc>
          <w:tcPr>
            <w:tcW w:w="1440" w:type="dxa"/>
          </w:tcPr>
          <w:p>
            <w:pPr/>
            <w:r>
              <w:t xml:space="preserve"> </w:t>
            </w:r>
          </w:p>
        </w:tc>
      </w:tr>
      <w:tr>
        <w:trPr>
          <w:trHeight w:hRule="auto" w:val="0"/>
        </w:trPr>
        <w:tc>
          <w:tcPr>
            <w:tcW w:w="2880" w:type="dxa"/>
          </w:tcPr>
          <w:p>
            <w:pPr/>
            <w:r>
              <w:t xml:space="preserve">净利润 [4]=[1+2+3]</w:t>
            </w:r>
          </w:p>
        </w:tc>
        <w:tc>
          <w:tcPr>
            <w:tcW w:w="1440" w:type="dxa"/>
          </w:tcPr>
          <w:p>
            <w:pPr/>
            <w:r>
              <w:t xml:space="preserve">88,704</w:t>
            </w:r>
          </w:p>
        </w:tc>
        <w:tc>
          <w:tcPr>
            <w:tcW w:w="1440" w:type="dxa"/>
          </w:tcPr>
          <w:p>
            <w:pPr/>
            <w:r>
              <w:t xml:space="preserve">83,426</w:t>
            </w:r>
          </w:p>
        </w:tc>
        <w:tc>
          <w:tcPr>
            <w:tcW w:w="1440" w:type="dxa"/>
          </w:tcPr>
          <w:p>
            <w:pPr/>
            <w:r>
              <w:t xml:space="preserve">52,224</w:t>
            </w:r>
          </w:p>
        </w:tc>
        <w:tc>
          <w:tcPr>
            <w:tcW w:w="1440" w:type="dxa"/>
          </w:tcPr>
          <w:p>
            <w:pPr/>
            <w:r>
              <w:t xml:space="preserve">46,335</w:t>
            </w:r>
          </w:p>
        </w:tc>
      </w:tr>
      <w:tr>
        <w:trPr>
          <w:trHeight w:hRule="auto" w:val="0"/>
        </w:trPr>
        <w:tc>
          <w:tcPr>
            <w:tcW w:w="2880" w:type="dxa"/>
          </w:tcPr>
          <w:p>
            <w:pPr/>
            <w:r>
              <w:t xml:space="preserve">归属于母公司股东的净利润</w:t>
            </w:r>
          </w:p>
        </w:tc>
        <w:tc>
          <w:tcPr>
            <w:tcW w:w="1440" w:type="dxa"/>
          </w:tcPr>
          <w:p>
            <w:pPr/>
            <w:r>
              <w:t xml:space="preserve">74,619</w:t>
            </w:r>
          </w:p>
        </w:tc>
        <w:tc>
          <w:tcPr>
            <w:tcW w:w="1440" w:type="dxa"/>
          </w:tcPr>
          <w:p>
            <w:pPr/>
            <w:r>
              <w:t xml:space="preserve">69,841</w:t>
            </w:r>
          </w:p>
        </w:tc>
        <w:tc>
          <w:tcPr>
            <w:tcW w:w="1440" w:type="dxa"/>
          </w:tcPr>
          <w:p>
            <w:pPr/>
            <w:r>
              <w:t xml:space="preserve">50,612</w:t>
            </w:r>
          </w:p>
        </w:tc>
        <w:tc>
          <w:tcPr>
            <w:tcW w:w="1440" w:type="dxa"/>
          </w:tcPr>
          <w:p>
            <w:pPr/>
            <w:r>
              <w:t xml:space="preserve">45,121</w:t>
            </w:r>
          </w:p>
        </w:tc>
      </w:tr>
      <w:tr>
        <w:trPr>
          <w:trHeight w:hRule="auto" w:val="0"/>
        </w:trPr>
        <w:tc>
          <w:tcPr>
            <w:tcW w:w="2880" w:type="dxa"/>
          </w:tcPr>
          <w:p>
            <w:pPr/>
            <w:r>
              <w:t xml:space="preserve">少数股东损益</w:t>
            </w:r>
          </w:p>
        </w:tc>
        <w:tc>
          <w:tcPr>
            <w:tcW w:w="1440" w:type="dxa"/>
          </w:tcPr>
          <w:p>
            <w:pPr/>
            <w:r>
              <w:t xml:space="preserve">14,085</w:t>
            </w:r>
          </w:p>
        </w:tc>
        <w:tc>
          <w:tcPr>
            <w:tcW w:w="1440" w:type="dxa"/>
          </w:tcPr>
          <w:p>
            <w:pPr/>
            <w:r>
              <w:t xml:space="preserve">13,585</w:t>
            </w:r>
          </w:p>
        </w:tc>
        <w:tc>
          <w:tcPr>
            <w:tcW w:w="1440" w:type="dxa"/>
          </w:tcPr>
          <w:p>
            <w:pPr/>
            <w:r>
              <w:t xml:space="preserve">1,612</w:t>
            </w:r>
          </w:p>
        </w:tc>
        <w:tc>
          <w:tcPr>
            <w:tcW w:w="1440" w:type="dxa"/>
          </w:tcPr>
          <w:p>
            <w:pPr/>
            <w:r>
              <w:t xml:space="preserve">1,214</w:t>
            </w:r>
          </w:p>
        </w:tc>
      </w:tr>
    </w:tbl>
    <w:p>
      <w:pPr>
        <w:ind w:firstLine="360"/>
      </w:pPr>
      <w:r>
        <w:rPr>
          <w:sz w:val="20"/>
        </w:rPr>
        <w:t xml:space="preserve">注：（1）少数股东营运利润=合并财务报表少数股东损益－（1－集团持股比例）*前述剔除项目。 </w:t>
      </w:r>
      <w:r>
        <w:rPr>
          <w:sz w:val="20"/>
        </w:rPr>
        <w:t xml:space="preserve">(2）上述短期投资波动基于长期投资回报率假设(4.5%)计算，并按调整后的投资回报假设对比较期间数据进行了追溯调整。短期投资波动、管理层认为不属 </w:t>
      </w:r>
      <w:r>
        <w:rPr>
          <w:sz w:val="20"/>
        </w:rPr>
        <w:t xml:space="preserve">于日常营运收支的一次性重大项目及其他均已包含所得税调整的影响。 </w:t>
      </w:r>
      <w:r>
        <w:rPr>
          <w:sz w:val="20"/>
        </w:rPr>
        <w:t xml:space="preserve">（3）因四舍五入，直接计算未必相等。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中国平安保险(集团)股份有限公司55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中国平安保险(集团)股份有限公司55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内含价值分析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截至6月30日止6个月 （人民市百万元）</w:t>
            </w:r>
          </w:p>
        </w:tc>
        <w:tc>
          <w:tcPr>
            <w:tcW w:w="2160" w:type="dxa"/>
          </w:tcPr>
          <w:p>
            <w:pPr/>
            <w:r>
              <w:t xml:space="preserve">2024年</w:t>
            </w:r>
          </w:p>
        </w:tc>
        <w:tc>
          <w:tcPr>
            <w:tcW w:w="2160" w:type="dxa"/>
          </w:tcPr>
          <w:p>
            <w:pPr/>
            <w:r>
              <w:t xml:space="preserve">2023年</w:t>
            </w:r>
          </w:p>
        </w:tc>
        <w:tc>
          <w:tcPr>
            <w:tcW w:w="2160" w:type="dxa"/>
          </w:tcPr>
          <w:p>
            <w:pPr/>
            <w:r>
              <w:t xml:space="preserve">变动(%）</w:t>
            </w:r>
          </w:p>
        </w:tc>
      </w:tr>
      <w:tr>
        <w:trPr>
          <w:trHeight w:hRule="auto" w:val="0"/>
        </w:trPr>
        <w:tc>
          <w:tcPr>
            <w:tcW w:w="2160" w:type="dxa"/>
          </w:tcPr>
          <w:p>
            <w:pPr/>
            <w:r>
              <w:t xml:space="preserve">寿险及健康险业务</w:t>
            </w:r>
          </w:p>
        </w:tc>
        <w:tc>
          <w:tcPr>
            <w:tcW w:w="2160" w:type="dxa"/>
          </w:tcPr>
          <w:p>
            <w:pPr/>
            <w:r>
              <w:t xml:space="preserve">54,657</w:t>
            </w:r>
          </w:p>
        </w:tc>
        <w:tc>
          <w:tcPr>
            <w:tcW w:w="2160" w:type="dxa"/>
          </w:tcPr>
          <w:p>
            <w:pPr/>
            <w:r>
              <w:t xml:space="preserve">54,288</w:t>
            </w:r>
          </w:p>
        </w:tc>
        <w:tc>
          <w:tcPr>
            <w:tcW w:w="2160" w:type="dxa"/>
          </w:tcPr>
          <w:p>
            <w:pPr/>
            <w:r>
              <w:t xml:space="preserve">0.7</w:t>
            </w:r>
          </w:p>
        </w:tc>
      </w:tr>
      <w:tr>
        <w:trPr>
          <w:trHeight w:hRule="auto" w:val="0"/>
        </w:trPr>
        <w:tc>
          <w:tcPr>
            <w:tcW w:w="2160" w:type="dxa"/>
          </w:tcPr>
          <w:p>
            <w:pPr/>
            <w:r>
              <w:t xml:space="preserve">财产保险业务</w:t>
            </w:r>
          </w:p>
        </w:tc>
        <w:tc>
          <w:tcPr>
            <w:tcW w:w="2160" w:type="dxa"/>
          </w:tcPr>
          <w:p>
            <w:pPr/>
            <w:r>
              <w:t xml:space="preserve">9,909</w:t>
            </w:r>
          </w:p>
        </w:tc>
        <w:tc>
          <w:tcPr>
            <w:tcW w:w="2160" w:type="dxa"/>
          </w:tcPr>
          <w:p>
            <w:pPr/>
            <w:r>
              <w:t xml:space="preserve">9,242</w:t>
            </w:r>
          </w:p>
        </w:tc>
        <w:tc>
          <w:tcPr>
            <w:tcW w:w="2160" w:type="dxa"/>
          </w:tcPr>
          <w:p>
            <w:pPr/>
            <w:r>
              <w:t xml:space="preserve">7.2</w:t>
            </w:r>
          </w:p>
        </w:tc>
      </w:tr>
      <w:tr>
        <w:trPr>
          <w:trHeight w:hRule="auto" w:val="0"/>
        </w:trPr>
        <w:tc>
          <w:tcPr>
            <w:tcW w:w="2160" w:type="dxa"/>
          </w:tcPr>
          <w:p>
            <w:pPr/>
            <w:r>
              <w:t xml:space="preserve">银行业务</w:t>
            </w:r>
          </w:p>
        </w:tc>
        <w:tc>
          <w:tcPr>
            <w:tcW w:w="2160" w:type="dxa"/>
          </w:tcPr>
          <w:p>
            <w:pPr/>
            <w:r>
              <w:t xml:space="preserve">14,999</w:t>
            </w:r>
          </w:p>
        </w:tc>
        <w:tc>
          <w:tcPr>
            <w:tcW w:w="2160" w:type="dxa"/>
          </w:tcPr>
          <w:p>
            <w:pPr/>
            <w:r>
              <w:t xml:space="preserve">14,714</w:t>
            </w:r>
          </w:p>
        </w:tc>
        <w:tc>
          <w:tcPr>
            <w:tcW w:w="2160" w:type="dxa"/>
          </w:tcPr>
          <w:p>
            <w:pPr/>
            <w:r>
              <w:t xml:space="preserve">1.9</w:t>
            </w:r>
          </w:p>
        </w:tc>
      </w:tr>
      <w:tr>
        <w:trPr>
          <w:trHeight w:hRule="auto" w:val="0"/>
        </w:trPr>
        <w:tc>
          <w:tcPr>
            <w:tcW w:w="2160" w:type="dxa"/>
          </w:tcPr>
          <w:p>
            <w:pPr/>
            <w:r>
              <w:t xml:space="preserve">资产管理业务</w:t>
            </w:r>
          </w:p>
        </w:tc>
        <w:tc>
          <w:tcPr>
            <w:tcW w:w="2160" w:type="dxa"/>
          </w:tcPr>
          <w:p>
            <w:pPr/>
            <w:r>
              <w:t xml:space="preserve">1,296</w:t>
            </w:r>
          </w:p>
        </w:tc>
        <w:tc>
          <w:tcPr>
            <w:tcW w:w="2160" w:type="dxa"/>
          </w:tcPr>
          <w:p>
            <w:pPr/>
            <w:r>
              <w:t xml:space="preserve">1,412</w:t>
            </w:r>
          </w:p>
        </w:tc>
        <w:tc>
          <w:tcPr>
            <w:tcW w:w="2160" w:type="dxa"/>
          </w:tcPr>
          <w:p>
            <w:pPr/>
            <w:r>
              <w:t xml:space="preserve">(8.2)</w:t>
            </w:r>
          </w:p>
        </w:tc>
      </w:tr>
      <w:tr>
        <w:trPr>
          <w:trHeight w:hRule="auto" w:val="0"/>
        </w:trPr>
        <w:tc>
          <w:tcPr>
            <w:tcW w:w="2160" w:type="dxa"/>
          </w:tcPr>
          <w:p>
            <w:pPr/>
            <w:r>
              <w:t xml:space="preserve">科技业务</w:t>
            </w:r>
          </w:p>
        </w:tc>
        <w:tc>
          <w:tcPr>
            <w:tcW w:w="2160" w:type="dxa"/>
          </w:tcPr>
          <w:p>
            <w:pPr/>
            <w:r>
              <w:t xml:space="preserve">291</w:t>
            </w:r>
          </w:p>
        </w:tc>
        <w:tc>
          <w:tcPr>
            <w:tcW w:w="2160" w:type="dxa"/>
          </w:tcPr>
          <w:p>
            <w:pPr/>
            <w:r>
              <w:t xml:space="preserve">1,735</w:t>
            </w:r>
          </w:p>
        </w:tc>
        <w:tc>
          <w:tcPr>
            <w:tcW w:w="2160" w:type="dxa"/>
          </w:tcPr>
          <w:p>
            <w:pPr/>
            <w:r>
              <w:t xml:space="preserve">(83.2)</w:t>
            </w:r>
          </w:p>
        </w:tc>
      </w:tr>
      <w:tr>
        <w:trPr>
          <w:trHeight w:hRule="auto" w:val="0"/>
        </w:trPr>
        <w:tc>
          <w:tcPr>
            <w:tcW w:w="2160" w:type="dxa"/>
          </w:tcPr>
          <w:p>
            <w:pPr/>
            <w:r>
              <w:t xml:space="preserve">其他业务及合并抵销</w:t>
            </w:r>
          </w:p>
        </w:tc>
        <w:tc>
          <w:tcPr>
            <w:tcW w:w="2160" w:type="dxa"/>
          </w:tcPr>
          <w:p>
            <w:pPr/>
            <w:r>
              <w:t xml:space="preserve">(2,670)</w:t>
            </w:r>
          </w:p>
        </w:tc>
        <w:tc>
          <w:tcPr>
            <w:tcW w:w="2160" w:type="dxa"/>
          </w:tcPr>
          <w:p>
            <w:pPr/>
            <w:r>
              <w:t xml:space="preserve">(2,441)</w:t>
            </w:r>
          </w:p>
        </w:tc>
        <w:tc>
          <w:tcPr>
            <w:tcW w:w="2160" w:type="dxa"/>
          </w:tcPr>
          <w:p>
            <w:pPr/>
            <w:r>
              <w:t xml:space="preserve">9.4</w:t>
            </w:r>
          </w:p>
        </w:tc>
      </w:tr>
      <w:tr>
        <w:trPr>
          <w:trHeight w:hRule="auto" w:val="0"/>
        </w:trPr>
        <w:tc>
          <w:tcPr>
            <w:tcW w:w="2160" w:type="dxa"/>
          </w:tcPr>
          <w:p>
            <w:pPr/>
            <w:r>
              <w:t xml:space="preserve">集团合井</w:t>
            </w:r>
          </w:p>
        </w:tc>
        <w:tc>
          <w:tcPr>
            <w:tcW w:w="2160" w:type="dxa"/>
          </w:tcPr>
          <w:p>
            <w:pPr/>
            <w:r>
              <w:t xml:space="preserve">78,482</w:t>
            </w:r>
          </w:p>
        </w:tc>
        <w:tc>
          <w:tcPr>
            <w:tcW w:w="2160" w:type="dxa"/>
          </w:tcPr>
          <w:p>
            <w:pPr/>
            <w:r>
              <w:t xml:space="preserve">78,950</w:t>
            </w:r>
          </w:p>
        </w:tc>
        <w:tc>
          <w:tcPr>
            <w:tcW w:w="2160" w:type="dxa"/>
          </w:tcPr>
          <w:p>
            <w:pPr/>
            <w:r>
              <w:t xml:space="preserve">(0.6)</w:t>
            </w:r>
          </w:p>
        </w:tc>
      </w:tr>
      <w:tr>
        <w:trPr>
          <w:trHeight w:hRule="auto" w:val="0"/>
        </w:trPr>
        <w:tc>
          <w:tcPr>
            <w:tcW w:w="2160" w:type="dxa"/>
          </w:tcPr>
          <w:p>
            <w:pPr/>
            <w:r>
              <w:t xml:space="preserve">注：因四舍五入，直接计算未必相等。</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营运ROE（年化） 截至6月30日止6个月 (%)</w:t>
            </w:r>
          </w:p>
        </w:tc>
        <w:tc>
          <w:tcPr>
            <w:tcW w:w="2160" w:type="dxa"/>
          </w:tcPr>
          <w:p>
            <w:pPr/>
            <w:r>
              <w:t xml:space="preserve">2024年</w:t>
            </w:r>
          </w:p>
        </w:tc>
        <w:tc>
          <w:tcPr>
            <w:tcW w:w="2160" w:type="dxa"/>
          </w:tcPr>
          <w:p>
            <w:pPr/>
            <w:r>
              <w:t xml:space="preserve">2023年</w:t>
            </w:r>
          </w:p>
        </w:tc>
        <w:tc>
          <w:tcPr>
            <w:tcW w:w="2160" w:type="dxa"/>
          </w:tcPr>
          <w:p>
            <w:pPr/>
            <w:r>
              <w:t xml:space="preserve">变动（百分点）</w:t>
            </w:r>
          </w:p>
        </w:tc>
      </w:tr>
      <w:tr>
        <w:trPr>
          <w:trHeight w:hRule="auto" w:val="0"/>
        </w:trPr>
        <w:tc>
          <w:tcPr>
            <w:tcW w:w="2160" w:type="dxa"/>
          </w:tcPr>
          <w:p>
            <w:pPr/>
            <w:r>
              <w:t xml:space="preserve">寿险及健康险业务</w:t>
            </w:r>
          </w:p>
        </w:tc>
        <w:tc>
          <w:tcPr>
            <w:tcW w:w="2160" w:type="dxa"/>
          </w:tcPr>
          <w:p>
            <w:pPr/>
            <w:r>
              <w:t xml:space="preserve">29.4</w:t>
            </w:r>
          </w:p>
        </w:tc>
        <w:tc>
          <w:tcPr>
            <w:tcW w:w="2160" w:type="dxa"/>
          </w:tcPr>
          <w:p>
            <w:pPr/>
            <w:r>
              <w:t xml:space="preserve">33.6</w:t>
            </w:r>
          </w:p>
        </w:tc>
        <w:tc>
          <w:tcPr>
            <w:tcW w:w="2160" w:type="dxa"/>
          </w:tcPr>
          <w:p>
            <w:pPr/>
            <w:r>
              <w:t xml:space="preserve">(4.2)</w:t>
            </w:r>
          </w:p>
        </w:tc>
      </w:tr>
      <w:tr>
        <w:trPr>
          <w:trHeight w:hRule="auto" w:val="0"/>
        </w:trPr>
        <w:tc>
          <w:tcPr>
            <w:tcW w:w="2160" w:type="dxa"/>
          </w:tcPr>
          <w:p>
            <w:pPr/>
            <w:r>
              <w:t xml:space="preserve">财产保险业务</w:t>
            </w:r>
          </w:p>
        </w:tc>
        <w:tc>
          <w:tcPr>
            <w:tcW w:w="2160" w:type="dxa"/>
          </w:tcPr>
          <w:p>
            <w:pPr/>
            <w:r>
              <w:t xml:space="preserve">15.2</w:t>
            </w:r>
          </w:p>
        </w:tc>
        <w:tc>
          <w:tcPr>
            <w:tcW w:w="2160" w:type="dxa"/>
          </w:tcPr>
          <w:p>
            <w:pPr/>
            <w:r>
              <w:t xml:space="preserve">15.2</w:t>
            </w:r>
          </w:p>
        </w:tc>
        <w:tc>
          <w:tcPr>
            <w:tcW w:w="2160" w:type="dxa"/>
          </w:tcPr>
          <w:p>
            <w:pPr/>
            <w:r>
              <w:t xml:space="preserve">-</w:t>
            </w:r>
          </w:p>
        </w:tc>
      </w:tr>
      <w:tr>
        <w:trPr>
          <w:trHeight w:hRule="auto" w:val="0"/>
        </w:trPr>
        <w:tc>
          <w:tcPr>
            <w:tcW w:w="2160" w:type="dxa"/>
          </w:tcPr>
          <w:p>
            <w:pPr/>
            <w:r>
              <w:t xml:space="preserve">银行业务</w:t>
            </w:r>
          </w:p>
        </w:tc>
        <w:tc>
          <w:tcPr>
            <w:tcW w:w="2160" w:type="dxa"/>
          </w:tcPr>
          <w:p>
            <w:pPr/>
            <w:r>
              <w:t xml:space="preserve">11.9</w:t>
            </w:r>
          </w:p>
        </w:tc>
        <w:tc>
          <w:tcPr>
            <w:tcW w:w="2160" w:type="dxa"/>
          </w:tcPr>
          <w:p>
            <w:pPr/>
            <w:r>
              <w:t xml:space="preserve">12.7</w:t>
            </w:r>
          </w:p>
        </w:tc>
        <w:tc>
          <w:tcPr>
            <w:tcW w:w="2160" w:type="dxa"/>
          </w:tcPr>
          <w:p>
            <w:pPr/>
            <w:r>
              <w:t xml:space="preserve">(0.8)</w:t>
            </w:r>
          </w:p>
        </w:tc>
      </w:tr>
      <w:tr>
        <w:trPr>
          <w:trHeight w:hRule="auto" w:val="0"/>
        </w:trPr>
        <w:tc>
          <w:tcPr>
            <w:tcW w:w="2160" w:type="dxa"/>
          </w:tcPr>
          <w:p>
            <w:pPr/>
            <w:r>
              <w:t xml:space="preserve">资产管理业务</w:t>
            </w:r>
          </w:p>
        </w:tc>
        <w:tc>
          <w:tcPr>
            <w:tcW w:w="2160" w:type="dxa"/>
          </w:tcPr>
          <w:p>
            <w:pPr/>
            <w:r>
              <w:t xml:space="preserve">2.8</w:t>
            </w:r>
          </w:p>
        </w:tc>
        <w:tc>
          <w:tcPr>
            <w:tcW w:w="2160" w:type="dxa"/>
          </w:tcPr>
          <w:p>
            <w:pPr/>
            <w:r>
              <w:t xml:space="preserve">2.4</w:t>
            </w:r>
          </w:p>
        </w:tc>
        <w:tc>
          <w:tcPr>
            <w:tcW w:w="2160" w:type="dxa"/>
          </w:tcPr>
          <w:p>
            <w:pPr/>
            <w:r>
              <w:t xml:space="preserve">0.4</w:t>
            </w:r>
          </w:p>
        </w:tc>
      </w:tr>
      <w:tr>
        <w:trPr>
          <w:trHeight w:hRule="auto" w:val="0"/>
        </w:trPr>
        <w:tc>
          <w:tcPr>
            <w:tcW w:w="2160" w:type="dxa"/>
          </w:tcPr>
          <w:p>
            <w:pPr/>
            <w:r>
              <w:t xml:space="preserve">科技业务</w:t>
            </w:r>
          </w:p>
        </w:tc>
        <w:tc>
          <w:tcPr>
            <w:tcW w:w="2160" w:type="dxa"/>
          </w:tcPr>
          <w:p>
            <w:pPr/>
            <w:r>
              <w:t xml:space="preserve">0.6</w:t>
            </w:r>
          </w:p>
        </w:tc>
        <w:tc>
          <w:tcPr>
            <w:tcW w:w="2160" w:type="dxa"/>
          </w:tcPr>
          <w:p>
            <w:pPr/>
            <w:r>
              <w:t xml:space="preserve">3.6</w:t>
            </w:r>
          </w:p>
        </w:tc>
        <w:tc>
          <w:tcPr>
            <w:tcW w:w="2160" w:type="dxa"/>
          </w:tcPr>
          <w:p>
            <w:pPr/>
            <w:r>
              <w:t xml:space="preserve">(3.0)</w:t>
            </w:r>
          </w:p>
        </w:tc>
      </w:tr>
      <w:tr>
        <w:trPr>
          <w:trHeight w:hRule="auto" w:val="0"/>
        </w:trPr>
        <w:tc>
          <w:tcPr>
            <w:tcW w:w="2160" w:type="dxa"/>
          </w:tcPr>
          <w:p>
            <w:pPr/>
            <w:r>
              <w:t xml:space="preserve">其他业务及合并抵销</w:t>
            </w:r>
          </w:p>
        </w:tc>
        <w:tc>
          <w:tcPr>
            <w:tcW w:w="2160" w:type="dxa"/>
          </w:tcPr>
          <w:p>
            <w:pPr/>
            <w:r>
              <w:t xml:space="preserve">不适用</w:t>
            </w:r>
          </w:p>
        </w:tc>
        <w:tc>
          <w:tcPr>
            <w:tcW w:w="2160" w:type="dxa"/>
          </w:tcPr>
          <w:p>
            <w:pPr/>
            <w:r>
              <w:t xml:space="preserve">不适用</w:t>
            </w:r>
          </w:p>
        </w:tc>
        <w:tc>
          <w:tcPr>
            <w:tcW w:w="2160" w:type="dxa"/>
          </w:tcPr>
          <w:p>
            <w:pPr/>
            <w:r>
              <w:t xml:space="preserve">不适用</w:t>
            </w:r>
          </w:p>
        </w:tc>
      </w:tr>
      <w:tr>
        <w:trPr>
          <w:trHeight w:hRule="auto" w:val="0"/>
        </w:trPr>
        <w:tc>
          <w:tcPr>
            <w:tcW w:w="2160" w:type="dxa"/>
          </w:tcPr>
          <w:p>
            <w:pPr/>
            <w:r>
              <w:t xml:space="preserve">集团合并</w:t>
            </w:r>
          </w:p>
        </w:tc>
        <w:tc>
          <w:tcPr>
            <w:tcW w:w="2160" w:type="dxa"/>
          </w:tcPr>
          <w:p>
            <w:pPr/>
            <w:r>
              <w:t xml:space="preserve">16.4</w:t>
            </w:r>
          </w:p>
        </w:tc>
        <w:tc>
          <w:tcPr>
            <w:tcW w:w="2160" w:type="dxa"/>
          </w:tcPr>
          <w:p>
            <w:pPr/>
            <w:r>
              <w:t xml:space="preserve">17.6</w:t>
            </w:r>
          </w:p>
        </w:tc>
        <w:tc>
          <w:tcPr>
            <w:tcW w:w="2160" w:type="dxa"/>
          </w:tcPr>
          <w:p>
            <w:pPr/>
            <w:r>
              <w:t xml:space="preserve">(1.2)</w:t>
            </w:r>
          </w:p>
        </w:tc>
      </w:tr>
      <w:tr>
        <w:trPr>
          <w:trHeight w:hRule="auto" w:val="0"/>
        </w:trPr>
        <w:tc>
          <w:tcPr>
            <w:tcW w:w="2160" w:type="dxa"/>
          </w:tcPr>
          <w:p>
            <w:pPr/>
            <w:r>
              <w:t xml:space="preserve">归属于母公司股东营运权益</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（人民币百万元）</w:t>
            </w:r>
          </w:p>
        </w:tc>
        <w:tc>
          <w:tcPr>
            <w:tcW w:w="2160" w:type="dxa"/>
          </w:tcPr>
          <w:p>
            <w:pPr/>
            <w:r>
              <w:t xml:space="preserve">2024年 6月30日</w:t>
            </w:r>
          </w:p>
        </w:tc>
        <w:tc>
          <w:tcPr>
            <w:tcW w:w="2160" w:type="dxa"/>
          </w:tcPr>
          <w:p>
            <w:pPr/>
            <w:r>
              <w:t xml:space="preserve">2023年 12月31日</w:t>
            </w:r>
          </w:p>
        </w:tc>
        <w:tc>
          <w:tcPr>
            <w:tcW w:w="2160" w:type="dxa"/>
          </w:tcPr>
          <w:p>
            <w:pPr/>
            <w:r>
              <w:t xml:space="preserve">变动（%）</w:t>
            </w:r>
          </w:p>
        </w:tc>
      </w:tr>
      <w:tr>
        <w:trPr>
          <w:trHeight w:hRule="auto" w:val="0"/>
        </w:trPr>
        <w:tc>
          <w:tcPr>
            <w:tcW w:w="2160" w:type="dxa"/>
          </w:tcPr>
          <w:p>
            <w:pPr/>
            <w:r>
              <w:t xml:space="preserve">寿险及健康险业务(1)</w:t>
            </w:r>
          </w:p>
        </w:tc>
        <w:tc>
          <w:tcPr>
            <w:tcW w:w="2160" w:type="dxa"/>
          </w:tcPr>
          <w:p>
            <w:pPr/>
            <w:r>
              <w:t xml:space="preserve">400,492</w:t>
            </w:r>
          </w:p>
        </w:tc>
        <w:tc>
          <w:tcPr>
            <w:tcW w:w="2160" w:type="dxa"/>
          </w:tcPr>
          <w:p>
            <w:pPr/>
            <w:r>
              <w:t xml:space="preserve">344,892</w:t>
            </w:r>
          </w:p>
        </w:tc>
        <w:tc>
          <w:tcPr>
            <w:tcW w:w="2160" w:type="dxa"/>
          </w:tcPr>
          <w:p>
            <w:pPr/>
            <w:r>
              <w:t xml:space="preserve">16.1</w:t>
            </w:r>
          </w:p>
        </w:tc>
      </w:tr>
      <w:tr>
        <w:trPr>
          <w:trHeight w:hRule="auto" w:val="0"/>
        </w:trPr>
        <w:tc>
          <w:tcPr>
            <w:tcW w:w="2160" w:type="dxa"/>
          </w:tcPr>
          <w:p>
            <w:pPr/>
            <w:r>
              <w:t xml:space="preserve">财产保险业务</w:t>
            </w:r>
          </w:p>
        </w:tc>
        <w:tc>
          <w:tcPr>
            <w:tcW w:w="2160" w:type="dxa"/>
          </w:tcPr>
          <w:p>
            <w:pPr/>
            <w:r>
              <w:t xml:space="preserve">134,882</w:t>
            </w:r>
          </w:p>
        </w:tc>
        <w:tc>
          <w:tcPr>
            <w:tcW w:w="2160" w:type="dxa"/>
          </w:tcPr>
          <w:p>
            <w:pPr/>
            <w:r>
              <w:t xml:space="preserve">124,647</w:t>
            </w:r>
          </w:p>
        </w:tc>
        <w:tc>
          <w:tcPr>
            <w:tcW w:w="2160" w:type="dxa"/>
          </w:tcPr>
          <w:p>
            <w:pPr/>
            <w:r>
              <w:t xml:space="preserve">8.2</w:t>
            </w:r>
          </w:p>
        </w:tc>
      </w:tr>
      <w:tr>
        <w:trPr>
          <w:trHeight w:hRule="auto" w:val="0"/>
        </w:trPr>
        <w:tc>
          <w:tcPr>
            <w:tcW w:w="2160" w:type="dxa"/>
          </w:tcPr>
          <w:p>
            <w:pPr/>
            <w:r>
              <w:t xml:space="preserve">银行业务</w:t>
            </w:r>
          </w:p>
        </w:tc>
        <w:tc>
          <w:tcPr>
            <w:tcW w:w="2160" w:type="dxa"/>
          </w:tcPr>
          <w:p>
            <w:pPr/>
            <w:r>
              <w:t xml:space="preserve">250,307</w:t>
            </w:r>
          </w:p>
        </w:tc>
        <w:tc>
          <w:tcPr>
            <w:tcW w:w="2160" w:type="dxa"/>
          </w:tcPr>
          <w:p>
            <w:pPr/>
            <w:r>
              <w:t xml:space="preserve">244,777</w:t>
            </w:r>
          </w:p>
        </w:tc>
        <w:tc>
          <w:tcPr>
            <w:tcW w:w="2160" w:type="dxa"/>
          </w:tcPr>
          <w:p>
            <w:pPr/>
            <w:r>
              <w:t xml:space="preserve">2.3</w:t>
            </w:r>
          </w:p>
        </w:tc>
      </w:tr>
      <w:tr>
        <w:trPr>
          <w:trHeight w:hRule="auto" w:val="0"/>
        </w:trPr>
        <w:tc>
          <w:tcPr>
            <w:tcW w:w="2160" w:type="dxa"/>
          </w:tcPr>
          <w:p>
            <w:pPr/>
            <w:r>
              <w:t xml:space="preserve">资产管理业务</w:t>
            </w:r>
          </w:p>
        </w:tc>
        <w:tc>
          <w:tcPr>
            <w:tcW w:w="2160" w:type="dxa"/>
          </w:tcPr>
          <w:p>
            <w:pPr/>
            <w:r>
              <w:t xml:space="preserve">92,407</w:t>
            </w:r>
          </w:p>
        </w:tc>
        <w:tc>
          <w:tcPr>
            <w:tcW w:w="2160" w:type="dxa"/>
          </w:tcPr>
          <w:p>
            <w:pPr/>
            <w:r>
              <w:t xml:space="preserve">92,836</w:t>
            </w:r>
          </w:p>
        </w:tc>
        <w:tc>
          <w:tcPr>
            <w:tcW w:w="2160" w:type="dxa"/>
          </w:tcPr>
          <w:p>
            <w:pPr/>
            <w:r>
              <w:t xml:space="preserve">(0.5)</w:t>
            </w:r>
          </w:p>
        </w:tc>
      </w:tr>
      <w:tr>
        <w:trPr>
          <w:trHeight w:hRule="auto" w:val="0"/>
        </w:trPr>
        <w:tc>
          <w:tcPr>
            <w:tcW w:w="2160" w:type="dxa"/>
          </w:tcPr>
          <w:p>
            <w:pPr/>
            <w:r>
              <w:t xml:space="preserve">科技业务</w:t>
            </w:r>
          </w:p>
        </w:tc>
        <w:tc>
          <w:tcPr>
            <w:tcW w:w="2160" w:type="dxa"/>
          </w:tcPr>
          <w:p>
            <w:pPr/>
            <w:r>
              <w:t xml:space="preserve">93,683</w:t>
            </w:r>
          </w:p>
        </w:tc>
        <w:tc>
          <w:tcPr>
            <w:tcW w:w="2160" w:type="dxa"/>
          </w:tcPr>
          <w:p>
            <w:pPr/>
            <w:r>
              <w:t xml:space="preserve">97,250</w:t>
            </w:r>
          </w:p>
        </w:tc>
        <w:tc>
          <w:tcPr>
            <w:tcW w:w="2160" w:type="dxa"/>
          </w:tcPr>
          <w:p>
            <w:pPr/>
            <w:r>
              <w:t xml:space="preserve">(3.7)</w:t>
            </w:r>
          </w:p>
        </w:tc>
      </w:tr>
      <w:tr>
        <w:trPr>
          <w:trHeight w:hRule="auto" w:val="0"/>
        </w:trPr>
        <w:tc>
          <w:tcPr>
            <w:tcW w:w="2160" w:type="dxa"/>
          </w:tcPr>
          <w:p>
            <w:pPr/>
            <w:r>
              <w:t xml:space="preserve">其他业务及合并抵销</w:t>
            </w:r>
          </w:p>
        </w:tc>
        <w:tc>
          <w:tcPr>
            <w:tcW w:w="2160" w:type="dxa"/>
          </w:tcPr>
          <w:p>
            <w:pPr/>
            <w:r>
              <w:t xml:space="preserve">(748)</w:t>
            </w:r>
          </w:p>
        </w:tc>
        <w:tc>
          <w:tcPr>
            <w:tcW w:w="2160" w:type="dxa"/>
          </w:tcPr>
          <w:p>
            <w:pPr/>
            <w:r>
              <w:t xml:space="preserve">13,090</w:t>
            </w:r>
          </w:p>
        </w:tc>
        <w:tc>
          <w:tcPr>
            <w:tcW w:w="2160" w:type="dxa"/>
          </w:tcPr>
          <w:p>
            <w:pPr/>
            <w:r>
              <w:t xml:space="preserve">不适用</w:t>
            </w:r>
          </w:p>
        </w:tc>
      </w:tr>
      <w:tr>
        <w:trPr>
          <w:trHeight w:hRule="auto" w:val="0"/>
        </w:trPr>
        <w:tc>
          <w:tcPr>
            <w:tcW w:w="2160" w:type="dxa"/>
          </w:tcPr>
          <w:p>
            <w:pPr/>
            <w:r>
              <w:t xml:space="preserve">集团合并(1)</w:t>
            </w:r>
          </w:p>
        </w:tc>
        <w:tc>
          <w:tcPr>
            <w:tcW w:w="2160" w:type="dxa"/>
          </w:tcPr>
          <w:p>
            <w:pPr/>
            <w:r>
              <w:t xml:space="preserve">971,023</w:t>
            </w:r>
          </w:p>
        </w:tc>
        <w:tc>
          <w:tcPr>
            <w:tcW w:w="2160" w:type="dxa"/>
          </w:tcPr>
          <w:p>
            <w:pPr/>
            <w:r>
              <w:t xml:space="preserve">917,492</w:t>
            </w:r>
          </w:p>
        </w:tc>
        <w:tc>
          <w:tcPr>
            <w:tcW w:w="2160" w:type="dxa"/>
          </w:tcPr>
          <w:p>
            <w:pPr/>
            <w:r>
              <w:t xml:space="preserve">5.8</w:t>
            </w:r>
          </w:p>
        </w:tc>
      </w:tr>
    </w:tbl>
    <w:p>
      <w:pPr>
        <w:ind w:firstLine="360"/>
      </w:pPr>
      <w:r>
        <w:rPr>
          <w:sz w:val="20"/>
        </w:rPr>
        <w:t xml:space="preserve">注：（1）剔除支持寿险及健康险业务的以公允价值计量且其变动计入其他综合收益的债权投资的公允价值变动额，以及保险合同负债计入其他综合收益后续可重 </w:t>
      </w:r>
      <w:r>
        <w:rPr>
          <w:sz w:val="20"/>
        </w:rPr>
        <w:t xml:space="preserve">分类进损益的金融变动额，适用浮动收费法业务的相关部分除外。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56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寿险及健康险业务利源与合同服务边际分析 </w:t>
      </w:r>
      <w:r>
        <w:rPr>
          <w:sz w:val="20"/>
        </w:rPr>
        <w:t xml:space="preserve">按照来源划分，寿险及健康险业务的营运利润分析如下：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截至6月30日止6个月 （人民币百万元）</w:t>
            </w:r>
          </w:p>
        </w:tc>
        <w:tc>
          <w:tcPr>
            <w:tcW w:w="2160" w:type="dxa"/>
          </w:tcPr>
          <w:p>
            <w:pPr/>
            <w:r>
              <w:t xml:space="preserve"> </w:t>
            </w:r>
          </w:p>
        </w:tc>
        <w:tc>
          <w:tcPr>
            <w:tcW w:w="2160" w:type="dxa"/>
          </w:tcPr>
          <w:p>
            <w:pPr/>
            <w:r>
              <w:t xml:space="preserve">2024年</w:t>
            </w:r>
          </w:p>
        </w:tc>
        <w:tc>
          <w:tcPr>
            <w:tcW w:w="2160" w:type="dxa"/>
          </w:tcPr>
          <w:p>
            <w:pPr/>
            <w:r>
              <w:t xml:space="preserve">2023年</w:t>
            </w:r>
          </w:p>
        </w:tc>
      </w:tr>
      <w:tr>
        <w:trPr>
          <w:trHeight w:hRule="auto" w:val="0"/>
        </w:trPr>
        <w:tc>
          <w:tcPr>
            <w:tcW w:w="2160" w:type="dxa"/>
          </w:tcPr>
          <w:p>
            <w:pPr/>
            <w:r>
              <w:t xml:space="preserve">保险服务业绩及其他</w:t>
            </w:r>
          </w:p>
        </w:tc>
        <w:tc>
          <w:tcPr>
            <w:tcW w:w="2160" w:type="dxa"/>
          </w:tcPr>
          <w:p>
            <w:pPr/>
            <w:r>
              <w:t xml:space="preserve">[1]=[2]+[5]+[8]</w:t>
            </w:r>
          </w:p>
        </w:tc>
        <w:tc>
          <w:tcPr>
            <w:tcW w:w="2160" w:type="dxa"/>
          </w:tcPr>
          <w:p>
            <w:pPr/>
            <w:r>
              <w:t xml:space="preserve">47,047</w:t>
            </w:r>
          </w:p>
        </w:tc>
        <w:tc>
          <w:tcPr>
            <w:tcW w:w="2160" w:type="dxa"/>
          </w:tcPr>
          <w:p>
            <w:pPr/>
            <w:r>
              <w:t xml:space="preserve">48,115 1</w:t>
            </w:r>
          </w:p>
        </w:tc>
      </w:tr>
      <w:tr>
        <w:trPr>
          <w:trHeight w:hRule="auto" w:val="0"/>
        </w:trPr>
        <w:tc>
          <w:tcPr>
            <w:tcW w:w="2160" w:type="dxa"/>
          </w:tcPr>
          <w:p>
            <w:pPr/>
            <w:r>
              <w:t xml:space="preserve">合同服务边际摊销</w:t>
            </w:r>
          </w:p>
        </w:tc>
        <w:tc>
          <w:tcPr>
            <w:tcW w:w="2160" w:type="dxa"/>
          </w:tcPr>
          <w:p>
            <w:pPr/>
            <w:r>
              <w:t xml:space="preserve">[2] </w:t>
            </w:r>
          </w:p>
        </w:tc>
        <w:tc>
          <w:tcPr>
            <w:tcW w:w="2160" w:type="dxa"/>
          </w:tcPr>
          <w:p>
            <w:pPr/>
            <w:r>
              <w:t xml:space="preserve">36,529</w:t>
            </w:r>
          </w:p>
        </w:tc>
        <w:tc>
          <w:tcPr>
            <w:tcW w:w="2160" w:type="dxa"/>
          </w:tcPr>
          <w:p>
            <w:pPr/>
            <w:r>
              <w:t xml:space="preserve">38,665</w:t>
            </w:r>
          </w:p>
        </w:tc>
      </w:tr>
      <w:tr>
        <w:trPr>
          <w:trHeight w:hRule="auto" w:val="0"/>
        </w:trPr>
        <w:tc>
          <w:tcPr>
            <w:tcW w:w="2160" w:type="dxa"/>
          </w:tcPr>
          <w:p>
            <w:pPr/>
            <w:r>
              <w:t xml:space="preserve">合同服务边际摊销基础</w:t>
            </w:r>
          </w:p>
        </w:tc>
        <w:tc>
          <w:tcPr>
            <w:tcW w:w="2160" w:type="dxa"/>
          </w:tcPr>
          <w:p>
            <w:pPr/>
            <w:r>
              <w:t xml:space="preserve">[3] </w:t>
            </w:r>
          </w:p>
        </w:tc>
        <w:tc>
          <w:tcPr>
            <w:tcW w:w="2160" w:type="dxa"/>
          </w:tcPr>
          <w:p>
            <w:pPr/>
            <w:r>
              <w:t xml:space="preserve">810,928</w:t>
            </w:r>
          </w:p>
        </w:tc>
        <w:tc>
          <w:tcPr>
            <w:tcW w:w="2160" w:type="dxa"/>
          </w:tcPr>
          <w:p>
            <w:pPr/>
            <w:r>
              <w:t xml:space="preserve">856,159</w:t>
            </w:r>
          </w:p>
        </w:tc>
      </w:tr>
      <w:tr>
        <w:trPr>
          <w:trHeight w:hRule="auto" w:val="0"/>
        </w:trPr>
        <w:tc>
          <w:tcPr>
            <w:tcW w:w="2160" w:type="dxa"/>
          </w:tcPr>
          <w:p>
            <w:pPr/>
            <w:r>
              <w:t xml:space="preserve">合同服务边际摊销比例（年化，%）</w:t>
            </w:r>
          </w:p>
        </w:tc>
        <w:tc>
          <w:tcPr>
            <w:tcW w:w="2160" w:type="dxa"/>
          </w:tcPr>
          <w:p>
            <w:pPr/>
            <w:r>
              <w:t xml:space="preserve">[4]=[2]/[3]*2</w:t>
            </w:r>
          </w:p>
        </w:tc>
        <w:tc>
          <w:tcPr>
            <w:tcW w:w="2160" w:type="dxa"/>
          </w:tcPr>
          <w:p>
            <w:pPr/>
            <w:r>
              <w:t xml:space="preserve">9.0</w:t>
            </w:r>
          </w:p>
        </w:tc>
        <w:tc>
          <w:tcPr>
            <w:tcW w:w="2160" w:type="dxa"/>
          </w:tcPr>
          <w:p>
            <w:pPr/>
            <w:r>
              <w:t xml:space="preserve">9.0</w:t>
            </w:r>
          </w:p>
        </w:tc>
      </w:tr>
      <w:tr>
        <w:trPr>
          <w:trHeight w:hRule="auto" w:val="0"/>
        </w:trPr>
        <w:tc>
          <w:tcPr>
            <w:tcW w:w="2160" w:type="dxa"/>
          </w:tcPr>
          <w:p>
            <w:pPr/>
            <w:r>
              <w:t xml:space="preserve">非金融风险调整变动</w:t>
            </w:r>
          </w:p>
        </w:tc>
        <w:tc>
          <w:tcPr>
            <w:tcW w:w="2160" w:type="dxa"/>
          </w:tcPr>
          <w:p>
            <w:pPr/>
            <w:r>
              <w:t xml:space="preserve">[5] </w:t>
            </w:r>
          </w:p>
        </w:tc>
        <w:tc>
          <w:tcPr>
            <w:tcW w:w="2160" w:type="dxa"/>
          </w:tcPr>
          <w:p>
            <w:pPr/>
            <w:r>
              <w:t xml:space="preserve">3,438</w:t>
            </w:r>
          </w:p>
        </w:tc>
        <w:tc>
          <w:tcPr>
            <w:tcW w:w="2160" w:type="dxa"/>
          </w:tcPr>
          <w:p>
            <w:pPr/>
            <w:r>
              <w:t xml:space="preserve">3,025</w:t>
            </w:r>
          </w:p>
        </w:tc>
      </w:tr>
      <w:tr>
        <w:trPr>
          <w:trHeight w:hRule="auto" w:val="0"/>
        </w:trPr>
        <w:tc>
          <w:tcPr>
            <w:tcW w:w="2160" w:type="dxa"/>
          </w:tcPr>
          <w:p>
            <w:pPr/>
            <w:r>
              <w:t xml:space="preserve">期初风险调整余额</w:t>
            </w:r>
          </w:p>
        </w:tc>
        <w:tc>
          <w:tcPr>
            <w:tcW w:w="2160" w:type="dxa"/>
          </w:tcPr>
          <w:p>
            <w:pPr/>
            <w:r>
              <w:t xml:space="preserve">[6] </w:t>
            </w:r>
          </w:p>
        </w:tc>
        <w:tc>
          <w:tcPr>
            <w:tcW w:w="2160" w:type="dxa"/>
          </w:tcPr>
          <w:p>
            <w:pPr/>
            <w:r>
              <w:t xml:space="preserve">157,162</w:t>
            </w:r>
          </w:p>
        </w:tc>
        <w:tc>
          <w:tcPr>
            <w:tcW w:w="2160" w:type="dxa"/>
          </w:tcPr>
          <w:p>
            <w:pPr/>
            <w:r>
              <w:t xml:space="preserve">142,249</w:t>
            </w:r>
          </w:p>
        </w:tc>
      </w:tr>
      <w:tr>
        <w:trPr>
          <w:trHeight w:hRule="auto" w:val="0"/>
        </w:trPr>
        <w:tc>
          <w:tcPr>
            <w:tcW w:w="2160" w:type="dxa"/>
          </w:tcPr>
          <w:p>
            <w:pPr/>
            <w:r>
              <w:t xml:space="preserve">风险调整释放比例（年化，%）</w:t>
            </w:r>
          </w:p>
        </w:tc>
        <w:tc>
          <w:tcPr>
            <w:tcW w:w="2160" w:type="dxa"/>
          </w:tcPr>
          <w:p>
            <w:pPr/>
            <w:r>
              <w:t xml:space="preserve">[7]=[5]/[6]*2</w:t>
            </w:r>
          </w:p>
        </w:tc>
        <w:tc>
          <w:tcPr>
            <w:tcW w:w="2160" w:type="dxa"/>
          </w:tcPr>
          <w:p>
            <w:pPr/>
            <w:r>
              <w:t xml:space="preserve">4.4</w:t>
            </w:r>
          </w:p>
        </w:tc>
        <w:tc>
          <w:tcPr>
            <w:tcW w:w="2160" w:type="dxa"/>
          </w:tcPr>
          <w:p>
            <w:pPr/>
            <w:r>
              <w:t xml:space="preserve">4.3</w:t>
            </w:r>
          </w:p>
        </w:tc>
      </w:tr>
      <w:tr>
        <w:trPr>
          <w:trHeight w:hRule="auto" w:val="0"/>
        </w:trPr>
        <w:tc>
          <w:tcPr>
            <w:tcW w:w="2160" w:type="dxa"/>
          </w:tcPr>
          <w:p>
            <w:pPr/>
            <w:r>
              <w:t xml:space="preserve">营运偏差及其他</w:t>
            </w:r>
          </w:p>
        </w:tc>
        <w:tc>
          <w:tcPr>
            <w:tcW w:w="2160" w:type="dxa"/>
          </w:tcPr>
          <w:p>
            <w:pPr/>
            <w:r>
              <w:t xml:space="preserve">[8] </w:t>
            </w:r>
          </w:p>
        </w:tc>
        <w:tc>
          <w:tcPr>
            <w:tcW w:w="2160" w:type="dxa"/>
          </w:tcPr>
          <w:p>
            <w:pPr/>
            <w:r>
              <w:t xml:space="preserve">7,079</w:t>
            </w:r>
          </w:p>
        </w:tc>
        <w:tc>
          <w:tcPr>
            <w:tcW w:w="2160" w:type="dxa"/>
          </w:tcPr>
          <w:p>
            <w:pPr/>
            <w:r>
              <w:t xml:space="preserve">6,425</w:t>
            </w:r>
          </w:p>
        </w:tc>
      </w:tr>
      <w:tr>
        <w:trPr>
          <w:trHeight w:hRule="auto" w:val="0"/>
        </w:trPr>
        <w:tc>
          <w:tcPr>
            <w:tcW w:w="2160" w:type="dxa"/>
          </w:tcPr>
          <w:p>
            <w:pPr/>
            <w:r>
              <w:t xml:space="preserve">投资服务业绩(1)</w:t>
            </w:r>
          </w:p>
        </w:tc>
        <w:tc>
          <w:tcPr>
            <w:tcW w:w="2160" w:type="dxa"/>
          </w:tcPr>
          <w:p>
            <w:pPr/>
            <w:r>
              <w:t xml:space="preserve">[9] </w:t>
            </w:r>
          </w:p>
        </w:tc>
        <w:tc>
          <w:tcPr>
            <w:tcW w:w="2160" w:type="dxa"/>
          </w:tcPr>
          <w:p>
            <w:pPr/>
            <w:r>
              <w:t xml:space="preserve">15,085</w:t>
            </w:r>
          </w:p>
        </w:tc>
        <w:tc>
          <w:tcPr>
            <w:tcW w:w="2160" w:type="dxa"/>
          </w:tcPr>
          <w:p>
            <w:pPr/>
            <w:r>
              <w:t xml:space="preserve">13,460</w:t>
            </w:r>
          </w:p>
        </w:tc>
      </w:tr>
      <w:tr>
        <w:trPr>
          <w:trHeight w:hRule="auto" w:val="0"/>
        </w:trPr>
        <w:tc>
          <w:tcPr>
            <w:tcW w:w="2160" w:type="dxa"/>
          </w:tcPr>
          <w:p>
            <w:pPr/>
            <w:r>
              <w:t xml:space="preserve">税前营运利润</w:t>
            </w:r>
          </w:p>
        </w:tc>
        <w:tc>
          <w:tcPr>
            <w:tcW w:w="2160" w:type="dxa"/>
          </w:tcPr>
          <w:p>
            <w:pPr/>
            <w:r>
              <w:t xml:space="preserve">[10]=[1]+[9]</w:t>
            </w:r>
          </w:p>
        </w:tc>
        <w:tc>
          <w:tcPr>
            <w:tcW w:w="2160" w:type="dxa"/>
          </w:tcPr>
          <w:p>
            <w:pPr/>
            <w:r>
              <w:t xml:space="preserve">62,132</w:t>
            </w:r>
          </w:p>
        </w:tc>
        <w:tc>
          <w:tcPr>
            <w:tcW w:w="2160" w:type="dxa"/>
          </w:tcPr>
          <w:p>
            <w:pPr/>
            <w:r>
              <w:t xml:space="preserve">61,575</w:t>
            </w:r>
          </w:p>
        </w:tc>
      </w:tr>
      <w:tr>
        <w:trPr>
          <w:trHeight w:hRule="auto" w:val="0"/>
        </w:trPr>
        <w:tc>
          <w:tcPr>
            <w:tcW w:w="2160" w:type="dxa"/>
          </w:tcPr>
          <w:p>
            <w:pPr/>
            <w:r>
              <w:t xml:space="preserve">所得税</w:t>
            </w:r>
          </w:p>
        </w:tc>
        <w:tc>
          <w:tcPr>
            <w:tcW w:w="2160" w:type="dxa"/>
          </w:tcPr>
          <w:p>
            <w:pPr/>
            <w:r>
              <w:t xml:space="preserve">[11]</w:t>
            </w:r>
          </w:p>
        </w:tc>
        <w:tc>
          <w:tcPr>
            <w:tcW w:w="2160" w:type="dxa"/>
          </w:tcPr>
          <w:p>
            <w:pPr/>
            <w:r>
              <w:t xml:space="preserve">(5,831)</w:t>
            </w:r>
          </w:p>
        </w:tc>
        <w:tc>
          <w:tcPr>
            <w:tcW w:w="2160" w:type="dxa"/>
          </w:tcPr>
          <w:p>
            <w:pPr/>
            <w:r>
              <w:t xml:space="preserve">(6,012)</w:t>
            </w:r>
          </w:p>
        </w:tc>
      </w:tr>
      <w:tr>
        <w:trPr>
          <w:trHeight w:hRule="auto" w:val="0"/>
        </w:trPr>
        <w:tc>
          <w:tcPr>
            <w:tcW w:w="2160" w:type="dxa"/>
          </w:tcPr>
          <w:p>
            <w:pPr/>
            <w:r>
              <w:t xml:space="preserve">营运利润</w:t>
            </w:r>
          </w:p>
        </w:tc>
        <w:tc>
          <w:tcPr>
            <w:tcW w:w="2160" w:type="dxa"/>
          </w:tcPr>
          <w:p>
            <w:pPr/>
            <w:r>
              <w:t xml:space="preserve">[12]=[10]+[11]</w:t>
            </w:r>
          </w:p>
        </w:tc>
        <w:tc>
          <w:tcPr>
            <w:tcW w:w="2160" w:type="dxa"/>
          </w:tcPr>
          <w:p>
            <w:pPr/>
            <w:r>
              <w:t xml:space="preserve">56,301</w:t>
            </w:r>
          </w:p>
        </w:tc>
        <w:tc>
          <w:tcPr>
            <w:tcW w:w="2160" w:type="dxa"/>
          </w:tcPr>
          <w:p>
            <w:pPr/>
            <w:r>
              <w:t xml:space="preserve">55,564</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注：（1）投资服务业绩，即投资收益高于准备金要求回报的部分。 </w:t>
      </w:r>
      <w:r>
        <w:rPr>
          <w:sz w:val="20"/>
        </w:rPr>
        <w:t xml:space="preserve">（2）因四舍五入，直接计算未必相等。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期初合同服务边际</w:t>
            </w:r>
          </w:p>
        </w:tc>
        <w:tc>
          <w:tcPr>
            <w:tcW w:w="2160" w:type="dxa"/>
          </w:tcPr>
          <w:p>
            <w:pPr/>
            <w:r>
              <w:t xml:space="preserve">[1]</w:t>
            </w:r>
          </w:p>
        </w:tc>
        <w:tc>
          <w:tcPr>
            <w:tcW w:w="2160" w:type="dxa"/>
          </w:tcPr>
          <w:p>
            <w:pPr/>
            <w:r>
              <w:t xml:space="preserve">768,440</w:t>
            </w:r>
          </w:p>
        </w:tc>
        <w:tc>
          <w:tcPr>
            <w:tcW w:w="2160" w:type="dxa"/>
          </w:tcPr>
          <w:p>
            <w:pPr/>
            <w:r>
              <w:t xml:space="preserve">818,683</w:t>
            </w:r>
          </w:p>
        </w:tc>
      </w:tr>
      <w:tr>
        <w:trPr>
          <w:trHeight w:hRule="auto" w:val="0"/>
        </w:trPr>
        <w:tc>
          <w:tcPr>
            <w:tcW w:w="2160" w:type="dxa"/>
          </w:tcPr>
          <w:p>
            <w:pPr/>
            <w:r>
              <w:t xml:space="preserve">新业务贡献</w:t>
            </w:r>
          </w:p>
        </w:tc>
        <w:tc>
          <w:tcPr>
            <w:tcW w:w="2160" w:type="dxa"/>
          </w:tcPr>
          <w:p>
            <w:pPr/>
            <w:r>
              <w:t xml:space="preserve">[2] </w:t>
            </w:r>
          </w:p>
        </w:tc>
        <w:tc>
          <w:tcPr>
            <w:tcW w:w="2160" w:type="dxa"/>
          </w:tcPr>
          <w:p>
            <w:pPr/>
            <w:r>
              <w:t xml:space="preserve">23,737</w:t>
            </w:r>
          </w:p>
        </w:tc>
        <w:tc>
          <w:tcPr>
            <w:tcW w:w="2160" w:type="dxa"/>
          </w:tcPr>
          <w:p>
            <w:pPr/>
            <w:r>
              <w:t xml:space="preserve">27,157</w:t>
            </w:r>
          </w:p>
        </w:tc>
      </w:tr>
      <w:tr>
        <w:trPr>
          <w:trHeight w:hRule="auto" w:val="0"/>
        </w:trPr>
        <w:tc>
          <w:tcPr>
            <w:tcW w:w="2160" w:type="dxa"/>
          </w:tcPr>
          <w:p>
            <w:pPr/>
            <w:r>
              <w:t xml:space="preserve">新业务保费现值</w:t>
            </w:r>
          </w:p>
        </w:tc>
        <w:tc>
          <w:tcPr>
            <w:tcW w:w="2160" w:type="dxa"/>
          </w:tcPr>
          <w:p>
            <w:pPr/>
            <w:r>
              <w:t xml:space="preserve">[3] </w:t>
            </w:r>
          </w:p>
        </w:tc>
        <w:tc>
          <w:tcPr>
            <w:tcW w:w="2160" w:type="dxa"/>
          </w:tcPr>
          <w:p>
            <w:pPr/>
            <w:r>
              <w:t xml:space="preserve">229,530</w:t>
            </w:r>
          </w:p>
        </w:tc>
        <w:tc>
          <w:tcPr>
            <w:tcW w:w="2160" w:type="dxa"/>
          </w:tcPr>
          <w:p>
            <w:pPr/>
            <w:r>
              <w:t xml:space="preserve">257,100</w:t>
            </w:r>
          </w:p>
        </w:tc>
      </w:tr>
      <w:tr>
        <w:trPr>
          <w:trHeight w:hRule="auto" w:val="0"/>
        </w:trPr>
        <w:tc>
          <w:tcPr>
            <w:tcW w:w="2160" w:type="dxa"/>
          </w:tcPr>
          <w:p>
            <w:pPr/>
            <w:r>
              <w:t xml:space="preserve">新业务利润率(%)</w:t>
            </w:r>
          </w:p>
        </w:tc>
        <w:tc>
          <w:tcPr>
            <w:tcW w:w="2160" w:type="dxa"/>
          </w:tcPr>
          <w:p>
            <w:pPr/>
            <w:r>
              <w:t xml:space="preserve">[4]=[2]/[3]</w:t>
            </w:r>
          </w:p>
        </w:tc>
        <w:tc>
          <w:tcPr>
            <w:tcW w:w="2160" w:type="dxa"/>
          </w:tcPr>
          <w:p>
            <w:pPr/>
            <w:r>
              <w:t xml:space="preserve">10.3</w:t>
            </w:r>
          </w:p>
        </w:tc>
        <w:tc>
          <w:tcPr>
            <w:tcW w:w="2160" w:type="dxa"/>
          </w:tcPr>
          <w:p>
            <w:pPr/>
            <w:r>
              <w:t xml:space="preserve">10.6</w:t>
            </w:r>
          </w:p>
        </w:tc>
      </w:tr>
      <w:tr>
        <w:trPr>
          <w:trHeight w:hRule="auto" w:val="0"/>
        </w:trPr>
        <w:tc>
          <w:tcPr>
            <w:tcW w:w="2160" w:type="dxa"/>
          </w:tcPr>
          <w:p>
            <w:pPr/>
            <w:r>
              <w:t xml:space="preserve">预期利息增长</w:t>
            </w:r>
          </w:p>
        </w:tc>
        <w:tc>
          <w:tcPr>
            <w:tcW w:w="2160" w:type="dxa"/>
          </w:tcPr>
          <w:p>
            <w:pPr/>
            <w:r>
              <w:t xml:space="preserve">[5] </w:t>
            </w:r>
          </w:p>
        </w:tc>
        <w:tc>
          <w:tcPr>
            <w:tcW w:w="2160" w:type="dxa"/>
          </w:tcPr>
          <w:p>
            <w:pPr/>
            <w:r>
              <w:t xml:space="preserve">11,802</w:t>
            </w:r>
          </w:p>
        </w:tc>
        <w:tc>
          <w:tcPr>
            <w:tcW w:w="2160" w:type="dxa"/>
          </w:tcPr>
          <w:p>
            <w:pPr/>
            <w:r>
              <w:t xml:space="preserve">12,445</w:t>
            </w:r>
          </w:p>
        </w:tc>
      </w:tr>
      <w:tr>
        <w:trPr>
          <w:trHeight w:hRule="auto" w:val="0"/>
        </w:trPr>
        <w:tc>
          <w:tcPr>
            <w:tcW w:w="2160" w:type="dxa"/>
          </w:tcPr>
          <w:p>
            <w:pPr/>
            <w:r>
              <w:t xml:space="preserve">调整合同服务边际的估计变更(1)</w:t>
            </w:r>
          </w:p>
        </w:tc>
        <w:tc>
          <w:tcPr>
            <w:tcW w:w="2160" w:type="dxa"/>
          </w:tcPr>
          <w:p>
            <w:pPr/>
            <w:r>
              <w:t xml:space="preserve">[6] </w:t>
            </w:r>
          </w:p>
        </w:tc>
        <w:tc>
          <w:tcPr>
            <w:tcW w:w="2160" w:type="dxa"/>
          </w:tcPr>
          <w:p>
            <w:pPr/>
            <w:r>
              <w:t xml:space="preserve">1,472</w:t>
            </w:r>
          </w:p>
        </w:tc>
        <w:tc>
          <w:tcPr>
            <w:tcW w:w="2160" w:type="dxa"/>
          </w:tcPr>
          <w:p>
            <w:pPr/>
            <w:r>
              <w:t xml:space="preserve">（7,840）主要是继续率改善，且 去年上调保险保障 基金费率</w:t>
            </w:r>
          </w:p>
        </w:tc>
      </w:tr>
      <w:tr>
        <w:trPr>
          <w:trHeight w:hRule="auto" w:val="0"/>
        </w:trPr>
        <w:tc>
          <w:tcPr>
            <w:tcW w:w="2160" w:type="dxa"/>
          </w:tcPr>
          <w:p>
            <w:pPr/>
            <w:r>
              <w:t xml:space="preserve">适用浮动收费法业务的保险合同 金融风险变动</w:t>
            </w:r>
          </w:p>
        </w:tc>
        <w:tc>
          <w:tcPr>
            <w:tcW w:w="2160" w:type="dxa"/>
          </w:tcPr>
          <w:p>
            <w:pPr/>
            <w:r>
              <w:t xml:space="preserve">[7] </w:t>
            </w:r>
          </w:p>
        </w:tc>
        <w:tc>
          <w:tcPr>
            <w:tcW w:w="2160" w:type="dxa"/>
          </w:tcPr>
          <w:p>
            <w:pPr/>
            <w:r>
              <w:t xml:space="preserve">5,478</w:t>
            </w:r>
          </w:p>
        </w:tc>
        <w:tc>
          <w:tcPr>
            <w:tcW w:w="2160" w:type="dxa"/>
          </w:tcPr>
          <w:p>
            <w:pPr/>
            <w:r>
              <w:t xml:space="preserve">5,713</w:t>
            </w:r>
          </w:p>
        </w:tc>
      </w:tr>
      <w:tr>
        <w:trPr>
          <w:trHeight w:hRule="auto" w:val="0"/>
        </w:trPr>
        <w:tc>
          <w:tcPr>
            <w:tcW w:w="2160" w:type="dxa"/>
          </w:tcPr>
          <w:p>
            <w:pPr/>
            <w:r>
              <w:t xml:space="preserve">合同服务边际摊销基础</w:t>
            </w:r>
          </w:p>
        </w:tc>
        <w:tc>
          <w:tcPr>
            <w:tcW w:w="2160" w:type="dxa"/>
          </w:tcPr>
          <w:p>
            <w:pPr/>
            <w:r>
              <w:t xml:space="preserve">[8]=[1]+[2]+[5]+[6]+[7]</w:t>
            </w:r>
          </w:p>
        </w:tc>
        <w:tc>
          <w:tcPr>
            <w:tcW w:w="2160" w:type="dxa"/>
          </w:tcPr>
          <w:p>
            <w:pPr/>
            <w:r>
              <w:t xml:space="preserve">810,928</w:t>
            </w:r>
          </w:p>
        </w:tc>
        <w:tc>
          <w:tcPr>
            <w:tcW w:w="2160" w:type="dxa"/>
          </w:tcPr>
          <w:p>
            <w:pPr/>
            <w:r>
              <w:t xml:space="preserve">856,159</w:t>
            </w:r>
          </w:p>
        </w:tc>
      </w:tr>
      <w:tr>
        <w:trPr>
          <w:trHeight w:hRule="auto" w:val="0"/>
        </w:trPr>
        <w:tc>
          <w:tcPr>
            <w:tcW w:w="2160" w:type="dxa"/>
          </w:tcPr>
          <w:p>
            <w:pPr/>
            <w:r>
              <w:t xml:space="preserve">合同服务边际摊销</w:t>
            </w:r>
          </w:p>
        </w:tc>
        <w:tc>
          <w:tcPr>
            <w:tcW w:w="2160" w:type="dxa"/>
          </w:tcPr>
          <w:p>
            <w:pPr/>
            <w:r>
              <w:t xml:space="preserve">[9]=X%*[8]</w:t>
            </w:r>
          </w:p>
        </w:tc>
        <w:tc>
          <w:tcPr>
            <w:tcW w:w="2160" w:type="dxa"/>
          </w:tcPr>
          <w:p>
            <w:pPr/>
            <w:r>
              <w:t xml:space="preserve">(36,529)</w:t>
            </w:r>
          </w:p>
        </w:tc>
        <w:tc>
          <w:tcPr>
            <w:tcW w:w="2160" w:type="dxa"/>
          </w:tcPr>
          <w:p>
            <w:pPr/>
            <w:r>
              <w:t xml:space="preserve">(38,665)</w:t>
            </w:r>
          </w:p>
        </w:tc>
      </w:tr>
      <w:tr>
        <w:trPr>
          <w:trHeight w:hRule="auto" w:val="0"/>
        </w:trPr>
        <w:tc>
          <w:tcPr>
            <w:tcW w:w="2160" w:type="dxa"/>
          </w:tcPr>
          <w:p>
            <w:pPr/>
            <w:r>
              <w:t xml:space="preserve">期末合同服务边际</w:t>
            </w:r>
          </w:p>
        </w:tc>
        <w:tc>
          <w:tcPr>
            <w:tcW w:w="2160" w:type="dxa"/>
          </w:tcPr>
          <w:p>
            <w:pPr/>
            <w:r>
              <w:t xml:space="preserve">[10]=[8]+[9]</w:t>
            </w:r>
          </w:p>
        </w:tc>
        <w:tc>
          <w:tcPr>
            <w:tcW w:w="2160" w:type="dxa"/>
          </w:tcPr>
          <w:p>
            <w:pPr/>
            <w:r>
              <w:t xml:space="preserve">774,399</w:t>
            </w:r>
          </w:p>
        </w:tc>
        <w:tc>
          <w:tcPr>
            <w:tcW w:w="2160" w:type="dxa"/>
          </w:tcPr>
          <w:p>
            <w:pPr/>
            <w:r>
              <w:t xml:space="preserve">817,494</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注：（1）该口径剔除了适用浮动收费法业务的保险合同金融风险变动。 </w:t>
      </w:r>
      <w:r>
        <w:rPr>
          <w:sz w:val="20"/>
        </w:rPr>
        <w:t xml:space="preserve">（2）因四舍五入，直接计算未必相等。 </w:t>
      </w:r>
    </w:p>
    <w:p>
      <w:pPr>
        <w:ind w:firstLine="360"/>
      </w:pPr>
      <w:r>
        <w:rPr>
          <w:sz w:val="20"/>
        </w:rPr>
        <w:t xml:space="preserve">中国平安保险（集团）股份有限公司 </w:t>
      </w:r>
      <w:r>
        <w:rPr>
          <w:sz w:val="20"/>
        </w:rPr>
        <w:t xml:space="preserve">57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内含价值分析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截至2024年6月30日止6个月 （人民币百万元）</w:t>
            </w:r>
          </w:p>
        </w:tc>
        <w:tc>
          <w:tcPr>
            <w:tcW w:w="1728" w:type="dxa"/>
          </w:tcPr>
          <w:p>
            <w:pPr/>
            <w:r>
              <w:t xml:space="preserve">用来计算新业务 价值的首年保费</w:t>
            </w:r>
          </w:p>
        </w:tc>
        <w:tc>
          <w:tcPr>
            <w:tcW w:w="1728" w:type="dxa"/>
          </w:tcPr>
          <w:p>
            <w:pPr/>
            <w:r>
              <w:t xml:space="preserve">在经营情况讨论及分 析中披露的首年保费</w:t>
            </w:r>
          </w:p>
        </w:tc>
        <w:tc>
          <w:tcPr>
            <w:tcW w:w="1728" w:type="dxa"/>
          </w:tcPr>
          <w:p>
            <w:pPr/>
            <w:r>
              <w:t xml:space="preserve">差异 主要原因</w:t>
            </w:r>
          </w:p>
        </w:tc>
        <w:tc>
          <w:tcPr>
            <w:tcW w:w="1728" w:type="dxa"/>
          </w:tcPr>
          <w:p>
            <w:pPr/>
            <w:r>
              <w:t xml:space="preserve"> </w:t>
            </w:r>
          </w:p>
        </w:tc>
      </w:tr>
      <w:tr>
        <w:trPr>
          <w:trHeight w:hRule="auto" w:val="0"/>
        </w:trPr>
        <w:tc>
          <w:tcPr>
            <w:tcW w:w="1728" w:type="dxa"/>
          </w:tcPr>
          <w:p>
            <w:pPr/>
            <w:r>
              <w:t xml:space="preserve">个人业务</w:t>
            </w:r>
          </w:p>
        </w:tc>
        <w:tc>
          <w:tcPr>
            <w:tcW w:w="1728" w:type="dxa"/>
          </w:tcPr>
          <w:p>
            <w:pPr/>
            <w:r>
              <w:t xml:space="preserve">75,920</w:t>
            </w:r>
          </w:p>
        </w:tc>
        <w:tc>
          <w:tcPr>
            <w:tcW w:w="1728" w:type="dxa"/>
          </w:tcPr>
          <w:p>
            <w:pPr/>
            <w:r>
              <w:t xml:space="preserve">117,760</w:t>
            </w:r>
          </w:p>
        </w:tc>
        <w:tc>
          <w:tcPr>
            <w:tcW w:w="1728" w:type="dxa"/>
          </w:tcPr>
          <w:p>
            <w:pPr/>
            <w:r>
              <w:t xml:space="preserve">(41,840)</w:t>
            </w:r>
          </w:p>
        </w:tc>
        <w:tc>
          <w:tcPr>
            <w:tcW w:w="1728" w:type="dxa"/>
          </w:tcPr>
          <w:p>
            <w:pPr/>
            <w:r>
              <w:t xml:space="preserve">经营情况讨论及分析中披露的首年保费包含 往期销售产品的生存金及红利转入万能账 户保费，计算新业务价值的首年保费不包 含</w:t>
            </w:r>
          </w:p>
        </w:tc>
      </w:tr>
      <w:tr>
        <w:trPr>
          <w:trHeight w:hRule="auto" w:val="0"/>
        </w:trPr>
        <w:tc>
          <w:tcPr>
            <w:tcW w:w="1728" w:type="dxa"/>
          </w:tcPr>
          <w:p>
            <w:pPr/>
            <w:r>
              <w:t xml:space="preserve">团体业务</w:t>
            </w:r>
          </w:p>
        </w:tc>
        <w:tc>
          <w:tcPr>
            <w:tcW w:w="1728" w:type="dxa"/>
          </w:tcPr>
          <w:p>
            <w:pPr/>
            <w:r>
              <w:t xml:space="preserve">16,298</w:t>
            </w:r>
          </w:p>
        </w:tc>
        <w:tc>
          <w:tcPr>
            <w:tcW w:w="1728" w:type="dxa"/>
          </w:tcPr>
          <w:p>
            <w:pPr/>
            <w:r>
              <w:t xml:space="preserve">12,383</w:t>
            </w:r>
          </w:p>
        </w:tc>
        <w:tc>
          <w:tcPr>
            <w:tcW w:w="1728" w:type="dxa"/>
          </w:tcPr>
          <w:p>
            <w:pPr/>
            <w:r>
              <w:t xml:space="preserve">3,915</w:t>
            </w:r>
          </w:p>
        </w:tc>
        <w:tc>
          <w:tcPr>
            <w:tcW w:w="1728" w:type="dxa"/>
          </w:tcPr>
          <w:p>
            <w:pPr/>
            <w:r>
              <w:t xml:space="preserve">经营情况讨论及分析中，按照会计准则团险 投资合同不计入首年保费，但因为这部分 合同贡献新业务价值，计入用来计算新业</w:t>
            </w:r>
          </w:p>
        </w:tc>
      </w:tr>
      <w:tr>
        <w:trPr>
          <w:trHeight w:hRule="auto" w:val="0"/>
        </w:trPr>
        <w:tc>
          <w:tcPr>
            <w:tcW w:w="1728" w:type="dxa"/>
          </w:tcPr>
          <w:p>
            <w:pPr/>
            <w:r>
              <w:t xml:space="preserve">寿险及健康险业务合计</w:t>
            </w:r>
          </w:p>
        </w:tc>
        <w:tc>
          <w:tcPr>
            <w:tcW w:w="1728" w:type="dxa"/>
          </w:tcPr>
          <w:p>
            <w:pPr/>
            <w:r>
              <w:t xml:space="preserve">92,218</w:t>
            </w:r>
          </w:p>
        </w:tc>
        <w:tc>
          <w:tcPr>
            <w:tcW w:w="1728" w:type="dxa"/>
          </w:tcPr>
          <w:p>
            <w:pPr/>
            <w:r>
              <w:t xml:space="preserve">130,143</w:t>
            </w:r>
          </w:p>
        </w:tc>
        <w:tc>
          <w:tcPr>
            <w:tcW w:w="1728" w:type="dxa"/>
          </w:tcPr>
          <w:p>
            <w:pPr/>
            <w:r>
              <w:t xml:space="preserve">(37,925)</w:t>
            </w:r>
          </w:p>
        </w:tc>
        <w:tc>
          <w:tcPr>
            <w:tcW w:w="1728" w:type="dxa"/>
          </w:tcPr>
          <w:p>
            <w:pPr/>
            <w:r>
              <w:t xml:space="preserve">务价值的首年保费</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58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公司概览</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jc w:val="center"/>
      </w:pPr>
      <w:r>
        <w:drawing>
          <wp:inline>
            <wp:extent cx="4572000" cy="2240341"/>
            <wp:docPr id="138206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82071" name="[85, 397, 1587, 1133]_0.jpg"/>
                    <pic:cNvPicPr/>
                  </pic:nvPicPr>
                  <pic:blipFill>
                    <a:blip xmlns:r="http://schemas.openxmlformats.org/officeDocument/2006/relationships" r:embed="rId171"/>
                    <a:stretch>
                      <a:fillRect/>
                    </a:stretch>
                  </pic:blipFill>
                  <pic:spPr>
                    <a:xfrm>
                      <a:off x="0" y="0"/>
                      <a:ext cx="4572000" cy="2240341"/>
                    </a:xfrm>
                    <a:prstGeom prst="rect">
                      <a:avLst/>
                    </a:prstGeom>
                  </pic:spPr>
                </pic:pic>
              </a:graphicData>
            </a:graphic>
          </wp:inline>
        </w:drawing>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注：（1）当期及去年同期的营运利润基于2023年未的长期投资回报率假设 </w:t>
      </w:r>
      <w:r>
        <w:rPr>
          <w:sz w:val="20"/>
        </w:rPr>
        <w:t xml:space="preserve">(4.5%)计算。 </w:t>
      </w:r>
    </w:p>
    <w:p>
      <w:pPr>
        <w:ind w:firstLine="360"/>
      </w:pPr>
      <w:r>
        <w:rPr>
          <w:sz w:val="20"/>
        </w:rPr>
        <w:t xml:space="preserve">4 </w:t>
      </w:r>
    </w:p>
    <w:p>
      <w:pPr>
        <w:ind w:firstLine="360"/>
      </w:pPr>
      <w:r>
        <w:rPr>
          <w:sz w:val="20"/>
        </w:rPr>
        <w:t xml:space="preserve">二零二四年中报 </w:t>
      </w:r>
    </w:p>
    <w:p>
      <w:pPr>
        <w:ind w:firstLine="360"/>
      </w:pPr>
      <w:r>
        <w:rPr>
          <w:sz w:val="20"/>
        </w:rPr>
        <w:t xml:space="preserve">（2）当期及去年同期的新业务价值、当期期未及去年未内含价值均基于2023 </w:t>
      </w:r>
      <w:r>
        <w:rPr>
          <w:sz w:val="20"/>
        </w:rPr>
        <w:t xml:space="preserve">年未的长期投资回报率假设（4.5%）和风险贴现率假设（9.5%）计算。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流动性及资本资源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截至2024年6月30日，本集团偿二代二期规则下的综合偿付能力充足率为208.8%，核心 </w:t>
      </w:r>
      <w:r>
        <w:rPr>
          <w:sz w:val="20"/>
        </w:rPr>
        <w:t xml:space="preserve">偿付能力充足率为164.9%，远高于监管要求。 </w:t>
      </w:r>
      <w:r>
        <w:rPr>
          <w:sz w:val="20"/>
        </w:rPr>
        <w:t xml:space="preserve">截至2024年6月30日，集团母公司的可动用资金余额达458.35亿元，继续保持合理水平。 </w:t>
      </w:r>
      <w:r>
        <w:rPr>
          <w:sz w:val="20"/>
        </w:rPr>
        <w:t xml:space="preserve">经董事会批准，公司将向股东派发2024年中期股息每股现金人民币0.93元。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概述</w:t>
      </w:r>
    </w:p>
    <w:p>
      <w:pPr>
        <w:ind w:firstLine="360"/>
      </w:pPr>
      <w:r>
        <w:rPr>
          <w:sz w:val="20"/>
        </w:rPr>
        <w:t xml:space="preserve">本集团流动性管理的目标是：严守流动性风险底线，在确保 </w:t>
      </w:r>
      <w:r>
        <w:rPr>
          <w:sz w:val="20"/>
        </w:rPr>
        <w:t xml:space="preserve">安全的前提下，提高资金运用效率，降低资金成本，对财务 </w:t>
      </w:r>
      <w:r>
        <w:rPr>
          <w:sz w:val="20"/>
        </w:rPr>
        <w:t xml:space="preserve">资源分配、资本结构进行合理优化，致力于以最优的财务资 </w:t>
      </w:r>
      <w:r>
        <w:rPr>
          <w:sz w:val="20"/>
        </w:rPr>
        <w:t xml:space="preserve">源分配和资本结构为股东创造最大回报。 </w:t>
      </w:r>
      <w:r>
        <w:rPr>
          <w:sz w:val="20"/>
        </w:rPr>
        <w:t xml:space="preserve">本公司从整个集团的层面统一管理流动性和资本资源，本集 </w:t>
      </w:r>
      <w:r>
        <w:rPr>
          <w:sz w:val="20"/>
        </w:rPr>
        <w:t xml:space="preserve">团执行委员会下常设战略及预算管理委员会、风险管理执行 </w:t>
      </w:r>
      <w:r>
        <w:rPr>
          <w:sz w:val="20"/>
        </w:rPr>
        <w:t xml:space="preserve">委员会对流动性和资本资源进行集中管理，并由集团资金部 </w:t>
      </w:r>
      <w:r>
        <w:rPr>
          <w:sz w:val="20"/>
        </w:rPr>
        <w:t xml:space="preserve">作为管理执行单位。 </w:t>
      </w:r>
    </w:p>
    <w:p>
      <w:pPr>
        <w:ind w:firstLine="360"/>
      </w:pPr>
      <w:r>
        <w:rPr>
          <w:sz w:val="20"/>
        </w:rPr>
        <w:t xml:space="preserve">本集团已建立了较完善的资本管理与决策机制。子公司根据 </w:t>
      </w:r>
      <w:r>
        <w:rPr>
          <w:sz w:val="20"/>
        </w:rPr>
        <w:t xml:space="preserve">自身业务发展需要提出资本需求，集团母公司根据子公司整 </w:t>
      </w:r>
      <w:r>
        <w:rPr>
          <w:sz w:val="20"/>
        </w:rPr>
        <w:t xml:space="preserve">体的业务发展情况提出集团整体资本规划的建议，集团董事 </w:t>
      </w:r>
      <w:r>
        <w:rPr>
          <w:sz w:val="20"/>
        </w:rPr>
        <w:t xml:space="preserve">会在集团战略规划的基础上决定最终资本规划方案，进行资 </w:t>
      </w:r>
      <w:r>
        <w:rPr>
          <w:sz w:val="20"/>
        </w:rPr>
        <w:t xml:space="preserve">本分配。 </w:t>
      </w:r>
    </w:p>
    <w:p>
      <w:pPr>
        <w:ind w:firstLine="360"/>
      </w:pPr>
      <w:r>
        <w:rPr>
          <w:sz w:val="20"/>
        </w:rPr>
        <w:t xml:space="preserve">二零二四年中报 </w:t>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2024年 （人民币百万元） 6月30日</w:t>
            </w:r>
          </w:p>
        </w:tc>
        <w:tc>
          <w:tcPr>
            <w:tcW w:w="2880" w:type="dxa"/>
          </w:tcPr>
          <w:p>
            <w:pPr/>
            <w:r>
              <w:t xml:space="preserve">2023年 12月31日</w:t>
            </w:r>
          </w:p>
        </w:tc>
        <w:tc>
          <w:tcPr>
            <w:tcW w:w="2880" w:type="dxa"/>
          </w:tcPr>
          <w:p>
            <w:pPr/>
            <w:r>
              <w:t xml:space="preserve">营 变动（%） 经</w:t>
            </w:r>
          </w:p>
        </w:tc>
      </w:tr>
      <w:tr>
        <w:trPr>
          <w:trHeight w:hRule="auto" w:val="0"/>
        </w:trPr>
        <w:tc>
          <w:tcPr>
            <w:tcW w:w="2880" w:type="dxa"/>
          </w:tcPr>
          <w:p>
            <w:pPr/>
            <w:r>
              <w:t xml:space="preserve">总资产 12,226,666 总负债 10,961,716</w:t>
            </w:r>
          </w:p>
        </w:tc>
        <w:tc>
          <w:tcPr>
            <w:tcW w:w="2880" w:type="dxa"/>
          </w:tcPr>
          <w:p>
            <w:pPr/>
            <w:r>
              <w:t xml:space="preserve">11,583,417</w:t>
            </w:r>
          </w:p>
        </w:tc>
        <w:tc>
          <w:tcPr>
            <w:tcW w:w="2880" w:type="dxa"/>
          </w:tcPr>
          <w:p>
            <w:pPr/>
            <w:r>
              <w:t xml:space="preserve">5.6</w:t>
            </w:r>
          </w:p>
        </w:tc>
      </w:tr>
      <w:tr>
        <w:trPr>
          <w:trHeight w:hRule="auto" w:val="0"/>
        </w:trPr>
        <w:tc>
          <w:tcPr>
            <w:tcW w:w="2880" w:type="dxa"/>
          </w:tcPr>
          <w:p>
            <w:pPr/>
            <w:r>
              <w:t xml:space="preserve"> </w:t>
            </w:r>
          </w:p>
        </w:tc>
        <w:tc>
          <w:tcPr>
            <w:tcW w:w="2880" w:type="dxa"/>
          </w:tcPr>
          <w:p>
            <w:pPr/>
            <w:r>
              <w:t xml:space="preserve">10,354,453</w:t>
            </w:r>
          </w:p>
        </w:tc>
        <w:tc>
          <w:tcPr>
            <w:tcW w:w="2880" w:type="dxa"/>
          </w:tcPr>
          <w:p>
            <w:pPr/>
            <w:r>
              <w:t xml:space="preserve">5.9 上升0.3个</w:t>
            </w:r>
          </w:p>
        </w:tc>
      </w:tr>
      <w:tr>
        <w:trPr>
          <w:trHeight w:hRule="auto" w:val="0"/>
        </w:trPr>
        <w:tc>
          <w:tcPr>
            <w:tcW w:w="2880" w:type="dxa"/>
          </w:tcPr>
          <w:p>
            <w:pPr/>
            <w:r>
              <w:t xml:space="preserve">资产负债率(%) 89.7</w:t>
            </w:r>
          </w:p>
        </w:tc>
        <w:tc>
          <w:tcPr>
            <w:tcW w:w="2880" w:type="dxa"/>
          </w:tcPr>
          <w:p>
            <w:pPr/>
            <w:r>
              <w:t xml:space="preserve">89.4</w:t>
            </w:r>
          </w:p>
        </w:tc>
        <w:tc>
          <w:tcPr>
            <w:tcW w:w="2880" w:type="dxa"/>
          </w:tcPr>
          <w:p>
            <w:pPr/>
            <w:r>
              <w:t xml:space="preserve">百分点</w:t>
            </w:r>
          </w:p>
        </w:tc>
      </w:tr>
      <w:tr>
        <w:trPr>
          <w:trHeight w:hRule="auto" w:val="0"/>
        </w:trPr>
        <w:tc>
          <w:tcPr>
            <w:tcW w:w="8640" w:type="dxa"/>
            <w:gridSpan w:val="3"/>
          </w:tcPr>
          <w:p>
            <w:pPr/>
            <w:r>
              <w:t xml:space="preserve">注：资产负债率=总负债／总资产。</w:t>
            </w:r>
          </w:p>
        </w:tc>
      </w:tr>
    </w:tbl>
    <w:p>
      <w:pPr>
        <w:pStyle w:val="Heading1"/>
      </w:pPr>
      <w:r>
        <w:t xml:space="preserve">资本结构</w:t>
      </w:r>
    </w:p>
    <w:p>
      <w:pPr>
        <w:ind w:firstLine="360"/>
      </w:pPr>
      <w:r>
        <w:rPr>
          <w:sz w:val="20"/>
        </w:rPr>
        <w:t xml:space="preserve">集团根据资本规划，综合运用资本市场工具，通过发行股本 </w:t>
      </w:r>
      <w:r>
        <w:rPr>
          <w:sz w:val="20"/>
        </w:rPr>
        <w:t xml:space="preserve">证券、资本补充债券、二级资本债券、无固定期限资本债 </w:t>
      </w:r>
      <w:r>
        <w:rPr>
          <w:sz w:val="20"/>
        </w:rPr>
        <w:t xml:space="preserve">券、永续次级债券、次级公司债券等方式募集资本，确保资 </w:t>
      </w:r>
      <w:r>
        <w:rPr>
          <w:sz w:val="20"/>
        </w:rPr>
        <w:t xml:space="preserve">本充足，并通过股利分配等方式对资本盈余进行调整。 </w:t>
      </w:r>
    </w:p>
    <w:p>
      <w:pPr>
        <w:ind w:firstLine="360"/>
      </w:pPr>
      <w:r>
        <w:rPr>
          <w:sz w:val="20"/>
        </w:rPr>
        <w:t xml:space="preserve">中国平安保险(集团)股份有限公司59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中国平安保险(集团)股份有限公司59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流动性及资本资源</w:t>
      </w:r>
    </w:p>
    <w:p>
      <w:pPr>
        <w:ind w:firstLine="360"/>
      </w:pPr>
      <w:r>
        <w:rPr>
          <w:sz w:val="20"/>
        </w:rPr>
        <w:t xml:space="preserve">下表列示本集团及主要子公司截至2024年6月30日存续的资本债券情况： </w:t>
      </w:r>
    </w:p>
    <w:p>
      <w:pPr>
        <w:ind w:firstLine="360"/>
      </w:pPr>
      <w:r>
        <w:rPr>
          <w:sz w:val="20"/>
        </w:rPr>
        <w:t xml:space="preserve">60 </w:t>
      </w:r>
    </w:p>
    <w:p>
      <w:pPr>
        <w:ind w:firstLine="360"/>
      </w:pPr>
      <w:r>
        <w:rPr>
          <w:sz w:val="20"/>
        </w:rPr>
        <w:t xml:space="preserve">二零二四年中报 </w:t>
      </w:r>
    </w:p>
    <w:tbl>
      <w:tblPr>
        <w:tblStyle w:val="TableGrid"/>
        <w:tblW w:w="0" w:type="auto"/>
        <w:tblLook w:val="04A0" w:firstRow="1" w:lastRow="0" w:firstColumn="1" w:lastColumn="0" w:noHBand="0" w:noVBand="1"/>
      </w:tblPr>
      <w:tblGrid>
        <w:gridCol w:w="4176"/>
      </w:tblGrid>
      <w:tr>
        <w:trPr>
          <w:trHeight w:hRule="auto" w:val="0"/>
        </w:trPr>
        <w:tc>
          <w:tcPr>
            <w:tcW w:w="8640" w:type="dxa"/>
          </w:tcPr>
          <w:p>
            <w:pPr/>
            <w:r>
              <w:t xml:space="preserve">截至6月30日止6个月 （人民市百万元） 2024年</w:t>
            </w:r>
          </w:p>
        </w:tc>
      </w:tr>
      <w:tr>
        <w:trPr>
          <w:trHeight w:hRule="auto" w:val="0"/>
        </w:trPr>
        <w:tc>
          <w:tcPr>
            <w:tcW w:w="8640" w:type="dxa"/>
          </w:tcPr>
          <w:p>
            <w:pPr/>
            <w:r>
              <w:t xml:space="preserve">平安银行 6,916 平安租赁 556 平安信托 1,205 平安证券 492 平安健康险 320 合计 9,489</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股息分派</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根据《公司章程》第二百一十六条，公司的利润分配应重视对投资者的合理投资回报，利润分配政策应保持连续性和稳定性。 </w:t>
      </w:r>
      <w:r>
        <w:rPr>
          <w:sz w:val="20"/>
        </w:rPr>
        <w:t xml:space="preserve">在公司实现的年度可分配利润（即公司弥补亏损、提取公积金后所余的税后利润）为正值并且符合届时法律法规和监管机构对 </w:t>
      </w:r>
      <w:r>
        <w:rPr>
          <w:sz w:val="20"/>
        </w:rPr>
        <w:t xml:space="preserve">偿付能力充足率规定的前提下，公司最近三年以现金方式累计分配的利润应不少于公司最近三年实现的年均可分配利润的百分 </w:t>
      </w:r>
      <w:r>
        <w:rPr>
          <w:sz w:val="20"/>
        </w:rPr>
        <w:t xml:space="preserve">之三十。具体的现金分红比例将综合考虑公司的盈利、 </w:t>
      </w:r>
      <w:r>
        <w:rPr>
          <w:sz w:val="20"/>
        </w:rPr>
        <w:t xml:space="preserve">现金流和偿付能力情况， </w:t>
      </w:r>
      <w:r>
        <w:rPr>
          <w:sz w:val="20"/>
        </w:rPr>
        <w:t xml:space="preserve">根据公司的经营和业务发展需要，由公司董事 </w:t>
      </w:r>
      <w:r>
        <w:rPr>
          <w:sz w:val="20"/>
        </w:rPr>
        <w:t xml:space="preserve">会制订分配方案并按照《公司章程》规定实施。 </w:t>
      </w:r>
      <w:r>
        <w:rPr>
          <w:sz w:val="20"/>
        </w:rPr>
        <w:t xml:space="preserve">董事会将遵照利润分配政策的连续性和稳定性，使本集团在把握未来增长机会 </w:t>
      </w:r>
      <w:r>
        <w:rPr>
          <w:sz w:val="20"/>
        </w:rPr>
        <w:t xml:space="preserve">的同时保持财务灵活性。经董事会批准， </w:t>
      </w:r>
      <w:r>
        <w:rPr>
          <w:sz w:val="20"/>
        </w:rPr>
        <w:t xml:space="preserve">：2024年中期股息为每股现金人民币0.93元（含税）。 </w:t>
      </w:r>
    </w:p>
    <w:tbl>
      <w:tblPr>
        <w:tblStyle w:val="TableGrid"/>
        <w:tblW w:w="0" w:type="auto"/>
        <w:tblLook w:val="04A0" w:firstRow="1" w:lastRow="0" w:firstColumn="1" w:lastColumn="0" w:noHBand="0" w:noVBand="1"/>
      </w:tblPr>
      <w:tblGrid>
        <w:gridCol w:w="1234"/>
        <w:gridCol w:w="1234"/>
        <w:gridCol w:w="1234"/>
        <w:gridCol w:w="1234"/>
        <w:gridCol w:w="1234"/>
        <w:gridCol w:w="1234"/>
        <w:gridCol w:w="1234"/>
      </w:tblGrid>
      <w:tr>
        <w:trPr>
          <w:trHeight w:hRule="auto" w:val="0"/>
        </w:trPr>
        <w:tc>
          <w:tcPr>
            <w:tcW w:w="1234" w:type="dxa"/>
          </w:tcPr>
          <w:p>
            <w:pPr/>
            <w:r>
              <w:t xml:space="preserve"> </w:t>
            </w:r>
          </w:p>
        </w:tc>
        <w:tc>
          <w:tcPr>
            <w:tcW w:w="1234" w:type="dxa"/>
          </w:tcPr>
          <w:p>
            <w:pPr/>
            <w:r>
              <w:t xml:space="preserve">每股派发现金股息 （人民币元）</w:t>
            </w:r>
          </w:p>
        </w:tc>
        <w:tc>
          <w:tcPr>
            <w:tcW w:w="1234" w:type="dxa"/>
          </w:tcPr>
          <w:p>
            <w:pPr/>
            <w:r>
              <w:t xml:space="preserve">每股现金股息 增长率(%)</w:t>
            </w:r>
          </w:p>
        </w:tc>
        <w:tc>
          <w:tcPr>
            <w:tcW w:w="1234" w:type="dxa"/>
          </w:tcPr>
          <w:p>
            <w:pPr/>
            <w:r>
              <w:t xml:space="preserve">现金分红总额 （人民币百万元）</w:t>
            </w:r>
          </w:p>
        </w:tc>
        <w:tc>
          <w:tcPr>
            <w:tcW w:w="1234" w:type="dxa"/>
          </w:tcPr>
          <w:p>
            <w:pPr/>
            <w:r>
              <w:t xml:space="preserve">按归母营运利润计算的 现金分红比例（%)</w:t>
            </w:r>
          </w:p>
        </w:tc>
        <w:tc>
          <w:tcPr>
            <w:tcW w:w="1234" w:type="dxa"/>
          </w:tcPr>
          <w:p>
            <w:pPr/>
            <w:r>
              <w:t xml:space="preserve">股份回购金额 （人民币百万元）</w:t>
            </w:r>
          </w:p>
        </w:tc>
        <w:tc>
          <w:tcPr>
            <w:tcW w:w="1234" w:type="dxa"/>
          </w:tcPr>
          <w:p>
            <w:pPr/>
            <w:r>
              <w:t xml:space="preserve">按归母净利润计算的 现金分红比例 （含回购，%）</w:t>
            </w:r>
          </w:p>
        </w:tc>
      </w:tr>
      <w:tr>
        <w:trPr>
          <w:trHeight w:hRule="auto" w:val="0"/>
        </w:trPr>
        <w:tc>
          <w:tcPr>
            <w:tcW w:w="1234" w:type="dxa"/>
          </w:tcPr>
          <w:p>
            <w:pPr/>
            <w:r>
              <w:t xml:space="preserve">2023年</w:t>
            </w:r>
          </w:p>
        </w:tc>
        <w:tc>
          <w:tcPr>
            <w:tcW w:w="1234" w:type="dxa"/>
          </w:tcPr>
          <w:p>
            <w:pPr/>
            <w:r>
              <w:t xml:space="preserve">2.43</w:t>
            </w:r>
          </w:p>
        </w:tc>
        <w:tc>
          <w:tcPr>
            <w:tcW w:w="1234" w:type="dxa"/>
          </w:tcPr>
          <w:p>
            <w:pPr/>
            <w:r>
              <w:t xml:space="preserve">0.4</w:t>
            </w:r>
          </w:p>
        </w:tc>
        <w:tc>
          <w:tcPr>
            <w:tcW w:w="1234" w:type="dxa"/>
          </w:tcPr>
          <w:p>
            <w:pPr/>
            <w:r>
              <w:t xml:space="preserve">44,002</w:t>
            </w:r>
          </w:p>
        </w:tc>
        <w:tc>
          <w:tcPr>
            <w:tcW w:w="1234" w:type="dxa"/>
          </w:tcPr>
          <w:p>
            <w:pPr/>
            <w:r>
              <w:t xml:space="preserve">37.3</w:t>
            </w:r>
          </w:p>
        </w:tc>
        <w:tc>
          <w:tcPr>
            <w:tcW w:w="1234" w:type="dxa"/>
          </w:tcPr>
          <w:p>
            <w:pPr/>
            <w:r>
              <w:t xml:space="preserve">-</w:t>
            </w:r>
          </w:p>
        </w:tc>
        <w:tc>
          <w:tcPr>
            <w:tcW w:w="1234" w:type="dxa"/>
          </w:tcPr>
          <w:p>
            <w:pPr/>
            <w:r>
              <w:t xml:space="preserve">51.4</w:t>
            </w:r>
          </w:p>
        </w:tc>
      </w:tr>
      <w:tr>
        <w:trPr>
          <w:trHeight w:hRule="auto" w:val="0"/>
        </w:trPr>
        <w:tc>
          <w:tcPr>
            <w:tcW w:w="1234" w:type="dxa"/>
          </w:tcPr>
          <w:p>
            <w:pPr/>
            <w:r>
              <w:t xml:space="preserve">2022年</w:t>
            </w:r>
          </w:p>
        </w:tc>
        <w:tc>
          <w:tcPr>
            <w:tcW w:w="1234" w:type="dxa"/>
          </w:tcPr>
          <w:p>
            <w:pPr/>
            <w:r>
              <w:t xml:space="preserve">2.42</w:t>
            </w:r>
          </w:p>
        </w:tc>
        <w:tc>
          <w:tcPr>
            <w:tcW w:w="1234" w:type="dxa"/>
          </w:tcPr>
          <w:p>
            <w:pPr/>
            <w:r>
              <w:t xml:space="preserve">1.7</w:t>
            </w:r>
          </w:p>
        </w:tc>
        <w:tc>
          <w:tcPr>
            <w:tcW w:w="1234" w:type="dxa"/>
          </w:tcPr>
          <w:p>
            <w:pPr/>
            <w:r>
              <w:t xml:space="preserve">43,820</w:t>
            </w:r>
          </w:p>
        </w:tc>
        <w:tc>
          <w:tcPr>
            <w:tcW w:w="1234" w:type="dxa"/>
          </w:tcPr>
          <w:p>
            <w:pPr/>
            <w:r>
              <w:t xml:space="preserve">29.5</w:t>
            </w:r>
          </w:p>
        </w:tc>
        <w:tc>
          <w:tcPr>
            <w:tcW w:w="1234" w:type="dxa"/>
          </w:tcPr>
          <w:p>
            <w:pPr/>
            <w:r>
              <w:t xml:space="preserve">1,101</w:t>
            </w:r>
          </w:p>
        </w:tc>
        <w:tc>
          <w:tcPr>
            <w:tcW w:w="1234" w:type="dxa"/>
          </w:tcPr>
          <w:p>
            <w:pPr/>
            <w:r>
              <w:t xml:space="preserve">53.6</w:t>
            </w:r>
          </w:p>
        </w:tc>
      </w:tr>
      <w:tr>
        <w:trPr>
          <w:trHeight w:hRule="auto" w:val="0"/>
        </w:trPr>
        <w:tc>
          <w:tcPr>
            <w:tcW w:w="1234" w:type="dxa"/>
          </w:tcPr>
          <w:p>
            <w:pPr/>
            <w:r>
              <w:t xml:space="preserve">2021年</w:t>
            </w:r>
          </w:p>
        </w:tc>
        <w:tc>
          <w:tcPr>
            <w:tcW w:w="1234" w:type="dxa"/>
          </w:tcPr>
          <w:p>
            <w:pPr/>
            <w:r>
              <w:t xml:space="preserve">2.38</w:t>
            </w:r>
          </w:p>
        </w:tc>
        <w:tc>
          <w:tcPr>
            <w:tcW w:w="1234" w:type="dxa"/>
          </w:tcPr>
          <w:p>
            <w:pPr/>
            <w:r>
              <w:t xml:space="preserve">8.2</w:t>
            </w:r>
          </w:p>
        </w:tc>
        <w:tc>
          <w:tcPr>
            <w:tcW w:w="1234" w:type="dxa"/>
          </w:tcPr>
          <w:p>
            <w:pPr/>
            <w:r>
              <w:t xml:space="preserve">43,136</w:t>
            </w:r>
          </w:p>
        </w:tc>
        <w:tc>
          <w:tcPr>
            <w:tcW w:w="1234" w:type="dxa"/>
          </w:tcPr>
          <w:p>
            <w:pPr/>
            <w:r>
              <w:t xml:space="preserve">29.2</w:t>
            </w:r>
          </w:p>
        </w:tc>
        <w:tc>
          <w:tcPr>
            <w:tcW w:w="1234" w:type="dxa"/>
          </w:tcPr>
          <w:p>
            <w:pPr/>
            <w:r>
              <w:t xml:space="preserve">3,900</w:t>
            </w:r>
          </w:p>
        </w:tc>
        <w:tc>
          <w:tcPr>
            <w:tcW w:w="1234" w:type="dxa"/>
          </w:tcPr>
          <w:p>
            <w:pPr/>
            <w:r>
              <w:t xml:space="preserve">46.3</w:t>
            </w:r>
          </w:p>
        </w:tc>
      </w:tr>
      <w:tr>
        <w:trPr>
          <w:trHeight w:hRule="auto" w:val="0"/>
        </w:trPr>
        <w:tc>
          <w:tcPr>
            <w:tcW w:w="1234" w:type="dxa"/>
          </w:tcPr>
          <w:p>
            <w:pPr/>
            <w:r>
              <w:t xml:space="preserve">2020年</w:t>
            </w:r>
          </w:p>
        </w:tc>
        <w:tc>
          <w:tcPr>
            <w:tcW w:w="1234" w:type="dxa"/>
          </w:tcPr>
          <w:p>
            <w:pPr/>
            <w:r>
              <w:t xml:space="preserve">2.20</w:t>
            </w:r>
          </w:p>
        </w:tc>
        <w:tc>
          <w:tcPr>
            <w:tcW w:w="1234" w:type="dxa"/>
          </w:tcPr>
          <w:p>
            <w:pPr/>
            <w:r>
              <w:t xml:space="preserve">7.3</w:t>
            </w:r>
          </w:p>
        </w:tc>
        <w:tc>
          <w:tcPr>
            <w:tcW w:w="1234" w:type="dxa"/>
          </w:tcPr>
          <w:p>
            <w:pPr/>
            <w:r>
              <w:t xml:space="preserve">40,063</w:t>
            </w:r>
          </w:p>
        </w:tc>
        <w:tc>
          <w:tcPr>
            <w:tcW w:w="1234" w:type="dxa"/>
          </w:tcPr>
          <w:p>
            <w:pPr/>
            <w:r>
              <w:t xml:space="preserve">28.7</w:t>
            </w:r>
          </w:p>
        </w:tc>
        <w:tc>
          <w:tcPr>
            <w:tcW w:w="1234" w:type="dxa"/>
          </w:tcPr>
          <w:p>
            <w:pPr/>
            <w:r>
              <w:t xml:space="preserve">994</w:t>
            </w:r>
          </w:p>
        </w:tc>
        <w:tc>
          <w:tcPr>
            <w:tcW w:w="1234" w:type="dxa"/>
          </w:tcPr>
          <w:p>
            <w:pPr/>
            <w:r>
              <w:t xml:space="preserve">28.7</w:t>
            </w:r>
          </w:p>
        </w:tc>
      </w:tr>
      <w:tr>
        <w:trPr>
          <w:trHeight w:hRule="auto" w:val="0"/>
        </w:trPr>
        <w:tc>
          <w:tcPr>
            <w:tcW w:w="1234" w:type="dxa"/>
          </w:tcPr>
          <w:p>
            <w:pPr/>
            <w:r>
              <w:t xml:space="preserve">2019年</w:t>
            </w:r>
          </w:p>
        </w:tc>
        <w:tc>
          <w:tcPr>
            <w:tcW w:w="1234" w:type="dxa"/>
          </w:tcPr>
          <w:p>
            <w:pPr/>
            <w:r>
              <w:t xml:space="preserve">2.05</w:t>
            </w:r>
          </w:p>
        </w:tc>
        <w:tc>
          <w:tcPr>
            <w:tcW w:w="1234" w:type="dxa"/>
          </w:tcPr>
          <w:p>
            <w:pPr/>
            <w:r>
              <w:t xml:space="preserve">19.2</w:t>
            </w:r>
          </w:p>
        </w:tc>
        <w:tc>
          <w:tcPr>
            <w:tcW w:w="1234" w:type="dxa"/>
          </w:tcPr>
          <w:p>
            <w:pPr/>
            <w:r>
              <w:t xml:space="preserve">37,340</w:t>
            </w:r>
          </w:p>
        </w:tc>
        <w:tc>
          <w:tcPr>
            <w:tcW w:w="1234" w:type="dxa"/>
          </w:tcPr>
          <w:p>
            <w:pPr/>
            <w:r>
              <w:t xml:space="preserve">28.1</w:t>
            </w:r>
          </w:p>
        </w:tc>
        <w:tc>
          <w:tcPr>
            <w:tcW w:w="1234" w:type="dxa"/>
          </w:tcPr>
          <w:p>
            <w:pPr/>
            <w:r>
              <w:t xml:space="preserve">5,001</w:t>
            </w:r>
          </w:p>
        </w:tc>
        <w:tc>
          <w:tcPr>
            <w:tcW w:w="1234" w:type="dxa"/>
          </w:tcPr>
          <w:p>
            <w:pPr/>
            <w:r>
              <w:t xml:space="preserve">28.3</w:t>
            </w:r>
          </w:p>
        </w:tc>
      </w:tr>
    </w:tbl>
    <w:p>
      <w:pPr>
        <w:ind w:firstLine="360"/>
      </w:pPr>
      <w:r>
        <w:rPr>
          <w:sz w:val="20"/>
        </w:rPr>
        <w:t xml:space="preserve">注：（1）2022年经重述的按归母营运利润计算的现金分红比例为29.8%，经重述的按归母净利润计算的现金分红比例（含回购）为40.5%。 </w:t>
      </w:r>
      <w:r>
        <w:rPr>
          <w:sz w:val="20"/>
        </w:rPr>
        <w:t xml:space="preserve">（2）每股现金股息包含该年度的中期股息和未期股息。根据《上海证券交易所上市公司自律监管指引第7号 </w:t>
      </w:r>
      <w:r>
        <w:rPr>
          <w:sz w:val="20"/>
        </w:rPr>
        <w:t xml:space="preserve">回购股份》的有关规定，本公司回购专用证券 </w:t>
      </w:r>
      <w:r>
        <w:rPr>
          <w:sz w:val="20"/>
        </w:rPr>
        <w:t xml:space="preserve">账户上的本公司A股股份不参与股息分派。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资本配置</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公司对子公司投资，产格遵循法律法规、监管规定及公司内部决策程序。资本配置以支持战略发展、确保金融主业稳健增长、 </w:t>
      </w:r>
      <w:r>
        <w:rPr>
          <w:sz w:val="20"/>
        </w:rPr>
        <w:t xml:space="preserve">提高资本效益为优先考量，审慎进行资本投放，鼓励轻资本经营，持续优化资本投产回报以及资产负债结构。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61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流动性及资本资源</w:t>
      </w:r>
    </w:p>
    <w:p>
      <w:pPr>
        <w:pStyle w:val="Heading1"/>
      </w:pPr>
      <w:r>
        <w:t xml:space="preserve">集团偿付能力</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截至2024年6月30日，平安集团的偿付能力充足率显著高于监管要求。稳定的偿付能力充足率可以确保公司满足监管和评级机 </w:t>
      </w:r>
      <w:r>
        <w:rPr>
          <w:sz w:val="20"/>
        </w:rPr>
        <w:t xml:space="preserve">构等外部机构的资本要求，并支持公司业务开展和持续创造股东价值。 </w:t>
      </w:r>
    </w:p>
    <w:tbl>
      <w:tblPr>
        <w:tblStyle w:val="TableGrid"/>
        <w:tblW w:w="0" w:type="auto"/>
        <w:tblLook w:val="04A0" w:firstRow="1" w:lastRow="0" w:firstColumn="1" w:lastColumn="0" w:noHBand="0" w:noVBand="1"/>
      </w:tblPr>
      <w:tblGrid>
        <w:gridCol w:w="4320"/>
        <w:gridCol w:w="4320"/>
      </w:tblGrid>
      <w:tr>
        <w:trPr>
          <w:trHeight w:hRule="auto" w:val="0"/>
        </w:trPr>
        <w:tc>
          <w:tcPr>
            <w:tcW w:w="4320" w:type="dxa"/>
          </w:tcPr>
          <w:p>
            <w:pPr/>
            <w:r>
              <w:t xml:space="preserve">（人民币百万元）</w:t>
            </w:r>
          </w:p>
        </w:tc>
        <w:tc>
          <w:tcPr>
            <w:tcW w:w="4320" w:type="dxa"/>
          </w:tcPr>
          <w:p>
            <w:pPr/>
            <w:r>
              <w:t xml:space="preserve">2024年 6月30日</w:t>
            </w:r>
          </w:p>
        </w:tc>
      </w:tr>
      <w:tr>
        <w:trPr>
          <w:trHeight w:hRule="auto" w:val="0"/>
        </w:trPr>
        <w:tc>
          <w:tcPr>
            <w:tcW w:w="4320" w:type="dxa"/>
          </w:tcPr>
          <w:p>
            <w:pPr/>
            <w:r>
              <w:t xml:space="preserve">核心资本</w:t>
            </w:r>
          </w:p>
        </w:tc>
        <w:tc>
          <w:tcPr>
            <w:tcW w:w="4320" w:type="dxa"/>
          </w:tcPr>
          <w:p>
            <w:pPr/>
            <w:r>
              <w:t xml:space="preserve">2023年 12月31日 1,381,483 1,320,654</w:t>
            </w:r>
          </w:p>
        </w:tc>
      </w:tr>
      <w:tr>
        <w:trPr>
          <w:trHeight w:hRule="auto" w:val="0"/>
        </w:trPr>
        <w:tc>
          <w:tcPr>
            <w:tcW w:w="4320" w:type="dxa"/>
          </w:tcPr>
          <w:p>
            <w:pPr/>
            <w:r>
              <w:t xml:space="preserve">实际资本</w:t>
            </w:r>
          </w:p>
        </w:tc>
        <w:tc>
          <w:tcPr>
            <w:tcW w:w="4320" w:type="dxa"/>
          </w:tcPr>
          <w:p>
            <w:pPr/>
            <w:r>
              <w:t xml:space="preserve">1,749,657 1,714,110 837,981</w:t>
            </w:r>
          </w:p>
        </w:tc>
      </w:tr>
      <w:tr>
        <w:trPr>
          <w:trHeight w:hRule="auto" w:val="0"/>
        </w:trPr>
        <w:tc>
          <w:tcPr>
            <w:tcW w:w="4320" w:type="dxa"/>
          </w:tcPr>
          <w:p>
            <w:pPr/>
            <w:r>
              <w:t xml:space="preserve">最低资本</w:t>
            </w:r>
          </w:p>
        </w:tc>
        <w:tc>
          <w:tcPr>
            <w:tcW w:w="4320" w:type="dxa"/>
          </w:tcPr>
          <w:p>
            <w:pPr/>
            <w:r>
              <w:t xml:space="preserve">823,985</w:t>
            </w:r>
          </w:p>
        </w:tc>
      </w:tr>
      <w:tr>
        <w:trPr>
          <w:trHeight w:hRule="auto" w:val="0"/>
        </w:trPr>
        <w:tc>
          <w:tcPr>
            <w:tcW w:w="4320" w:type="dxa"/>
          </w:tcPr>
          <w:p>
            <w:pPr/>
            <w:r>
              <w:t xml:space="preserve">核心偿付能力充足率（%)</w:t>
            </w:r>
          </w:p>
        </w:tc>
        <w:tc>
          <w:tcPr>
            <w:tcW w:w="4320" w:type="dxa"/>
          </w:tcPr>
          <w:p>
            <w:pPr/>
            <w:r>
              <w:t xml:space="preserve">160.3 208.0</w:t>
            </w:r>
          </w:p>
        </w:tc>
      </w:tr>
      <w:tr>
        <w:trPr>
          <w:trHeight w:hRule="auto" w:val="0"/>
        </w:trPr>
        <w:tc>
          <w:tcPr>
            <w:tcW w:w="4320" w:type="dxa"/>
          </w:tcPr>
          <w:p>
            <w:pPr/>
            <w:r>
              <w:t xml:space="preserve">综合偿付能力充足率（%)</w:t>
            </w:r>
          </w:p>
        </w:tc>
        <w:tc>
          <w:tcPr>
            <w:tcW w:w="4320" w:type="dxa"/>
          </w:tcPr>
          <w:p>
            <w:pPr/>
            <w:r>
              <w:t xml:space="preserve">164.9 208.8</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注：（1）核心偿付能力充足率=核心资本／最低资本；综合偿付能力充足率=实际资本／最低资本。 </w:t>
      </w:r>
    </w:p>
    <w:p>
      <w:pPr>
        <w:ind w:firstLine="360"/>
      </w:pPr>
      <w:r>
        <w:rPr>
          <w:sz w:val="20"/>
        </w:rPr>
        <w:t xml:space="preserve">（2）上表中核心偿付能力充足率和综合偿付能力充足率的最低监管要求分别为50%、100%。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本公司已测算利率下行和权益资产下跌对平安集团、平安寿险和平安产险于2024年6月30日偿付能力充足率的影响，结果如 </w:t>
      </w:r>
      <w:r>
        <w:rPr>
          <w:sz w:val="20"/>
        </w:rPr>
        <w:t xml:space="preserve">下： </w:t>
      </w:r>
    </w:p>
    <w:tbl>
      <w:tblPr>
        <w:tblStyle w:val="TableGrid"/>
        <w:tblW w:w="0" w:type="auto"/>
        <w:tblLook w:val="04A0" w:firstRow="1" w:lastRow="0" w:firstColumn="1" w:lastColumn="0" w:noHBand="0" w:noVBand="1"/>
      </w:tblPr>
      <w:tblGrid>
        <w:gridCol w:w="1234"/>
        <w:gridCol w:w="1234"/>
        <w:gridCol w:w="1234"/>
        <w:gridCol w:w="1234"/>
        <w:gridCol w:w="1234"/>
        <w:gridCol w:w="1234"/>
        <w:gridCol w:w="1234"/>
      </w:tblGrid>
      <w:tr>
        <w:trPr>
          <w:trHeight w:hRule="auto" w:val="0"/>
        </w:trPr>
        <w:tc>
          <w:tcPr>
            <w:tcW w:w="1234" w:type="dxa"/>
            <w:vMerge w:val="restart"/>
          </w:tcPr>
          <w:p>
            <w:pPr/>
            <w:r>
              <w:t xml:space="preserve">2024年6月30日</w:t>
            </w:r>
          </w:p>
        </w:tc>
        <w:tc>
          <w:tcPr>
            <w:tcW w:w="3702" w:type="dxa"/>
            <w:gridSpan w:val="3"/>
          </w:tcPr>
          <w:p>
            <w:pPr/>
            <w:r>
              <w:t xml:space="preserve">核心偿付能力充足率</w:t>
            </w:r>
          </w:p>
        </w:tc>
        <w:tc>
          <w:tcPr>
            <w:tcW w:w="3702" w:type="dxa"/>
            <w:gridSpan w:val="3"/>
          </w:tcPr>
          <w:p>
            <w:pPr/>
            <w:r>
              <w:t xml:space="preserve">综合偿付能力充足率</w:t>
            </w:r>
          </w:p>
        </w:tc>
      </w:tr>
      <w:tr>
        <w:trPr>
          <w:trHeight w:hRule="auto" w:val="0"/>
        </w:trPr>
        <w:tc>
          <w:tcPr>
            <w:tcW w:w="1234" w:type="dxa"/>
            <w:vMerge/>
          </w:tcPr>
          <w:p>
            <w:pPr/>
          </w:p>
        </w:tc>
        <w:tc>
          <w:tcPr>
            <w:tcW w:w="1234" w:type="dxa"/>
          </w:tcPr>
          <w:p>
            <w:pPr/>
            <w:r>
              <w:t xml:space="preserve">平安集团</w:t>
            </w:r>
          </w:p>
        </w:tc>
        <w:tc>
          <w:tcPr>
            <w:tcW w:w="1234" w:type="dxa"/>
          </w:tcPr>
          <w:p>
            <w:pPr/>
            <w:r>
              <w:t xml:space="preserve">平安寿险</w:t>
            </w:r>
          </w:p>
        </w:tc>
        <w:tc>
          <w:tcPr>
            <w:tcW w:w="1234" w:type="dxa"/>
          </w:tcPr>
          <w:p>
            <w:pPr/>
            <w:r>
              <w:t xml:space="preserve">平安产险</w:t>
            </w:r>
          </w:p>
        </w:tc>
        <w:tc>
          <w:tcPr>
            <w:tcW w:w="1234" w:type="dxa"/>
          </w:tcPr>
          <w:p>
            <w:pPr/>
            <w:r>
              <w:t xml:space="preserve">平安集团</w:t>
            </w:r>
          </w:p>
        </w:tc>
        <w:tc>
          <w:tcPr>
            <w:tcW w:w="1234" w:type="dxa"/>
          </w:tcPr>
          <w:p>
            <w:pPr/>
            <w:r>
              <w:t xml:space="preserve">平安寿险</w:t>
            </w:r>
          </w:p>
        </w:tc>
        <w:tc>
          <w:tcPr>
            <w:tcW w:w="1234" w:type="dxa"/>
          </w:tcPr>
          <w:p>
            <w:pPr/>
            <w:r>
              <w:t xml:space="preserve">平安产险</w:t>
            </w:r>
          </w:p>
        </w:tc>
      </w:tr>
      <w:tr>
        <w:trPr>
          <w:trHeight w:hRule="auto" w:val="0"/>
        </w:trPr>
        <w:tc>
          <w:tcPr>
            <w:tcW w:w="1234" w:type="dxa"/>
          </w:tcPr>
          <w:p>
            <w:pPr/>
            <w:r>
              <w:t xml:space="preserve">基准情景</w:t>
            </w:r>
          </w:p>
        </w:tc>
        <w:tc>
          <w:tcPr>
            <w:tcW w:w="1234" w:type="dxa"/>
          </w:tcPr>
          <w:p>
            <w:pPr/>
            <w:r>
              <w:t xml:space="preserve">164.9%</w:t>
            </w:r>
          </w:p>
        </w:tc>
        <w:tc>
          <w:tcPr>
            <w:tcW w:w="1234" w:type="dxa"/>
          </w:tcPr>
          <w:p>
            <w:pPr/>
            <w:r>
              <w:t xml:space="preserve">123.6%</w:t>
            </w:r>
          </w:p>
        </w:tc>
        <w:tc>
          <w:tcPr>
            <w:tcW w:w="1234" w:type="dxa"/>
          </w:tcPr>
          <w:p>
            <w:pPr/>
            <w:r>
              <w:t xml:space="preserve">181.9%</w:t>
            </w:r>
          </w:p>
        </w:tc>
        <w:tc>
          <w:tcPr>
            <w:tcW w:w="1234" w:type="dxa"/>
          </w:tcPr>
          <w:p>
            <w:pPr/>
            <w:r>
              <w:t xml:space="preserve">208.8%</w:t>
            </w:r>
          </w:p>
        </w:tc>
        <w:tc>
          <w:tcPr>
            <w:tcW w:w="1234" w:type="dxa"/>
          </w:tcPr>
          <w:p>
            <w:pPr/>
            <w:r>
              <w:t xml:space="preserve">208.8%</w:t>
            </w:r>
          </w:p>
        </w:tc>
        <w:tc>
          <w:tcPr>
            <w:tcW w:w="1234" w:type="dxa"/>
          </w:tcPr>
          <w:p>
            <w:pPr/>
            <w:r>
              <w:t xml:space="preserve">205.0%</w:t>
            </w:r>
          </w:p>
        </w:tc>
      </w:tr>
      <w:tr>
        <w:trPr>
          <w:trHeight w:hRule="auto" w:val="0"/>
        </w:trPr>
        <w:tc>
          <w:tcPr>
            <w:tcW w:w="1234" w:type="dxa"/>
          </w:tcPr>
          <w:p>
            <w:pPr/>
            <w:r>
              <w:t xml:space="preserve">当期利率下降50个基点</w:t>
            </w:r>
          </w:p>
        </w:tc>
        <w:tc>
          <w:tcPr>
            <w:tcW w:w="1234" w:type="dxa"/>
          </w:tcPr>
          <w:p>
            <w:pPr/>
            <w:r>
              <w:t xml:space="preserve">161.2%</w:t>
            </w:r>
          </w:p>
        </w:tc>
        <w:tc>
          <w:tcPr>
            <w:tcW w:w="1234" w:type="dxa"/>
          </w:tcPr>
          <w:p>
            <w:pPr/>
            <w:r>
              <w:t xml:space="preserve">112.7%</w:t>
            </w:r>
          </w:p>
        </w:tc>
        <w:tc>
          <w:tcPr>
            <w:tcW w:w="1234" w:type="dxa"/>
          </w:tcPr>
          <w:p>
            <w:pPr/>
            <w:r>
              <w:t xml:space="preserve">183.2%</w:t>
            </w:r>
          </w:p>
        </w:tc>
        <w:tc>
          <w:tcPr>
            <w:tcW w:w="1234" w:type="dxa"/>
          </w:tcPr>
          <w:p>
            <w:pPr/>
            <w:r>
              <w:t xml:space="preserve">203.8%</w:t>
            </w:r>
          </w:p>
        </w:tc>
        <w:tc>
          <w:tcPr>
            <w:tcW w:w="1234" w:type="dxa"/>
          </w:tcPr>
          <w:p>
            <w:pPr/>
            <w:r>
              <w:t xml:space="preserve">194.7%</w:t>
            </w:r>
          </w:p>
        </w:tc>
        <w:tc>
          <w:tcPr>
            <w:tcW w:w="1234" w:type="dxa"/>
          </w:tcPr>
          <w:p>
            <w:pPr/>
            <w:r>
              <w:t xml:space="preserve">206.4%</w:t>
            </w:r>
          </w:p>
        </w:tc>
      </w:tr>
      <w:tr>
        <w:trPr>
          <w:trHeight w:hRule="auto" w:val="0"/>
        </w:trPr>
        <w:tc>
          <w:tcPr>
            <w:tcW w:w="1234" w:type="dxa"/>
          </w:tcPr>
          <w:p>
            <w:pPr/>
            <w:r>
              <w:t xml:space="preserve">权益资产公允价值下跌10%</w:t>
            </w:r>
          </w:p>
        </w:tc>
        <w:tc>
          <w:tcPr>
            <w:tcW w:w="1234" w:type="dxa"/>
          </w:tcPr>
          <w:p>
            <w:pPr/>
            <w:r>
              <w:t xml:space="preserve">160.7%</w:t>
            </w:r>
          </w:p>
        </w:tc>
        <w:tc>
          <w:tcPr>
            <w:tcW w:w="1234" w:type="dxa"/>
          </w:tcPr>
          <w:p>
            <w:pPr/>
            <w:r>
              <w:t xml:space="preserve">115.6%</w:t>
            </w:r>
          </w:p>
        </w:tc>
        <w:tc>
          <w:tcPr>
            <w:tcW w:w="1234" w:type="dxa"/>
          </w:tcPr>
          <w:p>
            <w:pPr/>
            <w:r>
              <w:t xml:space="preserve">179.7%</w:t>
            </w:r>
          </w:p>
        </w:tc>
        <w:tc>
          <w:tcPr>
            <w:tcW w:w="1234" w:type="dxa"/>
          </w:tcPr>
          <w:p>
            <w:pPr/>
            <w:r>
              <w:t xml:space="preserve">205.8%</w:t>
            </w:r>
          </w:p>
        </w:tc>
        <w:tc>
          <w:tcPr>
            <w:tcW w:w="1234" w:type="dxa"/>
          </w:tcPr>
          <w:p>
            <w:pPr/>
            <w:r>
              <w:t xml:space="preserve">204.1%</w:t>
            </w:r>
          </w:p>
        </w:tc>
        <w:tc>
          <w:tcPr>
            <w:tcW w:w="1234" w:type="dxa"/>
          </w:tcPr>
          <w:p>
            <w:pPr/>
            <w:r>
              <w:t xml:space="preserve">203.0%</w:t>
            </w:r>
          </w:p>
        </w:tc>
      </w:tr>
    </w:tbl>
    <w:p>
      <w:pPr>
        <w:ind w:firstLine="360"/>
      </w:pPr>
      <w:r>
        <w:rPr>
          <w:sz w:val="20"/>
        </w:rPr>
        <w:t xml:space="preserve">流动性风险管理 </w:t>
      </w:r>
      <w:r>
        <w:rPr>
          <w:sz w:val="20"/>
        </w:rPr>
        <w:t xml:space="preserve">流动性风险是指公司无法及时获得充足资金或无法及时以合理成本获得充足资金，以支付到期债务或履行其他支付义务的风 </w:t>
      </w:r>
      <w:r>
        <w:rPr>
          <w:sz w:val="20"/>
        </w:rPr>
        <w:t xml:space="preserve">险。 </w:t>
      </w:r>
    </w:p>
    <w:p>
      <w:pPr>
        <w:ind w:firstLine="360"/>
      </w:pPr>
      <w:r>
        <w:rPr>
          <w:sz w:val="20"/>
        </w:rPr>
        <w:t xml:space="preserve">根据国际国内监管要求，本集团已建立包括风险偏好与容忍度、风险限额、风险监测、压力测试、应急管理等在内的流动性风 </w:t>
      </w:r>
      <w:r>
        <w:rPr>
          <w:sz w:val="20"/>
        </w:rPr>
        <w:t xml:space="preserve">险管理体系及指导原则。各成员公司综合考虑其所面临的监管政策、行业惯例及自身业务特征，制定与之相适应的管理细则并 </w:t>
      </w:r>
      <w:r>
        <w:rPr>
          <w:sz w:val="20"/>
        </w:rPr>
        <w:t xml:space="preserve">设定流动性风险偏好、容忍度及限额。集团统筹各成员公司定期评估流动资产和到期负债情况，运用现金流压力测试等工具前 </w:t>
      </w:r>
      <w:r>
        <w:rPr>
          <w:sz w:val="20"/>
        </w:rPr>
        <w:t xml:space="preserve">瞻识别流动性风险。集团及各成员公司保持充足的流动性资产及稳定、便捷、多样的融资渠道，确保有充分的流动性资源应对 </w:t>
      </w:r>
      <w:r>
        <w:rPr>
          <w:sz w:val="20"/>
        </w:rPr>
        <w:t xml:space="preserve">不利情况可能造成的流动性冲击；并且通过制定完备的流动性应急计划以有效应对重大流动性风险事件。同时，集团已经建立 </w:t>
      </w:r>
      <w:r>
        <w:rPr>
          <w:sz w:val="20"/>
        </w:rPr>
        <w:t xml:space="preserve">的内部防火墙机制，有效防范流动性风险在集团内部的跨机构传染。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62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（人民币百万元）</w:t>
            </w:r>
          </w:p>
        </w:tc>
        <w:tc>
          <w:tcPr>
            <w:tcW w:w="2160" w:type="dxa"/>
          </w:tcPr>
          <w:p>
            <w:pPr/>
            <w:r>
              <w:t xml:space="preserve">2024年</w:t>
            </w:r>
          </w:p>
        </w:tc>
        <w:tc>
          <w:tcPr>
            <w:tcW w:w="2160" w:type="dxa"/>
          </w:tcPr>
          <w:p>
            <w:pPr/>
            <w:r>
              <w:t xml:space="preserve">2023年</w:t>
            </w:r>
          </w:p>
        </w:tc>
        <w:tc>
          <w:tcPr>
            <w:tcW w:w="2160" w:type="dxa"/>
          </w:tcPr>
          <w:p>
            <w:pPr/>
            <w:r>
              <w:t xml:space="preserve">变动（%）</w:t>
            </w:r>
          </w:p>
        </w:tc>
      </w:tr>
      <w:tr>
        <w:trPr>
          <w:trHeight w:hRule="auto" w:val="0"/>
        </w:trPr>
        <w:tc>
          <w:tcPr>
            <w:tcW w:w="2160" w:type="dxa"/>
          </w:tcPr>
          <w:p>
            <w:pPr/>
            <w:r>
              <w:t xml:space="preserve">经营活动产生的现金流量净额</w:t>
            </w:r>
          </w:p>
        </w:tc>
        <w:tc>
          <w:tcPr>
            <w:tcW w:w="2160" w:type="dxa"/>
          </w:tcPr>
          <w:p>
            <w:pPr/>
            <w:r>
              <w:t xml:space="preserve">304,883</w:t>
            </w:r>
          </w:p>
        </w:tc>
        <w:tc>
          <w:tcPr>
            <w:tcW w:w="2160" w:type="dxa"/>
          </w:tcPr>
          <w:p>
            <w:pPr/>
            <w:r>
              <w:t xml:space="preserve">162,297</w:t>
            </w:r>
          </w:p>
        </w:tc>
        <w:tc>
          <w:tcPr>
            <w:tcW w:w="2160" w:type="dxa"/>
          </w:tcPr>
          <w:p>
            <w:pPr/>
            <w:r>
              <w:t xml:space="preserve">87.9</w:t>
            </w:r>
          </w:p>
        </w:tc>
      </w:tr>
      <w:tr>
        <w:trPr>
          <w:trHeight w:hRule="auto" w:val="0"/>
        </w:trPr>
        <w:tc>
          <w:tcPr>
            <w:tcW w:w="2160" w:type="dxa"/>
          </w:tcPr>
          <w:p>
            <w:pPr/>
            <w:r>
              <w:t xml:space="preserve">投资活动产生的现金流量净额</w:t>
            </w:r>
          </w:p>
        </w:tc>
        <w:tc>
          <w:tcPr>
            <w:tcW w:w="2160" w:type="dxa"/>
          </w:tcPr>
          <w:p>
            <w:pPr/>
            <w:r>
              <w:t xml:space="preserve">(148,497)</w:t>
            </w:r>
          </w:p>
        </w:tc>
        <w:tc>
          <w:tcPr>
            <w:tcW w:w="2160" w:type="dxa"/>
          </w:tcPr>
          <w:p>
            <w:pPr/>
            <w:r>
              <w:t xml:space="preserve">(37,876)</w:t>
            </w:r>
          </w:p>
        </w:tc>
        <w:tc>
          <w:tcPr>
            <w:tcW w:w="2160" w:type="dxa"/>
          </w:tcPr>
          <w:p>
            <w:pPr/>
            <w:r>
              <w:t xml:space="preserve">292.1</w:t>
            </w:r>
          </w:p>
        </w:tc>
      </w:tr>
      <w:tr>
        <w:trPr>
          <w:trHeight w:hRule="auto" w:val="0"/>
        </w:trPr>
        <w:tc>
          <w:tcPr>
            <w:tcW w:w="2160" w:type="dxa"/>
          </w:tcPr>
          <w:p>
            <w:pPr/>
            <w:r>
              <w:t xml:space="preserve">筹资活动产生的现金流量净额</w:t>
            </w:r>
          </w:p>
        </w:tc>
        <w:tc>
          <w:tcPr>
            <w:tcW w:w="2160" w:type="dxa"/>
          </w:tcPr>
          <w:p>
            <w:pPr/>
            <w:r>
              <w:t xml:space="preserve">(155,035)</w:t>
            </w:r>
          </w:p>
        </w:tc>
        <w:tc>
          <w:tcPr>
            <w:tcW w:w="2160" w:type="dxa"/>
          </w:tcPr>
          <w:p>
            <w:pPr/>
            <w:r>
              <w:t xml:space="preserve">(104,160)</w:t>
            </w:r>
          </w:p>
        </w:tc>
        <w:tc>
          <w:tcPr>
            <w:tcW w:w="2160" w:type="dxa"/>
          </w:tcPr>
          <w:p>
            <w:pPr/>
            <w:r>
              <w:t xml:space="preserve">48.8</w:t>
            </w:r>
          </w:p>
        </w:tc>
      </w:tr>
      <w:tr>
        <w:trPr>
          <w:trHeight w:hRule="auto" w:val="0"/>
        </w:trPr>
        <w:tc>
          <w:tcPr>
            <w:tcW w:w="8640" w:type="dxa"/>
            <w:gridSpan w:val="4"/>
          </w:tcPr>
          <w:p>
            <w:pPr/>
            <w:r>
              <w:t xml:space="preserve">经营活动产生的现金净流入额同比增加，主要原因是平安银行吸收存款及债券借贷业务等现金流入增加、发放 筹资活动产生的现金净流出额同比增加，主要原因是平安银行偿还同业存单及二级资本债券支付的现金增加</w:t>
            </w:r>
          </w:p>
        </w:tc>
      </w:tr>
      <w:tr>
        <w:trPr>
          <w:trHeight w:hRule="auto" w:val="0"/>
        </w:trPr>
        <w:tc>
          <w:tcPr>
            <w:tcW w:w="8640" w:type="dxa"/>
            <w:gridSpan w:val="4"/>
          </w:tcPr>
          <w:p>
            <w:pPr/>
            <w:r>
              <w:t xml:space="preserve">流出减少及为交易目的而持有的金融资产现金流出增加等综合导致。 投资活动产生的现金净流出额同比增加，主要原因是平安寿险投资活动产生的现金净流出额增加。</w:t>
            </w:r>
          </w:p>
        </w:tc>
      </w:tr>
    </w:tbl>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现金及现金等价物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（人民币百万元）</w:t>
            </w:r>
          </w:p>
        </w:tc>
        <w:tc>
          <w:tcPr>
            <w:tcW w:w="2160" w:type="dxa"/>
          </w:tcPr>
          <w:p>
            <w:pPr/>
            <w:r>
              <w:t xml:space="preserve">2024年 6月30日</w:t>
            </w:r>
          </w:p>
        </w:tc>
        <w:tc>
          <w:tcPr>
            <w:tcW w:w="2160" w:type="dxa"/>
          </w:tcPr>
          <w:p>
            <w:pPr/>
            <w:r>
              <w:t xml:space="preserve">2023年 12月31日</w:t>
            </w:r>
          </w:p>
        </w:tc>
        <w:tc>
          <w:tcPr>
            <w:tcW w:w="2160" w:type="dxa"/>
          </w:tcPr>
          <w:p>
            <w:pPr/>
            <w:r>
              <w:t xml:space="preserve">变动（%）</w:t>
            </w:r>
          </w:p>
        </w:tc>
      </w:tr>
      <w:tr>
        <w:trPr>
          <w:trHeight w:hRule="auto" w:val="0"/>
        </w:trPr>
        <w:tc>
          <w:tcPr>
            <w:tcW w:w="2160" w:type="dxa"/>
          </w:tcPr>
          <w:p>
            <w:pPr/>
            <w:r>
              <w:t xml:space="preserve">现金</w:t>
            </w:r>
          </w:p>
        </w:tc>
        <w:tc>
          <w:tcPr>
            <w:tcW w:w="2160" w:type="dxa"/>
          </w:tcPr>
          <w:p>
            <w:pPr/>
            <w:r>
              <w:t xml:space="preserve">356,658</w:t>
            </w:r>
          </w:p>
        </w:tc>
        <w:tc>
          <w:tcPr>
            <w:tcW w:w="2160" w:type="dxa"/>
          </w:tcPr>
          <w:p>
            <w:pPr/>
            <w:r>
              <w:t xml:space="preserve">317,130</w:t>
            </w:r>
          </w:p>
        </w:tc>
        <w:tc>
          <w:tcPr>
            <w:tcW w:w="2160" w:type="dxa"/>
          </w:tcPr>
          <w:p>
            <w:pPr/>
            <w:r>
              <w:t xml:space="preserve">12.5</w:t>
            </w:r>
          </w:p>
        </w:tc>
      </w:tr>
      <w:tr>
        <w:trPr>
          <w:trHeight w:hRule="auto" w:val="0"/>
        </w:trPr>
        <w:tc>
          <w:tcPr>
            <w:tcW w:w="2160" w:type="dxa"/>
          </w:tcPr>
          <w:p>
            <w:pPr/>
            <w:r>
              <w:t xml:space="preserve">原始期限三个月以内到期的债券投资</w:t>
            </w:r>
          </w:p>
        </w:tc>
        <w:tc>
          <w:tcPr>
            <w:tcW w:w="2160" w:type="dxa"/>
          </w:tcPr>
          <w:p>
            <w:pPr/>
            <w:r>
              <w:t xml:space="preserve">12,768</w:t>
            </w:r>
          </w:p>
        </w:tc>
        <w:tc>
          <w:tcPr>
            <w:tcW w:w="2160" w:type="dxa"/>
          </w:tcPr>
          <w:p>
            <w:pPr/>
            <w:r>
              <w:t xml:space="preserve">3,995</w:t>
            </w:r>
          </w:p>
        </w:tc>
        <w:tc>
          <w:tcPr>
            <w:tcW w:w="2160" w:type="dxa"/>
          </w:tcPr>
          <w:p>
            <w:pPr/>
            <w:r>
              <w:t xml:space="preserve">219.6</w:t>
            </w:r>
          </w:p>
        </w:tc>
      </w:tr>
      <w:tr>
        <w:trPr>
          <w:trHeight w:hRule="auto" w:val="0"/>
        </w:trPr>
        <w:tc>
          <w:tcPr>
            <w:tcW w:w="2160" w:type="dxa"/>
          </w:tcPr>
          <w:p>
            <w:pPr/>
            <w:r>
              <w:t xml:space="preserve">原始期限三个月以内到期的买入返售金融资产</w:t>
            </w:r>
          </w:p>
        </w:tc>
        <w:tc>
          <w:tcPr>
            <w:tcW w:w="2160" w:type="dxa"/>
          </w:tcPr>
          <w:p>
            <w:pPr/>
            <w:r>
              <w:t xml:space="preserve">113,282</w:t>
            </w:r>
          </w:p>
        </w:tc>
        <w:tc>
          <w:tcPr>
            <w:tcW w:w="2160" w:type="dxa"/>
          </w:tcPr>
          <w:p>
            <w:pPr/>
            <w:r>
              <w:t xml:space="preserve">159,347</w:t>
            </w:r>
          </w:p>
        </w:tc>
        <w:tc>
          <w:tcPr>
            <w:tcW w:w="2160" w:type="dxa"/>
          </w:tcPr>
          <w:p>
            <w:pPr/>
            <w:r>
              <w:t xml:space="preserve">(28.9)</w:t>
            </w:r>
          </w:p>
        </w:tc>
      </w:tr>
      <w:tr>
        <w:trPr>
          <w:trHeight w:hRule="auto" w:val="0"/>
        </w:trPr>
        <w:tc>
          <w:tcPr>
            <w:tcW w:w="2160" w:type="dxa"/>
          </w:tcPr>
          <w:p>
            <w:pPr/>
            <w:r>
              <w:t xml:space="preserve">合计</w:t>
            </w:r>
          </w:p>
        </w:tc>
        <w:tc>
          <w:tcPr>
            <w:tcW w:w="2160" w:type="dxa"/>
          </w:tcPr>
          <w:p>
            <w:pPr/>
            <w:r>
              <w:t xml:space="preserve">482,708</w:t>
            </w:r>
          </w:p>
        </w:tc>
        <w:tc>
          <w:tcPr>
            <w:tcW w:w="2160" w:type="dxa"/>
          </w:tcPr>
          <w:p>
            <w:pPr/>
            <w:r>
              <w:t xml:space="preserve">480,472</w:t>
            </w:r>
          </w:p>
        </w:tc>
        <w:tc>
          <w:tcPr>
            <w:tcW w:w="2160" w:type="dxa"/>
          </w:tcPr>
          <w:p>
            <w:pPr/>
            <w:r>
              <w:t xml:space="preserve">0.5</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 </w:t>
      </w:r>
      <w:r>
        <w:rPr>
          <w:sz w:val="20"/>
        </w:rPr>
        <w:t xml:space="preserve">63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可持续发展</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平安充分发挥综合金融优势，持续服务实体经济。截至2024年6月未，平安累计投 </w:t>
      </w:r>
      <w:r>
        <w:rPr>
          <w:sz w:val="20"/>
        </w:rPr>
        <w:t xml:space="preserve">入近9.46万亿元支持实体经济发展。 </w:t>
      </w:r>
      <w:r>
        <w:rPr>
          <w:sz w:val="20"/>
        </w:rPr>
        <w:t xml:space="preserve">平安持续深化绿色金融行动，助力国家碳达峰、碳中和目标实现。截至2024年6月 </w:t>
      </w:r>
      <w:r>
        <w:rPr>
          <w:sz w:val="20"/>
        </w:rPr>
        <w:t xml:space="preserve">未，平安保险资金绿色投资规模1,248.77亿元，绿色贷款余额1,646.34亿元；2024 </w:t>
      </w:r>
      <w:r>
        <w:rPr>
          <w:sz w:val="20"/>
        </w:rPr>
        <w:t xml:space="preserve">年上半年，绿色保险原保险保费收入236.05亿元。 </w:t>
      </w:r>
      <w:r>
        <w:rPr>
          <w:sz w:val="20"/>
        </w:rPr>
        <w:t xml:space="preserve">平安积极助力乡村振兴，开展产业、健康和教育等帮扶工作。2024年上半年，平 </w:t>
      </w:r>
      <w:r>
        <w:rPr>
          <w:sz w:val="20"/>
        </w:rPr>
        <w:t xml:space="preserve">安通过“三村工程”提供乡村产业帮扶资金170.24亿元。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可持续的战略管理</w:t>
      </w:r>
    </w:p>
    <w:p>
      <w:pPr>
        <w:ind w:firstLine="360"/>
      </w:pPr>
      <w:r>
        <w:rPr>
          <w:sz w:val="20"/>
        </w:rPr>
        <w:t xml:space="preserve">可持续发展是平安的发展战略，亦是确保公司追求长期价值 </w:t>
      </w:r>
      <w:r>
        <w:rPr>
          <w:sz w:val="20"/>
        </w:rPr>
        <w:t xml:space="preserve">最大化的基础。基于可持续发展规划，平安有序开展十三项 </w:t>
      </w:r>
      <w:r>
        <w:rPr>
          <w:sz w:val="20"/>
        </w:rPr>
        <w:t xml:space="preserve">核心议题的相关工作，并完成了2024年上半年度的工作检视。 </w:t>
      </w:r>
      <w:r>
        <w:rPr>
          <w:sz w:val="20"/>
        </w:rPr>
        <w:t xml:space="preserve">平安将可持续发展融入公司发展战略，构建和实践科学、专 </w:t>
      </w:r>
      <w:r>
        <w:rPr>
          <w:sz w:val="20"/>
        </w:rPr>
        <w:t xml:space="preserve">业的可持续发展管理体系和清晰、透明的ESG治理结构 </w:t>
      </w:r>
      <w:r>
        <w:rPr>
          <w:sz w:val="20"/>
        </w:rPr>
        <w:t xml:space="preserve">持续指导集团所有职能中心和成员公司更加体系化地加强企 </w:t>
      </w:r>
      <w:r>
        <w:rPr>
          <w:sz w:val="20"/>
        </w:rPr>
        <w:t xml:space="preserve">业治理和业务可持续发展。集团可持续发展管理架构共分四 </w:t>
      </w:r>
      <w:r>
        <w:rPr>
          <w:sz w:val="20"/>
        </w:rPr>
        <w:t xml:space="preserve">层，具体包括： </w:t>
      </w:r>
    </w:p>
    <w:p>
      <w:pPr>
        <w:ind w:firstLine="360"/>
      </w:pPr>
      <w:r>
        <w:rPr>
          <w:sz w:val="20"/>
        </w:rPr>
        <w:t xml:space="preserve">战略层：董事会和其下设的战略与投资决策委员会全面 </w:t>
      </w:r>
      <w:r>
        <w:rPr>
          <w:sz w:val="20"/>
        </w:rPr>
        <w:t xml:space="preserve">监督ESG事宜，承担公司可持续发展战略规划、风险管 </w:t>
      </w:r>
      <w:r>
        <w:rPr>
          <w:sz w:val="20"/>
        </w:rPr>
        <w:t xml:space="preserve">理、政策制定、进度检讨等相应职责。 </w:t>
      </w:r>
      <w:r>
        <w:rPr>
          <w:sz w:val="20"/>
        </w:rPr>
        <w:t xml:space="preserve">管理层：集团执行委员会下设可持续发展委员会，负责 </w:t>
      </w:r>
      <w:r>
        <w:rPr>
          <w:sz w:val="20"/>
        </w:rPr>
        <w:t xml:space="preserve">绿色金融、乡村振兴等ESG核心议题实践管理、公司可 </w:t>
      </w:r>
      <w:r>
        <w:rPr>
          <w:sz w:val="20"/>
        </w:rPr>
        <w:t xml:space="preserve">持续发展对外沟通与传播等。 </w:t>
      </w:r>
    </w:p>
    <w:p>
      <w:pPr>
        <w:ind w:firstLine="360"/>
      </w:pPr>
      <w:r>
        <w:rPr>
          <w:sz w:val="20"/>
        </w:rPr>
        <w:t xml:space="preserve">64 二零二四年中报 </w:t>
      </w:r>
    </w:p>
    <w:p>
      <w:pPr>
        <w:ind w:firstLine="360"/>
      </w:pPr>
      <w:r>
        <w:rPr>
          <w:sz w:val="20"/>
        </w:rPr>
        <w:t xml:space="preserve">64 二零二四年中报 </w:t>
      </w:r>
    </w:p>
    <w:p>
      <w:pPr>
        <w:ind w:firstLine="360"/>
      </w:pPr>
      <w:r>
        <w:rPr>
          <w:sz w:val="20"/>
        </w:rPr>
        <w:t xml:space="preserve">执行层：集团ESG办公室协同集团各职能中心作为执行 </w:t>
      </w:r>
      <w:r>
        <w:rPr>
          <w:sz w:val="20"/>
        </w:rPr>
        <w:t xml:space="preserve">小组，统筹集团可持续发展的内外部工作。 </w:t>
      </w:r>
      <w:r>
        <w:rPr>
          <w:sz w:val="20"/>
        </w:rPr>
        <w:t xml:space="preserve">实践层：以集团职能单元和成员公司组成的矩阵式主体 </w:t>
      </w:r>
      <w:r>
        <w:rPr>
          <w:sz w:val="20"/>
        </w:rPr>
        <w:t xml:space="preserve">为落实主力。 </w:t>
      </w:r>
      <w:r>
        <w:rPr>
          <w:sz w:val="20"/>
        </w:rPr>
        <w:t xml:space="preserve">同时，平安旗下平安寿险、平安产险、平安养老险、平安健 </w:t>
      </w:r>
      <w:r>
        <w:rPr>
          <w:sz w:val="20"/>
        </w:rPr>
        <w:t xml:space="preserve">康险、平安银行和平安资产管理等成员公司均成立了可持续 </w:t>
      </w:r>
      <w:r>
        <w:rPr>
          <w:sz w:val="20"/>
        </w:rPr>
        <w:t xml:space="preserve">发展相关的委员会或工作组，负责相关规划制定与执行。 </w:t>
      </w:r>
      <w:r>
        <w:rPr>
          <w:sz w:val="20"/>
        </w:rPr>
        <w:t xml:space="preserve">在ESG风险管理方面，平安亦将ESG的核心理论和标准与集 </w:t>
      </w:r>
      <w:r>
        <w:rPr>
          <w:sz w:val="20"/>
        </w:rPr>
        <w:t xml:space="preserve">团风险管理进行深度融合，将ESG风险管控要求融入整体风 </w:t>
      </w:r>
      <w:r>
        <w:rPr>
          <w:sz w:val="20"/>
        </w:rPr>
        <w:t xml:space="preserve">险管理，保障平安各项业务发展行稳致远。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助力实体经济发展</w:t>
      </w:r>
    </w:p>
    <w:p>
      <w:pPr>
        <w:ind w:firstLine="360"/>
      </w:pPr>
      <w:r>
        <w:rPr>
          <w:sz w:val="20"/>
        </w:rPr>
        <w:t xml:space="preserve">平安充分发挥综合金融优势，持续服务实体经济。截至2024 </w:t>
      </w:r>
      <w:r>
        <w:rPr>
          <w:sz w:val="20"/>
        </w:rPr>
        <w:t xml:space="preserve">年6月未，平安累计投入近9.46万亿元支持实体经济发展，平 </w:t>
      </w:r>
      <w:r>
        <w:rPr>
          <w:sz w:val="20"/>
        </w:rPr>
        <w:t xml:space="preserve">安产险已为全国超1,700个关键工程项自提供了总计超过4.3万 </w:t>
      </w:r>
      <w:r>
        <w:rPr>
          <w:sz w:val="20"/>
        </w:rPr>
        <w:t xml:space="preserve">亿元的风险保障。同时，平安还积极响应“一带一路”倡议 </w:t>
      </w:r>
      <w:r>
        <w:rPr>
          <w:sz w:val="20"/>
        </w:rPr>
        <w:t xml:space="preserve">为沿线127个国家和地区的公共设施建设提供了超过1.5万亿元 </w:t>
      </w:r>
      <w:r>
        <w:rPr>
          <w:sz w:val="20"/>
        </w:rPr>
        <w:t xml:space="preserve">的风险保障。截至2024年6月未，平安资产管理通过债权投资 </w:t>
      </w:r>
      <w:r>
        <w:rPr>
          <w:sz w:val="20"/>
        </w:rPr>
        <w:t xml:space="preserve">计划、资产支持计划、保险私募股权基金等方式积极服务国 </w:t>
      </w:r>
      <w:r>
        <w:rPr>
          <w:sz w:val="20"/>
        </w:rPr>
        <w:t xml:space="preserve">家战略，直接对实体经济累计投资规模超1.5万亿元，2024年 </w:t>
      </w:r>
      <w:r>
        <w:rPr>
          <w:sz w:val="20"/>
        </w:rPr>
        <w:t xml:space="preserve">上半年新增投资规模超270亿元。 </w:t>
      </w:r>
    </w:p>
    <w:p>
      <w:pPr>
        <w:jc w:val="center"/>
      </w:pPr>
      <w:r>
        <w:drawing>
          <wp:inline>
            <wp:extent cx="1828800" cy="1434353"/>
            <wp:docPr id="113566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5840" name="[308, 880, 818, 1280]_0.jpg"/>
                    <pic:cNvPicPr/>
                  </pic:nvPicPr>
                  <pic:blipFill>
                    <a:blip xmlns:r="http://schemas.openxmlformats.org/officeDocument/2006/relationships" r:embed="rId172"/>
                    <a:stretch>
                      <a:fillRect/>
                    </a:stretch>
                  </pic:blipFill>
                  <pic:spPr>
                    <a:xfrm>
                      <a:off x="0" y="0"/>
                      <a:ext cx="1828800" cy="1434353"/>
                    </a:xfrm>
                    <a:prstGeom prst="rect">
                      <a:avLst/>
                    </a:prstGeom>
                  </pic:spPr>
                </pic:pic>
              </a:graphicData>
            </a:graphic>
          </wp:inline>
        </w:drawing>
      </w:r>
    </w:p>
    <w:p>
      <w:pPr>
        <w:ind w:firstLine="360"/>
      </w:pPr>
      <w:r>
        <w:rPr>
          <w:sz w:val="20"/>
        </w:rPr>
        <w:t xml:space="preserve">在普惠金融方面，平安通过平安产险、平安银行及陆金所控 </w:t>
      </w:r>
      <w:r>
        <w:rPr>
          <w:sz w:val="20"/>
        </w:rPr>
        <w:t xml:space="preserve">股等成员公司，为小微企业和新市民等重点群体提供信贷、 </w:t>
      </w:r>
      <w:r>
        <w:rPr>
          <w:sz w:val="20"/>
        </w:rPr>
        <w:t xml:space="preserve">保险等金融服务。2024年3月，平安开展了以“普惠金融服 </w:t>
      </w:r>
      <w:r>
        <w:rPr>
          <w:sz w:val="20"/>
        </w:rPr>
        <w:t xml:space="preserve">务，惠及干企万户”为主题的“普惠金融推进月”行动，深度 </w:t>
      </w:r>
      <w:r>
        <w:rPr>
          <w:sz w:val="20"/>
        </w:rPr>
        <w:t xml:space="preserve">挖掘各行业及各类人群需求，匹配专属创新产品方案。活动 </w:t>
      </w:r>
      <w:r>
        <w:rPr>
          <w:sz w:val="20"/>
        </w:rPr>
        <w:t xml:space="preserve">期间，平安在全国各分支机构宣导普惠金融政策，广泛开展 </w:t>
      </w:r>
      <w:r>
        <w:rPr>
          <w:sz w:val="20"/>
        </w:rPr>
        <w:t xml:space="preserve">需求调研与业务沟通，累计组织开展对接活动7,142次，对接 </w:t>
      </w:r>
    </w:p>
    <w:p>
      <w:pPr>
        <w:ind w:firstLine="360"/>
      </w:pPr>
      <w:r>
        <w:rPr>
          <w:sz w:val="20"/>
        </w:rPr>
        <w:t xml:space="preserve">二零二四年中报 </w:t>
      </w:r>
    </w:p>
    <w:p>
      <w:pPr>
        <w:ind w:firstLine="360"/>
      </w:pPr>
      <w:r>
        <w:rPr>
          <w:sz w:val="20"/>
        </w:rPr>
        <w:t xml:space="preserve">活动触及市场经营主体31,416个。截至2024年6月未，平安银 </w:t>
      </w:r>
      <w:r>
        <w:rPr>
          <w:sz w:val="20"/>
        </w:rPr>
        <w:t xml:space="preserve">行累计服务普惠型小微企业贷款客户超88.85万户，贷款余额 </w:t>
      </w:r>
      <w:r>
        <w:rPr>
          <w:sz w:val="20"/>
        </w:rPr>
        <w:t xml:space="preserve">约5,150.51亿元；陆金所控股累计服务约2,317万客户，赋能的 </w:t>
      </w:r>
      <w:r>
        <w:rPr>
          <w:sz w:val="20"/>
        </w:rPr>
        <w:t xml:space="preserve">贷款余额为2,352亿元。平安产险为近143万小微企业提供了超 </w:t>
      </w:r>
      <w:r>
        <w:rPr>
          <w:sz w:val="20"/>
        </w:rPr>
        <w:t xml:space="preserve">90万亿全险种风险保障，累计赔案超17万笔，赔款金额超7.6 </w:t>
      </w:r>
      <w:r>
        <w:rPr>
          <w:sz w:val="20"/>
        </w:rPr>
        <w:t xml:space="preserve">亿元。 </w:t>
      </w:r>
    </w:p>
    <w:p>
      <w:pPr>
        <w:pStyle w:val="Heading1"/>
      </w:pPr>
      <w:r>
        <w:t xml:space="preserve">可持续保险</w:t>
      </w:r>
    </w:p>
    <w:p>
      <w:pPr>
        <w:ind w:firstLine="360"/>
      </w:pPr>
      <w:r>
        <w:rPr>
          <w:sz w:val="20"/>
        </w:rPr>
        <w:t xml:space="preserve">平安持续推进可持续保险产品的研发与推广，在绿色保险方 </w:t>
      </w:r>
      <w:r>
        <w:rPr>
          <w:sz w:val="20"/>
        </w:rPr>
        <w:t xml:space="preserve">面，聚焦绿色产业、绿色生活和生态农业等领域相关产品和 </w:t>
      </w:r>
      <w:r>
        <w:rPr>
          <w:sz w:val="20"/>
        </w:rPr>
        <w:t xml:space="preserve">服务的开发，如化学电池衰减补偿责任保险、耕地地力指数 </w:t>
      </w:r>
      <w:r>
        <w:rPr>
          <w:sz w:val="20"/>
        </w:rPr>
        <w:t xml:space="preserve">保险等，助推经济社会发展全面绿色转型；在社会类保险方 </w:t>
      </w:r>
      <w:r>
        <w:rPr>
          <w:sz w:val="20"/>
        </w:rPr>
        <w:t xml:space="preserve">面，持续加大与社会民生相关的险种支持力度，推出如科研 </w:t>
      </w:r>
      <w:r>
        <w:rPr>
          <w:sz w:val="20"/>
        </w:rPr>
        <w:t xml:space="preserve">项目研发费用损失保障、E惠保、少儿税优长期医疗险等产 </w:t>
      </w:r>
      <w:r>
        <w:rPr>
          <w:sz w:val="20"/>
        </w:rPr>
        <w:t xml:space="preserve">品，以更全面地满足社会发展的需求；在普惠类保险方面， </w:t>
      </w:r>
      <w:r>
        <w:rPr>
          <w:sz w:val="20"/>
        </w:rPr>
        <w:t xml:space="preserve">平安不断创新保险产品、升级服务，发展适合面向小微企 </w:t>
      </w:r>
      <w:r>
        <w:rPr>
          <w:sz w:val="20"/>
        </w:rPr>
        <w:t xml:space="preserve">业、农业工作者、“新市民”、特殊人群的普惠保险，为其创 </w:t>
      </w:r>
      <w:r>
        <w:rPr>
          <w:sz w:val="20"/>
        </w:rPr>
        <w:t xml:space="preserve">业、生产运营、就业和生活提供风险保障。截至2024年6月 </w:t>
      </w:r>
      <w:r>
        <w:rPr>
          <w:sz w:val="20"/>
        </w:rPr>
        <w:t xml:space="preserve">末，集团已推出8,708种可持续保险产品；2024年上半年，平 </w:t>
      </w:r>
      <w:r>
        <w:rPr>
          <w:sz w:val="20"/>
        </w:rPr>
        <w:t xml:space="preserve">安可持续保险业务规模保持增长，可持续保险原保险保费收 </w:t>
      </w:r>
      <w:r>
        <w:rPr>
          <w:sz w:val="20"/>
        </w:rPr>
        <w:t xml:space="preserve">入达3,606.11亿元，同比增长5.9%。 </w:t>
      </w:r>
    </w:p>
    <w:p>
      <w:pPr>
        <w:ind w:firstLine="360"/>
      </w:pPr>
      <w:r>
        <w:rPr>
          <w:sz w:val="20"/>
        </w:rPr>
        <w:t xml:space="preserve">65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可持续发展</w:t>
      </w:r>
    </w:p>
    <w:p>
      <w:pPr>
        <w:ind w:firstLine="360"/>
      </w:pPr>
      <w:r>
        <w:rPr>
          <w:sz w:val="20"/>
        </w:rPr>
        <w:t xml:space="preserve">可持续保险原保险保费收入 </w:t>
      </w:r>
    </w:p>
    <w:p>
      <w:pPr>
        <w:jc w:val="center"/>
      </w:pPr>
      <w:r>
        <w:drawing>
          <wp:inline>
            <wp:extent cx="1828800" cy="1385343"/>
            <wp:docPr id="19796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88893" name="[321, 415, 820, 793]_0.jpg"/>
                    <pic:cNvPicPr/>
                  </pic:nvPicPr>
                  <pic:blipFill>
                    <a:blip xmlns:r="http://schemas.openxmlformats.org/officeDocument/2006/relationships" r:embed="rId173"/>
                    <a:stretch>
                      <a:fillRect/>
                    </a:stretch>
                  </pic:blipFill>
                  <pic:spPr>
                    <a:xfrm>
                      <a:off x="0" y="0"/>
                      <a:ext cx="1828800" cy="1385343"/>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1392"/>
        <w:gridCol w:w="1392"/>
      </w:tblGrid>
      <w:tr>
        <w:trPr>
          <w:trHeight w:hRule="auto" w:val="0"/>
        </w:trPr>
        <w:tc>
          <w:tcPr>
            <w:tcW w:w="2880" w:type="dxa"/>
          </w:tcPr>
          <w:p>
            <w:pPr/>
            <w:r>
              <w:t xml:space="preserve">（人民币百万元）</w:t>
            </w:r>
          </w:p>
        </w:tc>
        <w:tc>
          <w:tcPr>
            <w:tcW w:w="2880" w:type="dxa"/>
          </w:tcPr>
          <w:p>
            <w:pPr/>
            <w:r>
              <w:t xml:space="preserve">2024年</w:t>
            </w:r>
          </w:p>
        </w:tc>
        <w:tc>
          <w:tcPr>
            <w:tcW w:w="2880" w:type="dxa"/>
          </w:tcPr>
          <w:p>
            <w:pPr/>
            <w:r>
              <w:t xml:space="preserve">2023年</w:t>
            </w:r>
          </w:p>
        </w:tc>
      </w:tr>
      <w:tr>
        <w:trPr>
          <w:trHeight w:hRule="auto" w:val="0"/>
        </w:trPr>
        <w:tc>
          <w:tcPr>
            <w:tcW w:w="2880" w:type="dxa"/>
          </w:tcPr>
          <w:p>
            <w:pPr/>
            <w:r>
              <w:t xml:space="preserve">可持续保险原保险保费收入</w:t>
            </w:r>
          </w:p>
        </w:tc>
        <w:tc>
          <w:tcPr>
            <w:tcW w:w="2880" w:type="dxa"/>
          </w:tcPr>
          <w:p>
            <w:pPr/>
            <w:r>
              <w:t xml:space="preserve">360,611</w:t>
            </w:r>
          </w:p>
        </w:tc>
        <w:tc>
          <w:tcPr>
            <w:tcW w:w="2880" w:type="dxa"/>
          </w:tcPr>
          <w:p>
            <w:pPr/>
            <w:r>
              <w:t xml:space="preserve">340,620</w:t>
            </w:r>
          </w:p>
        </w:tc>
      </w:tr>
      <w:tr>
        <w:trPr>
          <w:trHeight w:hRule="auto" w:val="0"/>
        </w:trPr>
        <w:tc>
          <w:tcPr>
            <w:tcW w:w="2880" w:type="dxa"/>
          </w:tcPr>
          <w:p>
            <w:pPr/>
            <w:r>
              <w:t xml:space="preserve">其中：绿色保险(1)</w:t>
            </w:r>
          </w:p>
        </w:tc>
        <w:tc>
          <w:tcPr>
            <w:tcW w:w="2880" w:type="dxa"/>
          </w:tcPr>
          <w:p>
            <w:pPr/>
            <w:r>
              <w:t xml:space="preserve">23,605</w:t>
            </w:r>
          </w:p>
        </w:tc>
        <w:tc>
          <w:tcPr>
            <w:tcW w:w="2880" w:type="dxa"/>
          </w:tcPr>
          <w:p>
            <w:pPr/>
            <w:r>
              <w:t xml:space="preserve">17,735</w:t>
            </w:r>
          </w:p>
        </w:tc>
      </w:tr>
      <w:tr>
        <w:trPr>
          <w:trHeight w:hRule="auto" w:val="0"/>
        </w:trPr>
        <w:tc>
          <w:tcPr>
            <w:tcW w:w="2880" w:type="dxa"/>
          </w:tcPr>
          <w:p>
            <w:pPr/>
            <w:r>
              <w:t xml:space="preserve">社会类保险(2)</w:t>
            </w:r>
          </w:p>
        </w:tc>
        <w:tc>
          <w:tcPr>
            <w:tcW w:w="2880" w:type="dxa"/>
          </w:tcPr>
          <w:p>
            <w:pPr/>
            <w:r>
              <w:t xml:space="preserve">327,638</w:t>
            </w:r>
          </w:p>
        </w:tc>
        <w:tc>
          <w:tcPr>
            <w:tcW w:w="2880" w:type="dxa"/>
          </w:tcPr>
          <w:p>
            <w:pPr/>
            <w:r>
              <w:t xml:space="preserve">312,506</w:t>
            </w:r>
          </w:p>
        </w:tc>
      </w:tr>
      <w:tr>
        <w:trPr>
          <w:trHeight w:hRule="auto" w:val="0"/>
        </w:trPr>
        <w:tc>
          <w:tcPr>
            <w:tcW w:w="2880" w:type="dxa"/>
          </w:tcPr>
          <w:p>
            <w:pPr/>
            <w:r>
              <w:t xml:space="preserve">普惠类保险(3)</w:t>
            </w:r>
          </w:p>
        </w:tc>
        <w:tc>
          <w:tcPr>
            <w:tcW w:w="2880" w:type="dxa"/>
          </w:tcPr>
          <w:p>
            <w:pPr/>
            <w:r>
              <w:t xml:space="preserve">9,368</w:t>
            </w:r>
          </w:p>
        </w:tc>
        <w:tc>
          <w:tcPr>
            <w:tcW w:w="2880" w:type="dxa"/>
          </w:tcPr>
          <w:p>
            <w:pPr/>
            <w:r>
              <w:t xml:space="preserve">10,379</w:t>
            </w:r>
          </w:p>
        </w:tc>
      </w:tr>
    </w:tbl>
    <w:p>
      <w:pPr>
        <w:ind w:firstLine="360"/>
      </w:pPr>
      <w:r>
        <w:rPr>
          <w:sz w:val="20"/>
        </w:rPr>
        <w:t xml:space="preserve">注：（1）绿色保险的定义与原中国银保监会《绿色保险业务统计制度》所规定的 </w:t>
      </w:r>
      <w:r>
        <w:rPr>
          <w:sz w:val="20"/>
        </w:rPr>
        <w:t xml:space="preserve">统计报送口径保持一致，即主要包括为环境、社会、治理风险（ESG） </w:t>
      </w:r>
      <w:r>
        <w:rPr>
          <w:sz w:val="20"/>
        </w:rPr>
        <w:t xml:space="preserve">提供保险的保险服务、为绿色产业提供保障的保险业务以及为绿色生 </w:t>
      </w:r>
      <w:r>
        <w:rPr>
          <w:sz w:val="20"/>
        </w:rPr>
        <w:t xml:space="preserve">活提供保障的保险业务（如气候变化风险类保险、新能源汽车保险等）。 </w:t>
      </w:r>
      <w:r>
        <w:rPr>
          <w:sz w:val="20"/>
        </w:rPr>
        <w:t xml:space="preserve">（2）社会类保险包括责任险（如食品安全险等）、医疗保险、重疾保险等。 </w:t>
      </w:r>
      <w:r>
        <w:rPr>
          <w:sz w:val="20"/>
        </w:rPr>
        <w:t xml:space="preserve">（3）普惠类保险主要为三农类保险、弱势群体保险、小微企业经营保险等。 </w:t>
      </w:r>
    </w:p>
    <w:p>
      <w:pPr>
        <w:pStyle w:val="Heading1"/>
      </w:pPr>
      <w:r>
        <w:t xml:space="preserve">负责任银行</w:t>
      </w:r>
    </w:p>
    <w:p>
      <w:pPr>
        <w:ind w:firstLine="360"/>
      </w:pPr>
      <w:r>
        <w:rPr>
          <w:sz w:val="20"/>
        </w:rPr>
        <w:t xml:space="preserve">平安致力以负责任银行推动经济发展、社会进步和环境改 </w:t>
      </w:r>
      <w:r>
        <w:rPr>
          <w:sz w:val="20"/>
        </w:rPr>
        <w:t xml:space="preserve">善，将可持续发展理念与ESG风险管理理念嵌入到银行业务 </w:t>
      </w:r>
      <w:r>
        <w:rPr>
          <w:sz w:val="20"/>
        </w:rPr>
        <w:t xml:space="preserve">发展和经营管理等各环节，以积极服务兼具环境和社会效益 </w:t>
      </w:r>
      <w:r>
        <w:rPr>
          <w:sz w:val="20"/>
        </w:rPr>
        <w:t xml:space="preserve">的各类经济活动。2024年上半年，平安银行制定发布《对公信 </w:t>
      </w:r>
      <w:r>
        <w:rPr>
          <w:sz w:val="20"/>
        </w:rPr>
        <w:t xml:space="preserve">贷客户环境（气候）、社会和治理风险管理办法》，并开发运行 </w:t>
      </w:r>
    </w:p>
    <w:p>
      <w:pPr>
        <w:ind w:firstLine="360"/>
      </w:pPr>
      <w:r>
        <w:rPr>
          <w:sz w:val="20"/>
        </w:rPr>
        <w:t xml:space="preserve">66 </w:t>
      </w:r>
    </w:p>
    <w:p>
      <w:pPr>
        <w:ind w:firstLine="360"/>
      </w:pPr>
      <w:r>
        <w:rPr>
          <w:sz w:val="20"/>
        </w:rPr>
        <w:t xml:space="preserve">二零二四年中报 </w:t>
      </w:r>
    </w:p>
    <w:p>
      <w:pPr>
        <w:ind w:firstLine="360"/>
      </w:pPr>
      <w:r>
        <w:rPr>
          <w:sz w:val="20"/>
        </w:rPr>
        <w:t xml:space="preserve">“ESG（含气候）风险评估分类系统"，实现全行对公信贷客户 </w:t>
      </w:r>
      <w:r>
        <w:rPr>
          <w:sz w:val="20"/>
        </w:rPr>
        <w:t xml:space="preserve">贷前、贷中、贷后授信流程的ESG（含气候）风险管理全覆盖。 </w:t>
      </w:r>
      <w:r>
        <w:rPr>
          <w:sz w:val="20"/>
        </w:rPr>
        <w:t xml:space="preserve">截至2024年6月未，平安负责任银行业务规模已达1.22万亿 </w:t>
      </w:r>
      <w:r>
        <w:rPr>
          <w:sz w:val="20"/>
        </w:rPr>
        <w:t xml:space="preserve">元，较上年末增长0.8%，其中绿色银行业务(1)规模1.790.69亿 </w:t>
      </w:r>
      <w:r>
        <w:rPr>
          <w:sz w:val="20"/>
        </w:rPr>
        <w:t xml:space="preserve">元（其中绿色贷款余额1,646.34亿元），普惠银行业务(2)规模 </w:t>
      </w:r>
      <w:r>
        <w:rPr>
          <w:sz w:val="20"/>
        </w:rPr>
        <w:t xml:space="preserve">6.896亿元，社会银行业务(3)规模3,530亿元。 </w:t>
      </w:r>
    </w:p>
    <w:p>
      <w:pPr>
        <w:jc w:val="center"/>
      </w:pPr>
      <w:r>
        <w:drawing>
          <wp:inline>
            <wp:extent cx="1828800" cy="880110"/>
            <wp:docPr id="123940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65074" name="[917, 842, 1557, 1150]_0.jpg"/>
                    <pic:cNvPicPr/>
                  </pic:nvPicPr>
                  <pic:blipFill>
                    <a:blip xmlns:r="http://schemas.openxmlformats.org/officeDocument/2006/relationships" r:embed="rId174"/>
                    <a:stretch>
                      <a:fillRect/>
                    </a:stretch>
                  </pic:blipFill>
                  <pic:spPr>
                    <a:xfrm>
                      <a:off x="0" y="0"/>
                      <a:ext cx="1828800" cy="880110"/>
                    </a:xfrm>
                    <a:prstGeom prst="rect">
                      <a:avLst/>
                    </a:prstGeom>
                  </pic:spPr>
                </pic:pic>
              </a:graphicData>
            </a:graphic>
          </wp:inline>
        </w:drawing>
      </w:r>
    </w:p>
    <w:p>
      <w:pPr>
        <w:ind w:firstLine="360"/>
      </w:pPr>
      <w:r>
        <w:rPr>
          <w:sz w:val="20"/>
        </w:rPr>
        <w:t xml:space="preserve">注：（1）绿色银行类业务包括发放及承销的绿色贷款、绿色债券、绿色信托贷 </w:t>
      </w:r>
      <w:r>
        <w:rPr>
          <w:sz w:val="20"/>
        </w:rPr>
        <w:t xml:space="preserve">款、绿色租赁、绿色资产证券化等业务。统计依据包括《绿色贷款专项 </w:t>
      </w:r>
      <w:r>
        <w:rPr>
          <w:sz w:val="20"/>
        </w:rPr>
        <w:t xml:space="preserve">统计制度》以及《绿色债券支持项目目录（2021版）》等。 </w:t>
      </w:r>
      <w:r>
        <w:rPr>
          <w:sz w:val="20"/>
        </w:rPr>
        <w:t xml:space="preserve">（2）普惠银行业务包含小微企业扶持、三农等类型。小微企业贷款依据 </w:t>
      </w:r>
      <w:r>
        <w:rPr>
          <w:sz w:val="20"/>
        </w:rPr>
        <w:t xml:space="preserve">《中国银监会办公厅关于2018年推动银行业小微企业金融服务高质量发 </w:t>
      </w:r>
      <w:r>
        <w:rPr>
          <w:sz w:val="20"/>
        </w:rPr>
        <w:t xml:space="preserve">展的通知》，指单户授信1,000万元以下（含）的普惠型小微企业贷款； </w:t>
      </w:r>
      <w:r>
        <w:rPr>
          <w:sz w:val="20"/>
        </w:rPr>
        <w:t xml:space="preserve">涉农贷款依据《涉农贷款专项统计制度》中关于涉农贷款的定义。该指 </w:t>
      </w:r>
      <w:r>
        <w:rPr>
          <w:sz w:val="20"/>
        </w:rPr>
        <w:t xml:space="preserve">标包含平安银行和平安租赁项下的相关业务。 </w:t>
      </w:r>
      <w:r>
        <w:rPr>
          <w:sz w:val="20"/>
        </w:rPr>
        <w:t xml:space="preserve">（3）社会银行业务包平安银行持有的基础设施建设、医药医疗、教育文 </w:t>
      </w:r>
      <w:r>
        <w:rPr>
          <w:sz w:val="20"/>
        </w:rPr>
        <w:t xml:space="preserve">化、乡村振兴等贷款，以及平安信托、平安租赁项下的相关业务。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负责任投资 </w:t>
      </w:r>
      <w:r>
        <w:rPr>
          <w:sz w:val="20"/>
        </w:rPr>
        <w:t xml:space="preserve">平安立足于保险资金长期优势，将环境、社会、治理要求纳 </w:t>
      </w:r>
      <w:r>
        <w:rPr>
          <w:sz w:val="20"/>
        </w:rPr>
        <w:t xml:space="preserve">入投资决策全流程，支持经济发展、社会进步和环境改善。 </w:t>
      </w:r>
      <w:r>
        <w:rPr>
          <w:sz w:val="20"/>
        </w:rPr>
        <w:t xml:space="preserve">平安建立了完善的负责任投资组织架构与政策。在投资流程 </w:t>
      </w:r>
      <w:r>
        <w:rPr>
          <w:sz w:val="20"/>
        </w:rPr>
        <w:t xml:space="preserve">管理层面，将ESG因素纳入投资尽职调查、合规审查、投资 </w:t>
      </w:r>
      <w:r>
        <w:rPr>
          <w:sz w:val="20"/>
        </w:rPr>
        <w:t xml:space="preserve">审批管理、合同条款制定、投资资金拨付管理以及投后管理 </w:t>
      </w:r>
      <w:r>
        <w:rPr>
          <w:sz w:val="20"/>
        </w:rPr>
        <w:t xml:space="preserve">等环节。 </w:t>
      </w:r>
    </w:p>
    <w:p>
      <w:pPr>
        <w:ind w:firstLine="360"/>
      </w:pPr>
      <w:r>
        <w:rPr>
          <w:sz w:val="20"/>
        </w:rPr>
        <w:t xml:space="preserve">截至2024年6月未，平安保险资金负责任投资（1）规模已达 </w:t>
      </w:r>
      <w:r>
        <w:rPr>
          <w:sz w:val="20"/>
        </w:rPr>
        <w:t xml:space="preserve">7,999.02亿元，其中绿色投资（2)规模1,248.77亿元，社会投资（3) </w:t>
      </w:r>
      <w:r>
        <w:rPr>
          <w:sz w:val="20"/>
        </w:rPr>
        <w:t xml:space="preserve">规模6,525.62亿元，普惠投资（4)规模224.63亿元。 </w:t>
      </w:r>
    </w:p>
    <w:p>
      <w:pPr>
        <w:ind w:firstLine="360"/>
      </w:pPr>
      <w:r>
        <w:rPr>
          <w:sz w:val="20"/>
        </w:rPr>
        <w:t xml:space="preserve">保险资金负责任投资规模 </w:t>
      </w:r>
    </w:p>
    <w:p>
      <w:pPr>
        <w:jc w:val="center"/>
      </w:pPr>
      <w:r>
        <w:drawing>
          <wp:inline>
            <wp:extent cx="1828800" cy="1486133"/>
            <wp:docPr id="33117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88753" name="[318, 931, 809, 1330]_0.jpg"/>
                    <pic:cNvPicPr/>
                  </pic:nvPicPr>
                  <pic:blipFill>
                    <a:blip xmlns:r="http://schemas.openxmlformats.org/officeDocument/2006/relationships" r:embed="rId175"/>
                    <a:stretch>
                      <a:fillRect/>
                    </a:stretch>
                  </pic:blipFill>
                  <pic:spPr>
                    <a:xfrm>
                      <a:off x="0" y="0"/>
                      <a:ext cx="1828800" cy="1486133"/>
                    </a:xfrm>
                    <a:prstGeom prst="rect">
                      <a:avLst/>
                    </a:prstGeom>
                  </pic:spPr>
                </pic:pic>
              </a:graphicData>
            </a:graphic>
          </wp:inline>
        </w:drawing>
      </w:r>
    </w:p>
    <w:p>
      <w:pPr>
        <w:ind w:firstLine="360"/>
      </w:pPr>
      <w:r>
        <w:rPr>
          <w:sz w:val="20"/>
        </w:rPr>
        <w:t xml:space="preserve">注：（1）保险资金负责任投资指由平安寿险、平安产险、平安养老险、平安健 </w:t>
      </w:r>
      <w:r>
        <w:rPr>
          <w:sz w:val="20"/>
        </w:rPr>
        <w:t xml:space="preserve">康险的保险资金投资。 </w:t>
      </w:r>
      <w:r>
        <w:rPr>
          <w:sz w:val="20"/>
        </w:rPr>
        <w:t xml:space="preserve">（2）绿色投资包含绿色环保、清洁能源、污染治理等特定行业分类和绿色 </w:t>
      </w:r>
      <w:r>
        <w:rPr>
          <w:sz w:val="20"/>
        </w:rPr>
        <w:t xml:space="preserve">主题的类型。 </w:t>
      </w:r>
      <w:r>
        <w:rPr>
          <w:sz w:val="20"/>
        </w:rPr>
        <w:t xml:space="preserve">（3）社会投资包含基础设施建设、养老医疗、教育文化等特定行业分类和 </w:t>
      </w:r>
      <w:r>
        <w:rPr>
          <w:sz w:val="20"/>
        </w:rPr>
        <w:t xml:space="preserve">社会责任主题的类型，并包含ESG评级作为筛选依据。 </w:t>
      </w:r>
      <w:r>
        <w:rPr>
          <w:sz w:val="20"/>
        </w:rPr>
        <w:t xml:space="preserve">（4）普惠投资包含三农及乡村振兴、住房棚户改善等特定行业分类和普惠 </w:t>
      </w:r>
      <w:r>
        <w:rPr>
          <w:sz w:val="20"/>
        </w:rPr>
        <w:t xml:space="preserve">主题的类型。 </w:t>
      </w:r>
    </w:p>
    <w:p>
      <w:pPr>
        <w:ind w:firstLine="360"/>
      </w:pPr>
      <w:r>
        <w:rPr>
          <w:sz w:val="20"/>
        </w:rPr>
        <w:t xml:space="preserve">二零二四年中报 </w:t>
      </w:r>
    </w:p>
    <w:p>
      <w:pPr>
        <w:pStyle w:val="Heading1"/>
      </w:pPr>
      <w:r>
        <w:t xml:space="preserve">负责任产品</w:t>
      </w:r>
    </w:p>
    <w:p>
      <w:pPr>
        <w:ind w:firstLine="360"/>
      </w:pPr>
      <w:r>
        <w:rPr>
          <w:sz w:val="20"/>
        </w:rPr>
        <w:t xml:space="preserve">负责任产品 </w:t>
      </w:r>
      <w:r>
        <w:rPr>
          <w:sz w:val="20"/>
        </w:rPr>
        <w:t xml:space="preserve">平安以客户健康和养老新需求为导向，持续开发多样化产 </w:t>
      </w:r>
      <w:r>
        <w:rPr>
          <w:sz w:val="20"/>
        </w:rPr>
        <w:t xml:space="preserve">品，多层参与构建适老化社会，让医养创新、养老金融发 </w:t>
      </w:r>
      <w:r>
        <w:rPr>
          <w:sz w:val="20"/>
        </w:rPr>
        <w:t xml:space="preserve">展成果惠及更多人民群众。2024年3月，平安携手联盟伙伴正 </w:t>
      </w:r>
      <w:r>
        <w:rPr>
          <w:sz w:val="20"/>
        </w:rPr>
        <w:t xml:space="preserve">式发布居家养老“住联体”模式，持续深化居家养老服务体系 </w:t>
      </w:r>
      <w:r>
        <w:rPr>
          <w:sz w:val="20"/>
        </w:rPr>
        <w:t xml:space="preserve">建设，帮助广大长者切实改善居家生活环境。2024年6月，平 </w:t>
      </w:r>
      <w:r>
        <w:rPr>
          <w:sz w:val="20"/>
        </w:rPr>
        <w:t xml:space="preserve">安正式升级家庭医生服务品牌“平安家医”，推出“健康主动 </w:t>
      </w:r>
      <w:r>
        <w:rPr>
          <w:sz w:val="20"/>
        </w:rPr>
        <w:t xml:space="preserve">管、慢病能管好、疾病管全程”用户服务承诺，助力推动“互 </w:t>
      </w:r>
      <w:r>
        <w:rPr>
          <w:sz w:val="20"/>
        </w:rPr>
        <w:t xml:space="preserve">联网+家庭医生”向更高质量、体系化、标准化发展。 </w:t>
      </w:r>
    </w:p>
    <w:p>
      <w:pPr>
        <w:ind w:firstLine="360"/>
      </w:pPr>
      <w:r>
        <w:rPr>
          <w:sz w:val="20"/>
        </w:rPr>
        <w:t xml:space="preserve">平安积极响应乡村振兴国家战略，依托自身“综合金融+医疗 </w:t>
      </w:r>
      <w:r>
        <w:rPr>
          <w:sz w:val="20"/>
        </w:rPr>
        <w:t xml:space="preserve">养老”的业务优势，持续开展“三村工程”，聚焦“村业、村 </w:t>
      </w:r>
      <w:r>
        <w:rPr>
          <w:sz w:val="20"/>
        </w:rPr>
        <w:t xml:space="preserve">医、村教”三个方向，以“保险下乡、金融下乡、医疗健康下 </w:t>
      </w:r>
      <w:r>
        <w:rPr>
          <w:sz w:val="20"/>
        </w:rPr>
        <w:t xml:space="preserve">乡”为抓手，在产业、健康、教育三个关键领域助力乡村振 </w:t>
      </w:r>
      <w:r>
        <w:rPr>
          <w:sz w:val="20"/>
        </w:rPr>
        <w:t xml:space="preserve">兴。2024年上半年，平安已通过“振兴保”“助农贷”等金融服 </w:t>
      </w:r>
      <w:r>
        <w:rPr>
          <w:sz w:val="20"/>
        </w:rPr>
        <w:t xml:space="preserve">务提供产业振兴帮扶资金170.24亿元；通过“村医工程”完成 </w:t>
      </w:r>
      <w:r>
        <w:rPr>
          <w:sz w:val="20"/>
        </w:rPr>
        <w:t xml:space="preserve">村卫升级17个、开展乡村义诊13场；持续深耕教育公益，发 </w:t>
      </w:r>
      <w:r>
        <w:rPr>
          <w:sz w:val="20"/>
        </w:rPr>
        <w:t xml:space="preserve">起“与希望同行”1+1行动，对家庭困难、学习努力的乡村学子 </w:t>
      </w:r>
      <w:r>
        <w:rPr>
          <w:sz w:val="20"/>
        </w:rPr>
        <w:t xml:space="preserve">进行一对一帮扶，发放助学金，同时面向平安希望小学等乡 </w:t>
      </w:r>
      <w:r>
        <w:rPr>
          <w:sz w:val="20"/>
        </w:rPr>
        <w:t xml:space="preserve">村学校提供“青少年科技素养提升计划”系列情景大师课，课 </w:t>
      </w:r>
      <w:r>
        <w:rPr>
          <w:sz w:val="20"/>
        </w:rPr>
        <w:t xml:space="preserve">程覆盖2,183.8万人次。 </w:t>
      </w:r>
    </w:p>
    <w:p>
      <w:pPr>
        <w:ind w:firstLine="360"/>
      </w:pPr>
      <w:r>
        <w:rPr>
          <w:sz w:val="20"/>
        </w:rPr>
        <w:t xml:space="preserve">67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可持续发展</w:t>
      </w:r>
    </w:p>
    <w:p>
      <w:pPr>
        <w:pStyle w:val="Heading1"/>
      </w:pPr>
      <w:r>
        <w:t xml:space="preserve">志愿服务</w:t>
      </w:r>
    </w:p>
    <w:p>
      <w:pPr>
        <w:ind w:firstLine="360"/>
      </w:pPr>
      <w:r>
        <w:rPr>
          <w:sz w:val="20"/>
        </w:rPr>
        <w:t xml:space="preserve">平安持续开展安全急救、防灾减灾等志愿服务活动。2024年 </w:t>
      </w:r>
      <w:r>
        <w:rPr>
          <w:sz w:val="20"/>
        </w:rPr>
        <w:t xml:space="preserve">上半年，中国志愿服务联合会授予中国平安“关爱健康”志愿 </w:t>
      </w:r>
      <w:r>
        <w:rPr>
          <w:sz w:val="20"/>
        </w:rPr>
        <w:t xml:space="preserve">者培训基地；平安志愿者协会持续开展“平安守护者”行动， </w:t>
      </w:r>
      <w:r>
        <w:rPr>
          <w:sz w:val="20"/>
        </w:rPr>
        <w:t xml:space="preserve">落地2,300余场公益活动，在多地积极开展安全急救知识科普 </w:t>
      </w:r>
      <w:r>
        <w:rPr>
          <w:sz w:val="20"/>
        </w:rPr>
        <w:t xml:space="preserve">志愿服务活动，覆盖人数超千人；基于“三村晖”公益平台开 </w:t>
      </w:r>
      <w:r>
        <w:rPr>
          <w:sz w:val="20"/>
        </w:rPr>
        <w:t xml:space="preserve">展多项公益活动，累计发起超600个“身边公益”活动，员工公 </w:t>
      </w:r>
      <w:r>
        <w:rPr>
          <w:sz w:val="20"/>
        </w:rPr>
        <w:t xml:space="preserve">益参与量超3,330人次。截至2024年6月未，“三村晖”公益平 </w:t>
      </w:r>
      <w:r>
        <w:rPr>
          <w:sz w:val="20"/>
        </w:rPr>
        <w:t xml:space="preserve">合总注册用户近351万人，其中平安员工和代理人志愿者近50 </w:t>
      </w:r>
      <w:r>
        <w:rPr>
          <w:sz w:val="20"/>
        </w:rPr>
        <w:t xml:space="preserve">万人。 </w:t>
      </w:r>
    </w:p>
    <w:p>
      <w:pPr>
        <w:pStyle w:val="Heading1"/>
      </w:pPr>
      <w:r>
        <w:t xml:space="preserve">消费者保护与体验</w:t>
      </w:r>
    </w:p>
    <w:p>
      <w:pPr>
        <w:ind w:firstLine="360"/>
      </w:pPr>
      <w:r>
        <w:rPr>
          <w:sz w:val="20"/>
        </w:rPr>
        <w:t xml:space="preserve">平安始终坚持以消费者需求为导向，充分发挥综合金融的独 </w:t>
      </w:r>
      <w:r>
        <w:rPr>
          <w:sz w:val="20"/>
        </w:rPr>
        <w:t xml:space="preserve">特优势，聚焦消费者多样化的金融需求，不断迭代优化及创 </w:t>
      </w:r>
      <w:r>
        <w:rPr>
          <w:sz w:val="20"/>
        </w:rPr>
        <w:t xml:space="preserve">新自身服务。2024年5月，平安启动2024年“客户聆听日”系 </w:t>
      </w:r>
      <w:r>
        <w:rPr>
          <w:sz w:val="20"/>
        </w:rPr>
        <w:t xml:space="preserve">列行动，联动旗下平安寿险、平安产险、平安银行、平安健 </w:t>
      </w:r>
      <w:r>
        <w:rPr>
          <w:sz w:val="20"/>
        </w:rPr>
        <w:t xml:space="preserve">康、平安健康险、平安证券等多家成员公司开展高管一线聆 </w:t>
      </w:r>
      <w:r>
        <w:rPr>
          <w:sz w:val="20"/>
        </w:rPr>
        <w:t xml:space="preserve">听、百城干店聆听回访等系列活动，深入了解真实的客户需 </w:t>
      </w:r>
      <w:r>
        <w:rPr>
          <w:sz w:val="20"/>
        </w:rPr>
        <w:t xml:space="preserve">求，打造“省心、省时、又省钱”的客户体验。 </w:t>
      </w:r>
    </w:p>
    <w:p>
      <w:pPr>
        <w:ind w:firstLine="360"/>
      </w:pPr>
      <w:r>
        <w:rPr>
          <w:sz w:val="20"/>
        </w:rPr>
        <w:t xml:space="preserve">平安不断探索数字化金融消费者权益保护举措，通过建立集 </w:t>
      </w:r>
      <w:r>
        <w:rPr>
          <w:sz w:val="20"/>
        </w:rPr>
        <w:t xml:space="preserve">团消费者权益保护日报机制、开展消费者权益保护培训及搭 </w:t>
      </w:r>
      <w:r>
        <w:rPr>
          <w:sz w:val="20"/>
        </w:rPr>
        <w:t xml:space="preserve">建知识库共享平台等方式，在内部树立公平诚信的消费者权 </w:t>
      </w:r>
      <w:r>
        <w:rPr>
          <w:sz w:val="20"/>
        </w:rPr>
        <w:t xml:space="preserve">益保护文化。截至2024年6月未，初级新员工100%完成消费 </w:t>
      </w:r>
      <w:r>
        <w:rPr>
          <w:sz w:val="20"/>
        </w:rPr>
        <w:t xml:space="preserve">者权益保护线上课程学习。同时，2024年上半年，平安以“金 </w:t>
      </w:r>
      <w:r>
        <w:rPr>
          <w:sz w:val="20"/>
        </w:rPr>
        <w:t xml:space="preserve">融消保在身边，保障权益防风险”为年度主题，统筹平安寿 </w:t>
      </w:r>
      <w:r>
        <w:rPr>
          <w:sz w:val="20"/>
        </w:rPr>
        <w:t xml:space="preserve">险、平安产险、平安银行、平安融资租赁等多家成员公司开 </w:t>
      </w:r>
      <w:r>
        <w:rPr>
          <w:sz w:val="20"/>
        </w:rPr>
        <w:t xml:space="preserve">展金融消费者教育活动，提升消费者金融素养和金融安全意 </w:t>
      </w:r>
      <w:r>
        <w:rPr>
          <w:sz w:val="20"/>
        </w:rPr>
        <w:t xml:space="preserve">识。此外，平安通过全国统一服务热线95511，以及在官网、 </w:t>
      </w:r>
      <w:r>
        <w:rPr>
          <w:sz w:val="20"/>
        </w:rPr>
        <w:t xml:space="preserve">微信公众号等平台设置的24小时投诉沟通渠道提供全天候客 </w:t>
      </w:r>
      <w:r>
        <w:rPr>
          <w:sz w:val="20"/>
        </w:rPr>
        <w:t xml:space="preserve">户服务。2024年上半年，平安全国统一服务热线进线3.38亿人 </w:t>
      </w:r>
      <w:r>
        <w:rPr>
          <w:sz w:val="20"/>
        </w:rPr>
        <w:t xml:space="preserve">次，日均咨询约186万人次，接通率达98.0%。 </w:t>
      </w:r>
    </w:p>
    <w:p>
      <w:pPr>
        <w:ind w:firstLine="360"/>
      </w:pPr>
      <w:r>
        <w:rPr>
          <w:sz w:val="20"/>
        </w:rPr>
        <w:t xml:space="preserve">68 </w:t>
      </w:r>
      <w:r>
        <w:rPr>
          <w:sz w:val="20"/>
        </w:rPr>
        <w:t xml:space="preserve">3二零二四年中报 </w:t>
      </w:r>
    </w:p>
    <w:p>
      <w:pPr>
        <w:ind w:firstLine="360"/>
      </w:pPr>
      <w:r>
        <w:rPr>
          <w:sz w:val="20"/>
        </w:rPr>
        <w:t xml:space="preserve">3二零二四年中报 </w:t>
      </w:r>
    </w:p>
    <w:p>
      <w:pPr>
        <w:pStyle w:val="Heading1"/>
      </w:pPr>
      <w:r>
        <w:t xml:space="preserve">员工发展与保障</w:t>
      </w:r>
    </w:p>
    <w:p>
      <w:pPr>
        <w:ind w:firstLine="360"/>
      </w:pPr>
      <w:r>
        <w:rPr>
          <w:sz w:val="20"/>
        </w:rPr>
        <w:t xml:space="preserve">优秀人才是驱动企业发展的第一生产力，平安通过系统性 </w:t>
      </w:r>
      <w:r>
        <w:rPr>
          <w:sz w:val="20"/>
        </w:rPr>
        <w:t xml:space="preserve">有计划、分层次的后备人才选拔培养和科学规范的绩效管 </w:t>
      </w:r>
      <w:r>
        <w:rPr>
          <w:sz w:val="20"/>
        </w:rPr>
        <w:t xml:space="preserve">理，推动建设高质量人才梯队，通过“实战、轮岗、培训”等 </w:t>
      </w:r>
      <w:r>
        <w:rPr>
          <w:sz w:val="20"/>
        </w:rPr>
        <w:t xml:space="preserve">锻炼方式，促进高潜人才交流与培养。平安持续打造丰富的 </w:t>
      </w:r>
      <w:r>
        <w:rPr>
          <w:sz w:val="20"/>
        </w:rPr>
        <w:t xml:space="preserve">培训资源和智能化学习平台，支撑各层级员工的学习和发展 </w:t>
      </w:r>
      <w:r>
        <w:rPr>
          <w:sz w:val="20"/>
        </w:rPr>
        <w:t xml:space="preserve">需求。2024年上半年，平安全面落实推广“学习积分制，实 </w:t>
      </w:r>
      <w:r>
        <w:rPr>
          <w:sz w:val="20"/>
        </w:rPr>
        <w:t xml:space="preserve">现学习结果关联职涯发展，同时积极推广“学习护照”模式， </w:t>
      </w:r>
      <w:r>
        <w:rPr>
          <w:sz w:val="20"/>
        </w:rPr>
        <w:t xml:space="preserve">全员完成学习护照领取和使用，加强学习型组织建设。平安 </w:t>
      </w:r>
      <w:r>
        <w:rPr>
          <w:sz w:val="20"/>
        </w:rPr>
        <w:t xml:space="preserve">秉持公平、公正、透明的薪酬绩效原则，科学优化薪酬管理 </w:t>
      </w:r>
      <w:r>
        <w:rPr>
          <w:sz w:val="20"/>
        </w:rPr>
        <w:t xml:space="preserve">体系，提供具有竞争力的新酬，同时建立健全长期激励和约 </w:t>
      </w:r>
      <w:r>
        <w:rPr>
          <w:sz w:val="20"/>
        </w:rPr>
        <w:t xml:space="preserve">束机制，鼓励核心人才长期服务公司。此外，平安亦提供多 </w:t>
      </w:r>
      <w:r>
        <w:rPr>
          <w:sz w:val="20"/>
        </w:rPr>
        <w:t xml:space="preserve">种员工福利，守护员工身心健康，设立多种投诉及反馈渠道 </w:t>
      </w:r>
      <w:r>
        <w:rPr>
          <w:sz w:val="20"/>
        </w:rPr>
        <w:t xml:space="preserve">以及工会组织，积极维护员工权益，为员工营造公正公平、 </w:t>
      </w:r>
      <w:r>
        <w:rPr>
          <w:sz w:val="20"/>
        </w:rPr>
        <w:t xml:space="preserve">和谐健康的工作氛围。2024年上半年，平安启动“员工心声聆 </w:t>
      </w:r>
      <w:r>
        <w:rPr>
          <w:sz w:val="20"/>
        </w:rPr>
        <w:t xml:space="preserve">听信箱”项目，鼓励员工建言献策。员工可选择以实名或者 </w:t>
      </w:r>
      <w:r>
        <w:rPr>
          <w:sz w:val="20"/>
        </w:rPr>
        <w:t xml:space="preserve">名的方式，就业务发展、产品建议、品牌文化、员工生活等 </w:t>
      </w:r>
      <w:r>
        <w:rPr>
          <w:sz w:val="20"/>
        </w:rPr>
        <w:t xml:space="preserve">范畴留言。 </w:t>
      </w:r>
    </w:p>
    <w:p>
      <w:pPr>
        <w:pStyle w:val="Heading1"/>
      </w:pPr>
      <w:r>
        <w:t xml:space="preserve">商业守则</w:t>
      </w:r>
    </w:p>
    <w:p>
      <w:pPr>
        <w:ind w:firstLine="360"/>
      </w:pPr>
      <w:r>
        <w:rPr>
          <w:sz w:val="20"/>
        </w:rPr>
        <w:t xml:space="preserve">平安坚守道德准则，执行“法规+1”标准，持续规范商业行 </w:t>
      </w:r>
      <w:r>
        <w:rPr>
          <w:sz w:val="20"/>
        </w:rPr>
        <w:t xml:space="preserve">为、员工操守和产品责任，并切实推进相关管理实践。截至 </w:t>
      </w:r>
      <w:r>
        <w:rPr>
          <w:sz w:val="20"/>
        </w:rPr>
        <w:t xml:space="preserve">2024年6月末，平安清廉文化及反贪腐教育覆盖率为100%。 </w:t>
      </w:r>
      <w:r>
        <w:rPr>
          <w:sz w:val="20"/>
        </w:rPr>
        <w:t xml:space="preserve">除商业道德外，平安在信息安全及A治理方面，严格遵守国 </w:t>
      </w:r>
      <w:r>
        <w:rPr>
          <w:sz w:val="20"/>
        </w:rPr>
        <w:t xml:space="preserve">家法律、法规及行业规范，始终以最高标准执行信息安全管 </w:t>
      </w:r>
      <w:r>
        <w:rPr>
          <w:sz w:val="20"/>
        </w:rPr>
        <w:t xml:space="preserve">理规范。同时，平安注重人工智能等领域的科技伦理风险防 </w:t>
      </w:r>
      <w:r>
        <w:rPr>
          <w:sz w:val="20"/>
        </w:rPr>
        <w:t xml:space="preserve">控，促进负责任创新，持续完善内部管控制度及流程，确保 </w:t>
      </w:r>
      <w:r>
        <w:rPr>
          <w:sz w:val="20"/>
        </w:rPr>
        <w:t xml:space="preserve">相关业务合法合规。 </w:t>
      </w:r>
    </w:p>
    <w:p>
      <w:pPr>
        <w:pStyle w:val="Heading1"/>
      </w:pPr>
      <w:r>
        <w:t xml:space="preserve">气候变化与碳中和</w:t>
      </w:r>
    </w:p>
    <w:p>
      <w:pPr>
        <w:ind w:firstLine="360"/>
      </w:pPr>
      <w:r>
        <w:rPr>
          <w:sz w:val="20"/>
        </w:rPr>
        <w:t xml:space="preserve">平安积极应对气候变化带来的挑战和机遇，依托综合金融优 </w:t>
      </w:r>
      <w:r>
        <w:rPr>
          <w:sz w:val="20"/>
        </w:rPr>
        <w:t xml:space="preserve">势，充分发挥绿色金融作用，深入推进绿色运营工作，采取 </w:t>
      </w:r>
      <w:r>
        <w:rPr>
          <w:sz w:val="20"/>
        </w:rPr>
        <w:t xml:space="preserve">有力措施支持绿色发展，助力国家碳达峰、碳中和自标的实 </w:t>
      </w:r>
      <w:r>
        <w:rPr>
          <w:sz w:val="20"/>
        </w:rPr>
        <w:t xml:space="preserve">现。在运营减碳层面，截至2024年6月末，集团员工碳账户累 </w:t>
      </w:r>
      <w:r>
        <w:rPr>
          <w:sz w:val="20"/>
        </w:rPr>
        <w:t xml:space="preserve">计覆盖15.2万名员工，累计减碳行为108.4万次，累计减碳量 </w:t>
      </w:r>
      <w:r>
        <w:rPr>
          <w:sz w:val="20"/>
        </w:rPr>
        <w:t xml:space="preserve">20,240吨。在此基础上，集团1+N碳账户体系对内支持集团运 </w:t>
      </w:r>
      <w:r>
        <w:rPr>
          <w:sz w:val="20"/>
        </w:rPr>
        <w:t xml:space="preserve">营层面碳排放管理，对外赋能多项业务、为个人及企业客户 </w:t>
      </w:r>
      <w:r>
        <w:rPr>
          <w:sz w:val="20"/>
        </w:rPr>
        <w:t xml:space="preserve">提供绿色生活及碳排放管理相关服务。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董事长致辞</w:t>
      </w:r>
    </w:p>
    <w:p>
      <w:pPr>
        <w:ind w:firstLine="360"/>
      </w:pPr>
      <w:r>
        <w:rPr>
          <w:sz w:val="20"/>
        </w:rPr>
        <w:t xml:space="preserve">七十五载嵘，恰是风华正茂。三十六年砥砺，回首初心如磐。 </w:t>
      </w:r>
    </w:p>
    <w:p>
      <w:pPr>
        <w:ind w:firstLine="360"/>
      </w:pPr>
      <w:r>
        <w:rPr>
          <w:sz w:val="20"/>
        </w:rPr>
        <w:t xml:space="preserve">七十五载嵘，恰是风华正茂。三十六年砥砺，回首初心如磐。 </w:t>
      </w:r>
      <w:r>
        <w:rPr>
          <w:sz w:val="20"/>
        </w:rPr>
        <w:t xml:space="preserve">2024年，是中华人民共和国成立75周年，是实施“十四五”规 </w:t>
      </w:r>
      <w:r>
        <w:rPr>
          <w:sz w:val="20"/>
        </w:rPr>
        <w:t xml:space="preserve">划的关键一年。五年规划，与人民群众生产生活息息相关， </w:t>
      </w:r>
      <w:r>
        <w:rPr>
          <w:sz w:val="20"/>
        </w:rPr>
        <w:t xml:space="preserve">指引着经济社会运行的方方面面。2024年，也是中国平安诞 </w:t>
      </w:r>
      <w:r>
        <w:rPr>
          <w:sz w:val="20"/>
        </w:rPr>
        <w:t xml:space="preserve">生的第三十六年。在中国传统文化里，十二年为一纪，古人 </w:t>
      </w:r>
      <w:r>
        <w:rPr>
          <w:sz w:val="20"/>
        </w:rPr>
        <w:t xml:space="preserve">说“蓄力一纪，可以远矣”。中国平安正处于叫问初心、承前 </w:t>
      </w:r>
      <w:r>
        <w:rPr>
          <w:sz w:val="20"/>
        </w:rPr>
        <w:t xml:space="preserve">启后、规划新征程的重要节点。 </w:t>
      </w:r>
    </w:p>
    <w:p>
      <w:pPr>
        <w:ind w:firstLine="360"/>
      </w:pPr>
      <w:r>
        <w:rPr>
          <w:sz w:val="20"/>
        </w:rPr>
        <w:t xml:space="preserve">不忘来时路。1988年平安这个“蛇口诞生的孩子”，当年因何 </w:t>
      </w:r>
      <w:r>
        <w:rPr>
          <w:sz w:val="20"/>
        </w:rPr>
        <w:t xml:space="preserve">而生、从何而来、为什么出发？我们始终铭记蛇口之父、平 </w:t>
      </w:r>
      <w:r>
        <w:rPr>
          <w:sz w:val="20"/>
        </w:rPr>
        <w:t xml:space="preserve">安早年的名誉董事长袁庚老人家的淳淳教海一—“蛇口的创新 </w:t>
      </w:r>
      <w:r>
        <w:rPr>
          <w:sz w:val="20"/>
        </w:rPr>
        <w:t xml:space="preserve">意识和开拓精神是蛇口人与蛇口企业的共同基因，而平安是 </w:t>
      </w:r>
      <w:r>
        <w:rPr>
          <w:sz w:val="20"/>
        </w:rPr>
        <w:t xml:space="preserve">这个基因最好的传承者之一”。袁董强调的蛇口基因，最广为 </w:t>
      </w:r>
      <w:r>
        <w:rPr>
          <w:sz w:val="20"/>
        </w:rPr>
        <w:t xml:space="preserve">人知的是“时间就是金钱，效率就是生命”。袁董还曾提出， </w:t>
      </w:r>
      <w:r>
        <w:rPr>
          <w:sz w:val="20"/>
        </w:rPr>
        <w:t xml:space="preserve">“顾客就是皇帝”。这在当年是一句极具前瞻性的、振叠发 </w:t>
      </w:r>
      <w:r>
        <w:rPr>
          <w:sz w:val="20"/>
        </w:rPr>
        <w:t xml:space="preserve">的改革宣言一一做企业的初衷和目的是什么？就是要全心 </w:t>
      </w:r>
      <w:r>
        <w:rPr>
          <w:sz w:val="20"/>
        </w:rPr>
        <w:t xml:space="preserve">全意地满足客户的需求。客户的所思所想、所忧所虑、所期 </w:t>
      </w:r>
      <w:r>
        <w:rPr>
          <w:sz w:val="20"/>
        </w:rPr>
        <w:t xml:space="preserve">所盼，就是我们企业经营工作的指针。三十六年来，中国平 </w:t>
      </w:r>
      <w:r>
        <w:rPr>
          <w:sz w:val="20"/>
        </w:rPr>
        <w:t xml:space="preserve">安坚持将袁董的嘱吋作为长期坚守的客户经营理念：服务至 </w:t>
      </w:r>
      <w:r>
        <w:rPr>
          <w:sz w:val="20"/>
        </w:rPr>
        <w:t xml:space="preserve">上、客户至上。让客户因为平安性价比最好的专业服务“省 </w:t>
      </w:r>
      <w:r>
        <w:rPr>
          <w:sz w:val="20"/>
        </w:rPr>
        <w:t xml:space="preserve">心、省时、又省钱”，最终在实现客户价值的同时，实现平安 </w:t>
      </w:r>
      <w:r>
        <w:rPr>
          <w:sz w:val="20"/>
        </w:rPr>
        <w:t xml:space="preserve">的企业价值。 </w:t>
      </w:r>
    </w:p>
    <w:p>
      <w:pPr>
        <w:ind w:firstLine="360"/>
      </w:pPr>
      <w:r>
        <w:rPr>
          <w:sz w:val="20"/>
        </w:rPr>
        <w:t xml:space="preserve">不忘初心，金融为民。在今年5月27日司庆大会上，以深化 </w:t>
      </w:r>
      <w:r>
        <w:rPr>
          <w:sz w:val="20"/>
        </w:rPr>
        <w:t xml:space="preserve">“综合金融+医疗养老”为战略指引|和业务支点，中国平安全面 </w:t>
      </w:r>
      <w:r>
        <w:rPr>
          <w:sz w:val="20"/>
        </w:rPr>
        <w:t xml:space="preserve">升级、深入推进“省心、省时、又省钱”的“三省”工程。我们 </w:t>
      </w:r>
      <w:r>
        <w:rPr>
          <w:sz w:val="20"/>
        </w:rPr>
        <w:t xml:space="preserve">可每位平安人发出号召，“成为客户身边最专业的金融顾问、 </w:t>
      </w:r>
      <w:r>
        <w:rPr>
          <w:sz w:val="20"/>
        </w:rPr>
        <w:t xml:space="preserve">家庭医生、养老管家”，要用我们的专业和诚信，让每一位客 </w:t>
      </w:r>
      <w:r>
        <w:rPr>
          <w:sz w:val="20"/>
        </w:rPr>
        <w:t xml:space="preserve">户在综合金融和医疗养老的服务中尽享“三省”的极致体验， </w:t>
      </w:r>
      <w:r>
        <w:rPr>
          <w:sz w:val="20"/>
        </w:rPr>
        <w:t xml:space="preserve">这是我们对2.36亿平安个人客户、对广大人民群众恒久不变的 </w:t>
      </w:r>
      <w:r>
        <w:rPr>
          <w:sz w:val="20"/>
        </w:rPr>
        <w:t xml:space="preserve">庄重承诺。 </w:t>
      </w:r>
    </w:p>
    <w:p>
      <w:pPr>
        <w:jc w:val="center"/>
      </w:pPr>
      <w:r>
        <w:drawing>
          <wp:inline>
            <wp:extent cx="1828800" cy="883578"/>
            <wp:docPr id="179269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89701" name="[104, 1612, 816, 1956]_0.jpg"/>
                    <pic:cNvPicPr/>
                  </pic:nvPicPr>
                  <pic:blipFill>
                    <a:blip xmlns:r="http://schemas.openxmlformats.org/officeDocument/2006/relationships" r:embed="rId176"/>
                    <a:stretch>
                      <a:fillRect/>
                    </a:stretch>
                  </pic:blipFill>
                  <pic:spPr>
                    <a:xfrm>
                      <a:off x="0" y="0"/>
                      <a:ext cx="1828800" cy="883578"/>
                    </a:xfrm>
                    <a:prstGeom prst="rect">
                      <a:avLst/>
                    </a:prstGeom>
                  </pic:spPr>
                </pic:pic>
              </a:graphicData>
            </a:graphic>
          </wp:inline>
        </w:drawing>
      </w:r>
    </w:p>
    <w:p>
      <w:pPr>
        <w:ind w:firstLine="360"/>
      </w:pPr>
      <w:r>
        <w:rPr>
          <w:sz w:val="20"/>
        </w:rPr>
        <w:t xml:space="preserve">2024年5月27日，“中国平安成立36周年司庆暨三省推广启动大会”在深圳平安 </w:t>
      </w:r>
      <w:r>
        <w:rPr>
          <w:sz w:val="20"/>
        </w:rPr>
        <w:t xml:space="preserve">金融中心举行，向全体平安人发出“三省”倡议。 </w:t>
      </w:r>
    </w:p>
    <w:p>
      <w:pPr>
        <w:ind w:firstLine="360"/>
      </w:pPr>
      <w:r>
        <w:rPr>
          <w:sz w:val="20"/>
        </w:rPr>
        <w:t xml:space="preserve">二零二四年中报 </w:t>
      </w:r>
    </w:p>
    <w:p>
      <w:pPr>
        <w:ind w:firstLine="360"/>
      </w:pPr>
      <w:r>
        <w:rPr>
          <w:sz w:val="20"/>
        </w:rPr>
        <w:t xml:space="preserve">何谓“省”？凡省必于微，从客户能感知的细节做起。过去 </w:t>
      </w:r>
      <w:r>
        <w:rPr>
          <w:sz w:val="20"/>
        </w:rPr>
        <w:t xml:space="preserve">金融行业专业门槛高，规则复杂如“天书”，条款细节嗨涩 </w:t>
      </w:r>
      <w:r>
        <w:rPr>
          <w:sz w:val="20"/>
        </w:rPr>
        <w:t xml:space="preserve">难懂，账户多、操作繁，我们要尽量标准化、通俗化、简单 </w:t>
      </w:r>
      <w:r>
        <w:rPr>
          <w:sz w:val="20"/>
        </w:rPr>
        <w:t xml:space="preserve">化，实现“一站式解决”、交钥匙工程，真正让客户少操心、 </w:t>
      </w:r>
      <w:r>
        <w:rPr>
          <w:sz w:val="20"/>
        </w:rPr>
        <w:t xml:space="preserve">更省心。现代社会瞬息万变，“时间就是金钱”，人们越来越 </w:t>
      </w:r>
      <w:r>
        <w:rPr>
          <w:sz w:val="20"/>
        </w:rPr>
        <w:t xml:space="preserve">追求及时性、快捷性，服务速度和效率是企业竞争的核心要 </w:t>
      </w:r>
      <w:r>
        <w:rPr>
          <w:sz w:val="20"/>
        </w:rPr>
        <w:t xml:space="preserve">素之一。消解客户等待的焦虑感，努力为客户省时，不断挑 </w:t>
      </w:r>
      <w:r>
        <w:rPr>
          <w:sz w:val="20"/>
        </w:rPr>
        <w:t xml:space="preserve">战省时的极限，成为平安人孜孜不倦的追求。满足人们对美 </w:t>
      </w:r>
      <w:r>
        <w:rPr>
          <w:sz w:val="20"/>
        </w:rPr>
        <w:t xml:space="preserve">好生活的向往是金融业最根本的价值坐标。美好，就是有品 </w:t>
      </w:r>
      <w:r>
        <w:rPr>
          <w:sz w:val="20"/>
        </w:rPr>
        <w:t xml:space="preserve">质，有好的性价比。我们致力于提供满足客户需求、物有所 </w:t>
      </w:r>
      <w:r>
        <w:rPr>
          <w:sz w:val="20"/>
        </w:rPr>
        <w:t xml:space="preserve">值、物超所值的产品和服务，让客户有获得感、有幸福感， </w:t>
      </w:r>
      <w:r>
        <w:rPr>
          <w:sz w:val="20"/>
        </w:rPr>
        <w:t xml:space="preserve">那就是省钱。一定程度上，“三省”概括、凝练了人民群众对 </w:t>
      </w:r>
      <w:r>
        <w:rPr>
          <w:sz w:val="20"/>
        </w:rPr>
        <w:t xml:space="preserve">于金融服务最朴素的期待和需求。因此，以客户需求驱动， </w:t>
      </w:r>
      <w:r>
        <w:rPr>
          <w:sz w:val="20"/>
        </w:rPr>
        <w:t xml:space="preserve">让客户“省心、省时、又省钱”，是中国平安的追求，也是公 </w:t>
      </w:r>
      <w:r>
        <w:rPr>
          <w:sz w:val="20"/>
        </w:rPr>
        <w:t xml:space="preserve">司的头号工程，是我们实现“综合金融+医疗养老”战略、践 </w:t>
      </w:r>
      <w:r>
        <w:rPr>
          <w:sz w:val="20"/>
        </w:rPr>
        <w:t xml:space="preserve">行初心使命的必然选择。 </w:t>
      </w:r>
    </w:p>
    <w:p>
      <w:pPr>
        <w:ind w:firstLine="360"/>
      </w:pPr>
      <w:r>
        <w:rPr>
          <w:sz w:val="20"/>
        </w:rPr>
        <w:t xml:space="preserve">如何“省”？要坚持问题导向，深刻把握金融工作的人民性， </w:t>
      </w:r>
      <w:r>
        <w:rPr>
          <w:sz w:val="20"/>
        </w:rPr>
        <w:t xml:space="preserve">就是要多谋民生之利、多解民生之忧。中国平安的“三省”工 </w:t>
      </w:r>
      <w:r>
        <w:rPr>
          <w:sz w:val="20"/>
        </w:rPr>
        <w:t xml:space="preserve">程，不仅是一次金融服务理念的革新，更是践行“金融为民” </w:t>
      </w:r>
      <w:r>
        <w:rPr>
          <w:sz w:val="20"/>
        </w:rPr>
        <w:t xml:space="preserve">的立足点，是驱动战略经营转型的出发点，是增厚客户价 </w:t>
      </w:r>
      <w:r>
        <w:rPr>
          <w:sz w:val="20"/>
        </w:rPr>
        <w:t xml:space="preserve">值、实现平安愿景的全新起点。今年上半年，公司在集团层 </w:t>
      </w:r>
      <w:r>
        <w:rPr>
          <w:sz w:val="20"/>
        </w:rPr>
        <w:t xml:space="preserve">面成立了“三省”推广工作组，让“三省”工程在各业务条线全 </w:t>
      </w:r>
      <w:r>
        <w:rPr>
          <w:sz w:val="20"/>
        </w:rPr>
        <w:t xml:space="preserve">面、深入、持久地推广起来。为客户省心。我们设计了“平安 </w:t>
      </w:r>
      <w:r>
        <w:rPr>
          <w:sz w:val="20"/>
        </w:rPr>
        <w:t xml:space="preserve">综合账户”通用登录体系，升级线上智能小程序“任意门”， </w:t>
      </w:r>
      <w:r>
        <w:rPr>
          <w:sz w:val="20"/>
        </w:rPr>
        <w:t xml:space="preserve">连接13家成员公司APP，让“买车买房买保险、投资储蓄信 </w:t>
      </w:r>
      <w:r>
        <w:rPr>
          <w:sz w:val="20"/>
        </w:rPr>
        <w:t xml:space="preserve">用卡、医疗健康加养老”一键直达。平安产险的一站式“车保 </w:t>
      </w:r>
      <w:r>
        <w:rPr>
          <w:sz w:val="20"/>
        </w:rPr>
        <w:t xml:space="preserve">险、车服务和车生活”将服务范围扩展到救援、年检、代驾 </w:t>
      </w:r>
      <w:r>
        <w:rPr>
          <w:sz w:val="20"/>
        </w:rPr>
        <w:t xml:space="preserve">这是我们对2.36亿平安个人客户、对广大人民群众恒久不变的 </w:t>
      </w:r>
      <w:r>
        <w:rPr>
          <w:sz w:val="20"/>
        </w:rPr>
        <w:t xml:space="preserve">等82项之多，让2亿“好车主”生活更简单。为客户省时。我 </w:t>
      </w:r>
      <w:r>
        <w:rPr>
          <w:sz w:val="20"/>
        </w:rPr>
        <w:t xml:space="preserve">们全面加强数字化建设，进一步提升个人信息保护及消费者 </w:t>
      </w:r>
      <w:r>
        <w:rPr>
          <w:sz w:val="20"/>
        </w:rPr>
        <w:t xml:space="preserve">权益保护。平安寿险推出“111极速赔”升级服务，为客户带 </w:t>
      </w:r>
      <w:r>
        <w:rPr>
          <w:sz w:val="20"/>
        </w:rPr>
        <w:t xml:space="preserve">来“一句话报案、一键上传、一分钟审核”的“三省”极速理赔 </w:t>
      </w:r>
      <w:r>
        <w:rPr>
          <w:sz w:val="20"/>
        </w:rPr>
        <w:t xml:space="preserve">服务体验。2024年上半年平安寿险的赔付件数超258方件，理 </w:t>
      </w:r>
      <w:r>
        <w:rPr>
          <w:sz w:val="20"/>
        </w:rPr>
        <w:t xml:space="preserve">赔获赔率超99%，其中最高一笔赔付金额2,451万元，最快 </w:t>
      </w:r>
      <w:r>
        <w:rPr>
          <w:sz w:val="20"/>
        </w:rPr>
        <w:t xml:space="preserve">笔赔付仅用时10秒。为客户省钱。平安银行推出“留学生信用 </w:t>
      </w:r>
      <w:r>
        <w:rPr>
          <w:sz w:val="20"/>
        </w:rPr>
        <w:t xml:space="preserve">卡”，整合集团旗下保险、银行、医疗健康等资源，为留学生 </w:t>
      </w:r>
      <w:r>
        <w:rPr>
          <w:sz w:val="20"/>
        </w:rPr>
        <w:t xml:space="preserve">带来学业、消费、健康、出行等全方位无忧守护及各种优惠 </w:t>
      </w:r>
      <w:r>
        <w:rPr>
          <w:sz w:val="20"/>
        </w:rPr>
        <w:t xml:space="preserve">折扣，可谓行业内性价比最好的产品。平安健康全新升级了 </w:t>
      </w:r>
      <w:r>
        <w:rPr>
          <w:sz w:val="20"/>
        </w:rPr>
        <w:t xml:space="preserve">“平安家医”家庭医生王牌服务，为每个中国家庭打造“11312” </w:t>
      </w:r>
      <w:r>
        <w:rPr>
          <w:sz w:val="20"/>
        </w:rPr>
        <w:t xml:space="preserve">的一站式主动健康管理服务体系，为综合金融客户提供一站 </w:t>
      </w:r>
      <w:r>
        <w:rPr>
          <w:sz w:val="20"/>
        </w:rPr>
        <w:t xml:space="preserve">式医疗养老增值权益。“三省”服务理念，贯穿于客户使用的全 </w:t>
      </w:r>
      <w:r>
        <w:rPr>
          <w:sz w:val="20"/>
        </w:rPr>
        <w:t xml:space="preserve">流程，目前用户问诊五星好评率超98%。 </w:t>
      </w:r>
    </w:p>
    <w:p>
      <w:pPr>
        <w:ind w:firstLine="360"/>
      </w:pPr>
      <w:r>
        <w:rPr>
          <w:sz w:val="20"/>
        </w:rPr>
        <w:t xml:space="preserve">中国平安保险(集团）股份有限公司5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股本变动及股东情况</w:t>
      </w:r>
    </w:p>
    <w:p>
      <w:pPr>
        <w:ind w:firstLine="360"/>
      </w:pPr>
      <w:r>
        <w:rPr>
          <w:sz w:val="20"/>
        </w:rPr>
        <w:t xml:space="preserve">股本变动情况 </w:t>
      </w:r>
      <w:r>
        <w:rPr>
          <w:sz w:val="20"/>
        </w:rPr>
        <w:t xml:space="preserve">截至2024年6月30日止六个月（“报告期）内，公司股份总数及股本结构未发生变化。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864"/>
        <w:gridCol w:w="864"/>
        <w:gridCol w:w="864"/>
        <w:gridCol w:w="864"/>
        <w:gridCol w:w="864"/>
        <w:gridCol w:w="864"/>
        <w:gridCol w:w="864"/>
        <w:gridCol w:w="864"/>
        <w:gridCol w:w="864"/>
        <w:gridCol w:w="864"/>
      </w:tblGrid>
      <w:tr>
        <w:trPr>
          <w:trHeight w:hRule="auto" w:val="0"/>
        </w:trPr>
        <w:tc>
          <w:tcPr>
            <w:tcW w:w="864" w:type="dxa"/>
            <w:vMerge w:val="restart"/>
          </w:tcPr>
          <w:p>
            <w:pPr/>
            <w:r>
              <w:t xml:space="preserve">单位：股</w:t>
            </w:r>
          </w:p>
        </w:tc>
        <w:tc>
          <w:tcPr>
            <w:tcW w:w="2592" w:type="dxa"/>
            <w:gridSpan w:val="3"/>
          </w:tcPr>
          <w:p>
            <w:pPr/>
            <w:r>
              <w:t xml:space="preserve">2024年1月1日</w:t>
            </w:r>
          </w:p>
        </w:tc>
        <w:tc>
          <w:tcPr>
            <w:tcW w:w="2592" w:type="dxa"/>
            <w:gridSpan w:val="3"/>
          </w:tcPr>
          <w:p>
            <w:pPr/>
            <w:r>
              <w:t xml:space="preserve">报告期内变动</w:t>
            </w:r>
          </w:p>
        </w:tc>
        <w:tc>
          <w:tcPr>
            <w:tcW w:w="2592" w:type="dxa"/>
            <w:gridSpan w:val="3"/>
          </w:tcPr>
          <w:p>
            <w:pPr/>
            <w:r>
              <w:t xml:space="preserve">2024年6月30日</w:t>
            </w:r>
          </w:p>
        </w:tc>
      </w:tr>
      <w:tr>
        <w:trPr>
          <w:trHeight w:hRule="auto" w:val="0"/>
        </w:trPr>
        <w:tc>
          <w:tcPr>
            <w:tcW w:w="864" w:type="dxa"/>
            <w:vMerge/>
          </w:tcPr>
          <w:p>
            <w:pPr/>
          </w:p>
        </w:tc>
        <w:tc>
          <w:tcPr>
            <w:tcW w:w="864" w:type="dxa"/>
          </w:tcPr>
          <w:p>
            <w:pPr/>
            <w:r>
              <w:t xml:space="preserve">数量</w:t>
            </w:r>
          </w:p>
        </w:tc>
        <w:tc>
          <w:tcPr>
            <w:tcW w:w="864" w:type="dxa"/>
          </w:tcPr>
          <w:p>
            <w:pPr/>
            <w:r>
              <w:t xml:space="preserve">比例（%）</w:t>
            </w:r>
          </w:p>
        </w:tc>
        <w:tc>
          <w:tcPr>
            <w:tcW w:w="864" w:type="dxa"/>
          </w:tcPr>
          <w:p>
            <w:pPr/>
            <w:r>
              <w:t xml:space="preserve">发行新股</w:t>
            </w:r>
          </w:p>
        </w:tc>
        <w:tc>
          <w:tcPr>
            <w:tcW w:w="864" w:type="dxa"/>
          </w:tcPr>
          <w:p>
            <w:pPr/>
            <w:r>
              <w:t xml:space="preserve">送股</w:t>
            </w:r>
          </w:p>
        </w:tc>
        <w:tc>
          <w:tcPr>
            <w:tcW w:w="864" w:type="dxa"/>
          </w:tcPr>
          <w:p>
            <w:pPr/>
            <w:r>
              <w:t xml:space="preserve">公积金转股</w:t>
            </w:r>
          </w:p>
        </w:tc>
        <w:tc>
          <w:tcPr>
            <w:tcW w:w="864" w:type="dxa"/>
          </w:tcPr>
          <w:p>
            <w:pPr/>
            <w:r>
              <w:t xml:space="preserve">其他</w:t>
            </w:r>
          </w:p>
        </w:tc>
        <w:tc>
          <w:tcPr>
            <w:tcW w:w="864" w:type="dxa"/>
          </w:tcPr>
          <w:p>
            <w:pPr/>
            <w:r>
              <w:t xml:space="preserve">小计</w:t>
            </w:r>
          </w:p>
        </w:tc>
        <w:tc>
          <w:tcPr>
            <w:tcW w:w="864" w:type="dxa"/>
          </w:tcPr>
          <w:p>
            <w:pPr/>
            <w:r>
              <w:t xml:space="preserve">数量</w:t>
            </w:r>
          </w:p>
        </w:tc>
        <w:tc>
          <w:tcPr>
            <w:tcW w:w="864" w:type="dxa"/>
          </w:tcPr>
          <w:p>
            <w:pPr/>
            <w:r>
              <w:t xml:space="preserve">比例(%）</w:t>
            </w:r>
          </w:p>
        </w:tc>
      </w:tr>
      <w:tr>
        <w:trPr>
          <w:trHeight w:hRule="auto" w:val="0"/>
        </w:trPr>
        <w:tc>
          <w:tcPr>
            <w:tcW w:w="864" w:type="dxa"/>
          </w:tcPr>
          <w:p>
            <w:pPr/>
            <w:r>
              <w:t xml:space="preserve">一 有限售条件股份</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二 无限售条件流通股份</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1.人民币普通股</w:t>
            </w:r>
          </w:p>
        </w:tc>
        <w:tc>
          <w:tcPr>
            <w:tcW w:w="864" w:type="dxa"/>
          </w:tcPr>
          <w:p>
            <w:pPr/>
            <w:r>
              <w:t xml:space="preserve">10,762,657,695</w:t>
            </w:r>
          </w:p>
        </w:tc>
        <w:tc>
          <w:tcPr>
            <w:tcW w:w="864" w:type="dxa"/>
          </w:tcPr>
          <w:p>
            <w:pPr/>
            <w:r>
              <w:t xml:space="preserve">59.10</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10.762,657,695</w:t>
            </w:r>
          </w:p>
        </w:tc>
        <w:tc>
          <w:tcPr>
            <w:tcW w:w="864" w:type="dxa"/>
          </w:tcPr>
          <w:p>
            <w:pPr/>
            <w:r>
              <w:t xml:space="preserve">59.10</w:t>
            </w:r>
          </w:p>
        </w:tc>
      </w:tr>
      <w:tr>
        <w:trPr>
          <w:trHeight w:hRule="auto" w:val="0"/>
        </w:trPr>
        <w:tc>
          <w:tcPr>
            <w:tcW w:w="864" w:type="dxa"/>
          </w:tcPr>
          <w:p>
            <w:pPr/>
            <w:r>
              <w:t xml:space="preserve">2.境内上市的外资股 3.境外上市的外资股</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4.其他</w:t>
            </w:r>
          </w:p>
        </w:tc>
        <w:tc>
          <w:tcPr>
            <w:tcW w:w="864" w:type="dxa"/>
          </w:tcPr>
          <w:p>
            <w:pPr/>
            <w:r>
              <w:t xml:space="preserve">7,447,576,912</w:t>
            </w:r>
          </w:p>
        </w:tc>
        <w:tc>
          <w:tcPr>
            <w:tcW w:w="864" w:type="dxa"/>
          </w:tcPr>
          <w:p>
            <w:pPr/>
            <w:r>
              <w:t xml:space="preserve">40.90</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7,447,576,912</w:t>
            </w:r>
          </w:p>
        </w:tc>
        <w:tc>
          <w:tcPr>
            <w:tcW w:w="864" w:type="dxa"/>
          </w:tcPr>
          <w:p>
            <w:pPr/>
            <w:r>
              <w:t xml:space="preserve">40.90</w:t>
            </w:r>
          </w:p>
        </w:tc>
      </w:tr>
      <w:tr>
        <w:trPr>
          <w:trHeight w:hRule="auto" w:val="0"/>
        </w:trPr>
        <w:tc>
          <w:tcPr>
            <w:tcW w:w="864" w:type="dxa"/>
          </w:tcPr>
          <w:p>
            <w:pPr/>
            <w:r>
              <w:t xml:space="preserve">合计</w:t>
            </w:r>
          </w:p>
        </w:tc>
        <w:tc>
          <w:tcPr>
            <w:tcW w:w="864" w:type="dxa"/>
          </w:tcPr>
          <w:p>
            <w:pPr/>
            <w:r>
              <w:t xml:space="preserve">18,210,234,607</w:t>
            </w:r>
          </w:p>
        </w:tc>
        <w:tc>
          <w:tcPr>
            <w:tcW w:w="864" w:type="dxa"/>
          </w:tcPr>
          <w:p>
            <w:pPr/>
            <w:r>
              <w:t xml:space="preserve">100.00</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100.00</w:t>
            </w:r>
          </w:p>
        </w:tc>
      </w:tr>
      <w:tr>
        <w:trPr>
          <w:trHeight w:hRule="auto" w:val="0"/>
        </w:trPr>
        <w:tc>
          <w:tcPr>
            <w:tcW w:w="864" w:type="dxa"/>
          </w:tcPr>
          <w:p>
            <w:pPr/>
            <w:r>
              <w:t xml:space="preserve">股份总数</w:t>
            </w:r>
          </w:p>
        </w:tc>
        <w:tc>
          <w:tcPr>
            <w:tcW w:w="864" w:type="dxa"/>
          </w:tcPr>
          <w:p>
            <w:pPr/>
            <w:r>
              <w:t xml:space="preserve">18,210,234,607</w:t>
            </w:r>
          </w:p>
        </w:tc>
        <w:tc>
          <w:tcPr>
            <w:tcW w:w="864" w:type="dxa"/>
          </w:tcPr>
          <w:p>
            <w:pPr/>
            <w:r>
              <w:t xml:space="preserve">100.00</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18,210,234,607 18,210,234,607</w:t>
            </w:r>
          </w:p>
        </w:tc>
        <w:tc>
          <w:tcPr>
            <w:tcW w:w="864" w:type="dxa"/>
          </w:tcPr>
          <w:p>
            <w:pPr/>
            <w:r>
              <w:t xml:space="preserve">100.00</w:t>
            </w:r>
          </w:p>
        </w:tc>
      </w:tr>
      <w:tr>
        <w:trPr>
          <w:trHeight w:hRule="auto" w:val="0"/>
        </w:trPr>
        <w:tc>
          <w:tcPr>
            <w:tcW w:w="864" w:type="dxa"/>
          </w:tcPr>
          <w:p>
            <w:pPr/>
            <w:r>
              <w:t xml:space="preserve">股东情况 股东数量 单位：户 股东总数</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909.331(</w:t>
            </w:r>
          </w:p>
        </w:tc>
        <w:tc>
          <w:tcPr>
            <w:tcW w:w="864" w:type="dxa"/>
          </w:tcPr>
          <w:p>
            <w:pPr/>
            <w:r>
              <w:t xml:space="preserve"> </w:t>
            </w:r>
          </w:p>
        </w:tc>
        <w:tc>
          <w:tcPr>
            <w:tcW w:w="864" w:type="dxa"/>
          </w:tcPr>
          <w:p>
            <w:pPr/>
            <w:r>
              <w:t xml:space="preserve">2024年6月30日</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69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股本变动及股东情况</w:t>
      </w:r>
    </w:p>
    <w:p>
      <w:pPr>
        <w:ind w:firstLine="360"/>
      </w:pPr>
      <w:r>
        <w:rPr>
          <w:sz w:val="20"/>
        </w:rPr>
        <w:t xml:space="preserve">报告期末前十名股东持股情况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股东名称</w:t>
            </w:r>
          </w:p>
        </w:tc>
        <w:tc>
          <w:tcPr>
            <w:tcW w:w="1080" w:type="dxa"/>
          </w:tcPr>
          <w:p>
            <w:pPr/>
            <w:r>
              <w:t xml:space="preserve">股东性质(</w:t>
            </w:r>
          </w:p>
        </w:tc>
        <w:tc>
          <w:tcPr>
            <w:tcW w:w="1080" w:type="dxa"/>
          </w:tcPr>
          <w:p>
            <w:pPr/>
            <w:r>
              <w:t xml:space="preserve">持股比例（%）</w:t>
            </w:r>
          </w:p>
        </w:tc>
        <w:tc>
          <w:tcPr>
            <w:tcW w:w="1080" w:type="dxa"/>
          </w:tcPr>
          <w:p>
            <w:pPr/>
            <w:r>
              <w:t xml:space="preserve">持股总数（股）</w:t>
            </w:r>
          </w:p>
        </w:tc>
        <w:tc>
          <w:tcPr>
            <w:tcW w:w="1080" w:type="dxa"/>
          </w:tcPr>
          <w:p>
            <w:pPr/>
            <w:r>
              <w:t xml:space="preserve">报告期内增减（股）</w:t>
            </w:r>
          </w:p>
        </w:tc>
        <w:tc>
          <w:tcPr>
            <w:tcW w:w="1080" w:type="dxa"/>
          </w:tcPr>
          <w:p>
            <w:pPr/>
            <w:r>
              <w:t xml:space="preserve">股份种类</w:t>
            </w:r>
          </w:p>
        </w:tc>
        <w:tc>
          <w:tcPr>
            <w:tcW w:w="1080" w:type="dxa"/>
          </w:tcPr>
          <w:p>
            <w:pPr/>
            <w:r>
              <w:t xml:space="preserve">持有有限售条件 股份数量（股）</w:t>
            </w:r>
          </w:p>
        </w:tc>
        <w:tc>
          <w:tcPr>
            <w:tcW w:w="1080" w:type="dxa"/>
          </w:tcPr>
          <w:p>
            <w:pPr/>
            <w:r>
              <w:t xml:space="preserve">质押、标记或冻结 股份数量（股）</w:t>
            </w:r>
          </w:p>
        </w:tc>
      </w:tr>
      <w:tr>
        <w:trPr>
          <w:trHeight w:hRule="auto" w:val="0"/>
        </w:trPr>
        <w:tc>
          <w:tcPr>
            <w:tcW w:w="1080" w:type="dxa"/>
          </w:tcPr>
          <w:p>
            <w:pPr/>
            <w:r>
              <w:t xml:space="preserve">香港中央结算（代理人）有限公司（2)</w:t>
            </w:r>
          </w:p>
        </w:tc>
        <w:tc>
          <w:tcPr>
            <w:tcW w:w="1080" w:type="dxa"/>
          </w:tcPr>
          <w:p>
            <w:pPr/>
            <w:r>
              <w:t xml:space="preserve">境外法人</w:t>
            </w:r>
          </w:p>
        </w:tc>
        <w:tc>
          <w:tcPr>
            <w:tcW w:w="1080" w:type="dxa"/>
          </w:tcPr>
          <w:p>
            <w:pPr/>
            <w:r>
              <w:t xml:space="preserve">38.26</w:t>
            </w:r>
          </w:p>
        </w:tc>
        <w:tc>
          <w:tcPr>
            <w:tcW w:w="1080" w:type="dxa"/>
          </w:tcPr>
          <w:p>
            <w:pPr/>
            <w:r>
              <w:t xml:space="preserve">6,966,786,56406)</w:t>
            </w:r>
          </w:p>
        </w:tc>
        <w:tc>
          <w:tcPr>
            <w:tcW w:w="1080" w:type="dxa"/>
          </w:tcPr>
          <w:p>
            <w:pPr/>
            <w:r>
              <w:t xml:space="preserve">+100,965</w:t>
            </w:r>
          </w:p>
        </w:tc>
        <w:tc>
          <w:tcPr>
            <w:tcW w:w="1080" w:type="dxa"/>
          </w:tcPr>
          <w:p>
            <w:pPr/>
            <w:r>
              <w:t xml:space="preserve">H股</w:t>
            </w:r>
          </w:p>
        </w:tc>
        <w:tc>
          <w:tcPr>
            <w:tcW w:w="1080" w:type="dxa"/>
          </w:tcPr>
          <w:p>
            <w:pPr/>
            <w:r>
              <w:t xml:space="preserve"> </w:t>
            </w:r>
          </w:p>
        </w:tc>
        <w:tc>
          <w:tcPr>
            <w:tcW w:w="1080" w:type="dxa"/>
          </w:tcPr>
          <w:p>
            <w:pPr/>
            <w:r>
              <w:t xml:space="preserve">未知</w:t>
            </w:r>
          </w:p>
        </w:tc>
      </w:tr>
      <w:tr>
        <w:trPr>
          <w:trHeight w:hRule="auto" w:val="0"/>
        </w:trPr>
        <w:tc>
          <w:tcPr>
            <w:tcW w:w="1080" w:type="dxa"/>
          </w:tcPr>
          <w:p>
            <w:pPr/>
            <w:r>
              <w:t xml:space="preserve">深圳市投资控股有限公司</w:t>
            </w:r>
          </w:p>
        </w:tc>
        <w:tc>
          <w:tcPr>
            <w:tcW w:w="1080" w:type="dxa"/>
          </w:tcPr>
          <w:p>
            <w:pPr/>
            <w:r>
              <w:t xml:space="preserve">国有法人</w:t>
            </w:r>
          </w:p>
        </w:tc>
        <w:tc>
          <w:tcPr>
            <w:tcW w:w="1080" w:type="dxa"/>
          </w:tcPr>
          <w:p>
            <w:pPr/>
            <w:r>
              <w:t xml:space="preserve">5.29</w:t>
            </w:r>
          </w:p>
        </w:tc>
        <w:tc>
          <w:tcPr>
            <w:tcW w:w="1080" w:type="dxa"/>
          </w:tcPr>
          <w:p>
            <w:pPr/>
            <w:r>
              <w:t xml:space="preserve">962,719,102</w:t>
            </w:r>
          </w:p>
        </w:tc>
        <w:tc>
          <w:tcPr>
            <w:tcW w:w="1080" w:type="dxa"/>
          </w:tcPr>
          <w:p>
            <w:pPr/>
            <w:r>
              <w:t xml:space="preserve"> </w:t>
            </w:r>
          </w:p>
        </w:tc>
        <w:tc>
          <w:tcPr>
            <w:tcW w:w="1080" w:type="dxa"/>
          </w:tcPr>
          <w:p>
            <w:pPr/>
            <w:r>
              <w:t xml:space="preserve">A股</w:t>
            </w:r>
          </w:p>
        </w:tc>
        <w:tc>
          <w:tcPr>
            <w:tcW w:w="1080" w:type="dxa"/>
          </w:tcPr>
          <w:p>
            <w:pPr/>
            <w:r>
              <w:t xml:space="preserve"> </w:t>
            </w:r>
          </w:p>
        </w:tc>
        <w:tc>
          <w:tcPr>
            <w:tcW w:w="1080" w:type="dxa"/>
          </w:tcPr>
          <w:p>
            <w:pPr/>
            <w:r>
              <w:t xml:space="preserve">质押67,550,000</w:t>
            </w:r>
          </w:p>
        </w:tc>
      </w:tr>
      <w:tr>
        <w:trPr>
          <w:trHeight w:hRule="auto" w:val="0"/>
        </w:trPr>
        <w:tc>
          <w:tcPr>
            <w:tcW w:w="1080" w:type="dxa"/>
          </w:tcPr>
          <w:p>
            <w:pPr/>
            <w:r>
              <w:t xml:space="preserve">香港中央结算有限公司(4)</w:t>
            </w:r>
          </w:p>
        </w:tc>
        <w:tc>
          <w:tcPr>
            <w:tcW w:w="1080" w:type="dxa"/>
          </w:tcPr>
          <w:p>
            <w:pPr/>
            <w:r>
              <w:t xml:space="preserve">其他</w:t>
            </w:r>
          </w:p>
        </w:tc>
        <w:tc>
          <w:tcPr>
            <w:tcW w:w="1080" w:type="dxa"/>
          </w:tcPr>
          <w:p>
            <w:pPr/>
            <w:r>
              <w:t xml:space="preserve">3.18</w:t>
            </w:r>
          </w:p>
        </w:tc>
        <w:tc>
          <w:tcPr>
            <w:tcW w:w="1080" w:type="dxa"/>
          </w:tcPr>
          <w:p>
            <w:pPr/>
            <w:r>
              <w:t xml:space="preserve">578,422,247</w:t>
            </w:r>
          </w:p>
        </w:tc>
        <w:tc>
          <w:tcPr>
            <w:tcW w:w="1080" w:type="dxa"/>
          </w:tcPr>
          <w:p>
            <w:pPr/>
            <w:r>
              <w:t xml:space="preserve">+92,633,107</w:t>
            </w:r>
          </w:p>
        </w:tc>
        <w:tc>
          <w:tcPr>
            <w:tcW w:w="1080" w:type="dxa"/>
          </w:tcPr>
          <w:p>
            <w:pPr/>
            <w:r>
              <w:t xml:space="preserve">A股</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中国证券金融股份有限公司</w:t>
            </w:r>
          </w:p>
        </w:tc>
        <w:tc>
          <w:tcPr>
            <w:tcW w:w="1080" w:type="dxa"/>
          </w:tcPr>
          <w:p>
            <w:pPr/>
            <w:r>
              <w:t xml:space="preserve">其他</w:t>
            </w:r>
          </w:p>
        </w:tc>
        <w:tc>
          <w:tcPr>
            <w:tcW w:w="1080" w:type="dxa"/>
          </w:tcPr>
          <w:p>
            <w:pPr/>
            <w:r>
              <w:t xml:space="preserve">3.01</w:t>
            </w:r>
          </w:p>
        </w:tc>
        <w:tc>
          <w:tcPr>
            <w:tcW w:w="1080" w:type="dxa"/>
          </w:tcPr>
          <w:p>
            <w:pPr/>
            <w:r>
              <w:t xml:space="preserve">547,459,258</w:t>
            </w:r>
          </w:p>
        </w:tc>
        <w:tc>
          <w:tcPr>
            <w:tcW w:w="1080" w:type="dxa"/>
          </w:tcPr>
          <w:p>
            <w:pPr/>
            <w:r>
              <w:t xml:space="preserve"> </w:t>
            </w:r>
          </w:p>
        </w:tc>
        <w:tc>
          <w:tcPr>
            <w:tcW w:w="1080" w:type="dxa"/>
          </w:tcPr>
          <w:p>
            <w:pPr/>
            <w:r>
              <w:t xml:space="preserve">A股</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中央汇金资产管理有限责任公司</w:t>
            </w:r>
          </w:p>
        </w:tc>
        <w:tc>
          <w:tcPr>
            <w:tcW w:w="1080" w:type="dxa"/>
          </w:tcPr>
          <w:p>
            <w:pPr/>
            <w:r>
              <w:t xml:space="preserve">国有法人</w:t>
            </w:r>
          </w:p>
        </w:tc>
        <w:tc>
          <w:tcPr>
            <w:tcW w:w="1080" w:type="dxa"/>
          </w:tcPr>
          <w:p>
            <w:pPr/>
            <w:r>
              <w:t xml:space="preserve">2.58</w:t>
            </w:r>
          </w:p>
        </w:tc>
        <w:tc>
          <w:tcPr>
            <w:tcW w:w="1080" w:type="dxa"/>
          </w:tcPr>
          <w:p>
            <w:pPr/>
            <w:r>
              <w:t xml:space="preserve">470,302,252</w:t>
            </w:r>
          </w:p>
        </w:tc>
        <w:tc>
          <w:tcPr>
            <w:tcW w:w="1080" w:type="dxa"/>
          </w:tcPr>
          <w:p>
            <w:pPr/>
            <w:r>
              <w:t xml:space="preserve"> </w:t>
            </w:r>
          </w:p>
        </w:tc>
        <w:tc>
          <w:tcPr>
            <w:tcW w:w="1080" w:type="dxa"/>
          </w:tcPr>
          <w:p>
            <w:pPr/>
            <w:r>
              <w:t xml:space="preserve">A股</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商发控股有限公司</w:t>
            </w:r>
          </w:p>
        </w:tc>
        <w:tc>
          <w:tcPr>
            <w:tcW w:w="1080" w:type="dxa"/>
          </w:tcPr>
          <w:p>
            <w:pPr/>
            <w:r>
              <w:t xml:space="preserve">境外法人</w:t>
            </w:r>
          </w:p>
        </w:tc>
        <w:tc>
          <w:tcPr>
            <w:tcW w:w="1080" w:type="dxa"/>
          </w:tcPr>
          <w:p>
            <w:pPr/>
            <w:r>
              <w:t xml:space="preserve">2.52</w:t>
            </w:r>
          </w:p>
        </w:tc>
        <w:tc>
          <w:tcPr>
            <w:tcW w:w="1080" w:type="dxa"/>
          </w:tcPr>
          <w:p>
            <w:pPr/>
            <w:r>
              <w:t xml:space="preserve">459,466,189</w:t>
            </w:r>
          </w:p>
        </w:tc>
        <w:tc>
          <w:tcPr>
            <w:tcW w:w="1080" w:type="dxa"/>
          </w:tcPr>
          <w:p>
            <w:pPr/>
            <w:r>
              <w:t xml:space="preserve">-369,891</w:t>
            </w:r>
          </w:p>
        </w:tc>
        <w:tc>
          <w:tcPr>
            <w:tcW w:w="1080" w:type="dxa"/>
          </w:tcPr>
          <w:p>
            <w:pPr/>
            <w:r>
              <w:t xml:space="preserve">H股</w:t>
            </w:r>
          </w:p>
        </w:tc>
        <w:tc>
          <w:tcPr>
            <w:tcW w:w="1080" w:type="dxa"/>
          </w:tcPr>
          <w:p>
            <w:pPr/>
            <w:r>
              <w:t xml:space="preserve"> </w:t>
            </w:r>
          </w:p>
        </w:tc>
        <w:tc>
          <w:tcPr>
            <w:tcW w:w="1080" w:type="dxa"/>
          </w:tcPr>
          <w:p>
            <w:pPr/>
            <w:r>
              <w:t xml:space="preserve">质押385,136,584</w:t>
            </w:r>
          </w:p>
        </w:tc>
      </w:tr>
      <w:tr>
        <w:trPr>
          <w:trHeight w:hRule="auto" w:val="0"/>
        </w:trPr>
        <w:tc>
          <w:tcPr>
            <w:tcW w:w="1080" w:type="dxa"/>
          </w:tcPr>
          <w:p>
            <w:pPr/>
            <w:r>
              <w:t xml:space="preserve">中国平安保险（集团）股份有限公司 长期服务计划[(5)</w:t>
            </w:r>
          </w:p>
        </w:tc>
        <w:tc>
          <w:tcPr>
            <w:tcW w:w="1080" w:type="dxa"/>
          </w:tcPr>
          <w:p>
            <w:pPr/>
            <w:r>
              <w:t xml:space="preserve">其他</w:t>
            </w:r>
          </w:p>
        </w:tc>
        <w:tc>
          <w:tcPr>
            <w:tcW w:w="1080" w:type="dxa"/>
          </w:tcPr>
          <w:p>
            <w:pPr/>
            <w:r>
              <w:t xml:space="preserve">1.93</w:t>
            </w:r>
          </w:p>
        </w:tc>
        <w:tc>
          <w:tcPr>
            <w:tcW w:w="1080" w:type="dxa"/>
          </w:tcPr>
          <w:p>
            <w:pPr/>
            <w:r>
              <w:t xml:space="preserve">350,550,894</w:t>
            </w:r>
          </w:p>
        </w:tc>
        <w:tc>
          <w:tcPr>
            <w:tcW w:w="1080" w:type="dxa"/>
          </w:tcPr>
          <w:p>
            <w:pPr/>
            <w:r>
              <w:t xml:space="preserve">-355,869</w:t>
            </w:r>
          </w:p>
        </w:tc>
        <w:tc>
          <w:tcPr>
            <w:tcW w:w="1080" w:type="dxa"/>
          </w:tcPr>
          <w:p>
            <w:pPr/>
            <w:r>
              <w:t xml:space="preserve">A股</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深业集团有限公司</w:t>
            </w:r>
          </w:p>
        </w:tc>
        <w:tc>
          <w:tcPr>
            <w:tcW w:w="1080" w:type="dxa"/>
          </w:tcPr>
          <w:p>
            <w:pPr/>
            <w:r>
              <w:t xml:space="preserve">国有法人</w:t>
            </w:r>
          </w:p>
        </w:tc>
        <w:tc>
          <w:tcPr>
            <w:tcW w:w="1080" w:type="dxa"/>
          </w:tcPr>
          <w:p>
            <w:pPr/>
            <w:r>
              <w:t xml:space="preserve">1.42</w:t>
            </w:r>
          </w:p>
        </w:tc>
        <w:tc>
          <w:tcPr>
            <w:tcW w:w="1080" w:type="dxa"/>
          </w:tcPr>
          <w:p>
            <w:pPr/>
            <w:r>
              <w:t xml:space="preserve">257,728,008</w:t>
            </w:r>
          </w:p>
        </w:tc>
        <w:tc>
          <w:tcPr>
            <w:tcW w:w="1080" w:type="dxa"/>
          </w:tcPr>
          <w:p>
            <w:pPr/>
            <w:r>
              <w:t xml:space="preserve"> </w:t>
            </w:r>
          </w:p>
        </w:tc>
        <w:tc>
          <w:tcPr>
            <w:tcW w:w="1080" w:type="dxa"/>
          </w:tcPr>
          <w:p>
            <w:pPr/>
            <w:r>
              <w:t xml:space="preserve">A股</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大成基金－农业银行 －大成中证金融资产管理计划</w:t>
            </w:r>
          </w:p>
        </w:tc>
        <w:tc>
          <w:tcPr>
            <w:tcW w:w="1080" w:type="dxa"/>
          </w:tcPr>
          <w:p>
            <w:pPr/>
            <w:r>
              <w:t xml:space="preserve">其他</w:t>
            </w:r>
          </w:p>
        </w:tc>
        <w:tc>
          <w:tcPr>
            <w:tcW w:w="1080" w:type="dxa"/>
          </w:tcPr>
          <w:p>
            <w:pPr/>
            <w:r>
              <w:t xml:space="preserve">1.11</w:t>
            </w:r>
          </w:p>
        </w:tc>
        <w:tc>
          <w:tcPr>
            <w:tcW w:w="1080" w:type="dxa"/>
          </w:tcPr>
          <w:p>
            <w:pPr/>
            <w:r>
              <w:t xml:space="preserve">201,948,582</w:t>
            </w:r>
          </w:p>
        </w:tc>
        <w:tc>
          <w:tcPr>
            <w:tcW w:w="1080" w:type="dxa"/>
          </w:tcPr>
          <w:p>
            <w:pPr/>
            <w:r>
              <w:t xml:space="preserve"> </w:t>
            </w:r>
          </w:p>
        </w:tc>
        <w:tc>
          <w:tcPr>
            <w:tcW w:w="1080" w:type="dxa"/>
          </w:tcPr>
          <w:p>
            <w:pPr/>
            <w:r>
              <w:t xml:space="preserve">A股</w:t>
            </w:r>
          </w:p>
        </w:tc>
        <w:tc>
          <w:tcPr>
            <w:tcW w:w="1080" w:type="dxa"/>
          </w:tcPr>
          <w:p>
            <w:pPr/>
            <w:r>
              <w:t xml:space="preserve"> </w:t>
            </w:r>
          </w:p>
        </w:tc>
        <w:tc>
          <w:tcPr>
            <w:tcW w:w="1080" w:type="dxa"/>
          </w:tcPr>
          <w:p>
            <w:pPr/>
            <w:r>
              <w:t xml:space="preserve"> </w:t>
            </w:r>
          </w:p>
        </w:tc>
      </w:tr>
      <w:tr>
        <w:trPr>
          <w:trHeight w:hRule="auto" w:val="0"/>
        </w:trPr>
        <w:tc>
          <w:tcPr>
            <w:tcW w:w="1080" w:type="dxa"/>
          </w:tcPr>
          <w:p>
            <w:pPr/>
            <w:r>
              <w:t xml:space="preserve">华夏基金－农业银行 －华夏中证金融资产管理计划</w:t>
            </w:r>
          </w:p>
        </w:tc>
        <w:tc>
          <w:tcPr>
            <w:tcW w:w="1080" w:type="dxa"/>
          </w:tcPr>
          <w:p>
            <w:pPr/>
            <w:r>
              <w:t xml:space="preserve">其他</w:t>
            </w:r>
          </w:p>
        </w:tc>
        <w:tc>
          <w:tcPr>
            <w:tcW w:w="1080" w:type="dxa"/>
          </w:tcPr>
          <w:p>
            <w:pPr/>
            <w:r>
              <w:t xml:space="preserve">1.10</w:t>
            </w:r>
          </w:p>
        </w:tc>
        <w:tc>
          <w:tcPr>
            <w:tcW w:w="1080" w:type="dxa"/>
          </w:tcPr>
          <w:p>
            <w:pPr/>
            <w:r>
              <w:t xml:space="preserve">199,511,462</w:t>
            </w:r>
          </w:p>
        </w:tc>
        <w:tc>
          <w:tcPr>
            <w:tcW w:w="1080" w:type="dxa"/>
          </w:tcPr>
          <w:p>
            <w:pPr/>
            <w:r>
              <w:t xml:space="preserve"> </w:t>
            </w:r>
          </w:p>
        </w:tc>
        <w:tc>
          <w:tcPr>
            <w:tcW w:w="1080" w:type="dxa"/>
          </w:tcPr>
          <w:p>
            <w:pPr/>
            <w:r>
              <w:t xml:space="preserve">A股</w:t>
            </w:r>
          </w:p>
        </w:tc>
        <w:tc>
          <w:tcPr>
            <w:tcW w:w="1080" w:type="dxa"/>
          </w:tcPr>
          <w:p>
            <w:pPr/>
            <w:r>
              <w:t xml:space="preserve"> </w:t>
            </w:r>
          </w:p>
        </w:tc>
        <w:tc>
          <w:tcPr>
            <w:tcW w:w="1080" w:type="dxa"/>
          </w:tcPr>
          <w:p>
            <w:pPr/>
            <w:r>
              <w:t xml:space="preserve"> </w:t>
            </w:r>
          </w:p>
        </w:tc>
      </w:tr>
    </w:tbl>
    <w:p>
      <w:pPr>
        <w:ind w:firstLine="360"/>
      </w:pPr>
      <w:r>
        <w:rPr>
          <w:sz w:val="20"/>
        </w:rPr>
        <w:t xml:space="preserve">注：（1）A股股东性质为股东在中国证券登记结算有限公司上海分公司登记的账户性质。 </w:t>
      </w:r>
      <w:r>
        <w:rPr>
          <w:sz w:val="20"/>
        </w:rPr>
        <w:t xml:space="preserve">（2）香港中央结算（代理人)有限公司为本公司H股非登记股东所持股份的名义持有人。 </w:t>
      </w:r>
      <w:r>
        <w:rPr>
          <w:sz w:val="20"/>
        </w:rPr>
        <w:t xml:space="preserve">（3）商发控股有限公司属于卜蜂集团有限公司间接全资持股子公司，其持有的本公司股份登记在香港中央结算（代理人）有限公司名下。为避免重复计算，香 </w:t>
      </w:r>
      <w:r>
        <w:rPr>
          <w:sz w:val="20"/>
        </w:rPr>
        <w:t xml:space="preserve">港中央结算（代理人）有限公司持股数量已经除去商发控股有限公司的持股数据。 </w:t>
      </w:r>
      <w:r>
        <w:rPr>
          <w:sz w:val="20"/>
        </w:rPr>
        <w:t xml:space="preserve">（4）香港中央结算有限公司名下股票为沪股通的非登记股东所持股份。 </w:t>
      </w:r>
      <w:r>
        <w:rPr>
          <w:sz w:val="20"/>
        </w:rPr>
        <w:t xml:space="preserve">（5）本公司长期服务计划的参与对象为本公司及附属子公司的员工，历年累计参与人数超过14万人，资金来源为员工应付薪酬额度。 </w:t>
      </w:r>
      <w:r>
        <w:rPr>
          <w:sz w:val="20"/>
        </w:rPr>
        <w:t xml:space="preserve">（6）上述A股股东不存在参与融资融券、转融通业务出借股份的情况。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控股股东及实际控制人情况</w:t>
      </w:r>
    </w:p>
    <w:p>
      <w:pPr>
        <w:ind w:firstLine="360"/>
      </w:pPr>
      <w:r>
        <w:rPr>
          <w:sz w:val="20"/>
        </w:rPr>
        <w:t xml:space="preserve">70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pStyle w:val="Heading1"/>
      </w:pPr>
      <w:r>
        <w:t xml:space="preserve">董事、监事、高级管理人员和员工情况</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董事、监事、高级管理人员的新任或离任情况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1728"/>
        <w:gridCol w:w="1728"/>
        <w:gridCol w:w="1728"/>
        <w:gridCol w:w="1728"/>
        <w:gridCol w:w="1728"/>
      </w:tblGrid>
      <w:tr>
        <w:trPr>
          <w:trHeight w:hRule="auto" w:val="0"/>
        </w:trPr>
        <w:tc>
          <w:tcPr>
            <w:tcW w:w="1728" w:type="dxa"/>
          </w:tcPr>
          <w:p>
            <w:pPr/>
            <w:r>
              <w:t xml:space="preserve">姓名</w:t>
            </w:r>
          </w:p>
        </w:tc>
        <w:tc>
          <w:tcPr>
            <w:tcW w:w="1728" w:type="dxa"/>
          </w:tcPr>
          <w:p>
            <w:pPr/>
            <w:r>
              <w:t xml:space="preserve">职务</w:t>
            </w:r>
          </w:p>
        </w:tc>
        <w:tc>
          <w:tcPr>
            <w:tcW w:w="1728" w:type="dxa"/>
          </w:tcPr>
          <w:p>
            <w:pPr/>
            <w:r>
              <w:t xml:space="preserve">性别</w:t>
            </w:r>
          </w:p>
        </w:tc>
        <w:tc>
          <w:tcPr>
            <w:tcW w:w="1728" w:type="dxa"/>
          </w:tcPr>
          <w:p>
            <w:pPr/>
            <w:r>
              <w:t xml:space="preserve">年龄</w:t>
            </w:r>
          </w:p>
        </w:tc>
        <w:tc>
          <w:tcPr>
            <w:tcW w:w="1728" w:type="dxa"/>
          </w:tcPr>
          <w:p>
            <w:pPr/>
            <w:r>
              <w:t xml:space="preserve">任期</w:t>
            </w:r>
          </w:p>
        </w:tc>
      </w:tr>
      <w:tr>
        <w:trPr>
          <w:trHeight w:hRule="auto" w:val="0"/>
        </w:trPr>
        <w:tc>
          <w:tcPr>
            <w:tcW w:w="1728" w:type="dxa"/>
          </w:tcPr>
          <w:p>
            <w:pPr/>
            <w:r>
              <w:t xml:space="preserve">郭世邦(1)</w:t>
            </w:r>
          </w:p>
        </w:tc>
        <w:tc>
          <w:tcPr>
            <w:tcW w:w="1728" w:type="dxa"/>
          </w:tcPr>
          <w:p>
            <w:pPr/>
            <w:r>
              <w:t xml:space="preserve">新任高级管理人员</w:t>
            </w:r>
          </w:p>
        </w:tc>
        <w:tc>
          <w:tcPr>
            <w:tcW w:w="1728" w:type="dxa"/>
          </w:tcPr>
          <w:p>
            <w:pPr/>
            <w:r>
              <w:t xml:space="preserve">男</w:t>
            </w:r>
          </w:p>
        </w:tc>
        <w:tc>
          <w:tcPr>
            <w:tcW w:w="1728" w:type="dxa"/>
          </w:tcPr>
          <w:p>
            <w:pPr/>
            <w:r>
              <w:t xml:space="preserve">59岁</w:t>
            </w:r>
          </w:p>
        </w:tc>
        <w:tc>
          <w:tcPr>
            <w:tcW w:w="1728" w:type="dxa"/>
          </w:tcPr>
          <w:p>
            <w:pPr/>
            <w:r>
              <w:t xml:space="preserve">2024年3月至今</w:t>
            </w:r>
          </w:p>
        </w:tc>
      </w:tr>
      <w:tr>
        <w:trPr>
          <w:trHeight w:hRule="auto" w:val="0"/>
        </w:trPr>
        <w:tc>
          <w:tcPr>
            <w:tcW w:w="1728" w:type="dxa"/>
          </w:tcPr>
          <w:p>
            <w:pPr/>
            <w:r>
              <w:t xml:space="preserve">姚波(2)</w:t>
            </w:r>
          </w:p>
        </w:tc>
        <w:tc>
          <w:tcPr>
            <w:tcW w:w="1728" w:type="dxa"/>
          </w:tcPr>
          <w:p>
            <w:pPr/>
            <w:r>
              <w:t xml:space="preserve">已退任非执行董事</w:t>
            </w:r>
          </w:p>
        </w:tc>
        <w:tc>
          <w:tcPr>
            <w:tcW w:w="1728" w:type="dxa"/>
          </w:tcPr>
          <w:p>
            <w:pPr/>
            <w:r>
              <w:t xml:space="preserve">男</w:t>
            </w:r>
          </w:p>
        </w:tc>
        <w:tc>
          <w:tcPr>
            <w:tcW w:w="1728" w:type="dxa"/>
          </w:tcPr>
          <w:p>
            <w:pPr/>
            <w:r>
              <w:t xml:space="preserve">53岁</w:t>
            </w:r>
          </w:p>
        </w:tc>
        <w:tc>
          <w:tcPr>
            <w:tcW w:w="1728" w:type="dxa"/>
          </w:tcPr>
          <w:p>
            <w:pPr/>
            <w:r>
              <w:t xml:space="preserve">2009年6月－2024年5月</w:t>
            </w:r>
          </w:p>
        </w:tc>
      </w:tr>
      <w:tr>
        <w:trPr>
          <w:trHeight w:hRule="auto" w:val="0"/>
        </w:trPr>
        <w:tc>
          <w:tcPr>
            <w:tcW w:w="1728" w:type="dxa"/>
          </w:tcPr>
          <w:p>
            <w:pPr/>
            <w:r>
              <w:t xml:space="preserve">陈心颖(2)</w:t>
            </w:r>
          </w:p>
        </w:tc>
        <w:tc>
          <w:tcPr>
            <w:tcW w:w="1728" w:type="dxa"/>
          </w:tcPr>
          <w:p>
            <w:pPr/>
            <w:r>
              <w:t xml:space="preserve">已退任非执行董事</w:t>
            </w:r>
          </w:p>
        </w:tc>
        <w:tc>
          <w:tcPr>
            <w:tcW w:w="1728" w:type="dxa"/>
          </w:tcPr>
          <w:p>
            <w:pPr/>
            <w:r>
              <w:t xml:space="preserve">女</w:t>
            </w:r>
          </w:p>
        </w:tc>
        <w:tc>
          <w:tcPr>
            <w:tcW w:w="1728" w:type="dxa"/>
          </w:tcPr>
          <w:p>
            <w:pPr/>
            <w:r>
              <w:t xml:space="preserve">47岁</w:t>
            </w:r>
          </w:p>
        </w:tc>
        <w:tc>
          <w:tcPr>
            <w:tcW w:w="1728" w:type="dxa"/>
          </w:tcPr>
          <w:p>
            <w:pPr/>
            <w:r>
              <w:t xml:space="preserve">2020年4月－2024年5月</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注：（1）郭世邦先生于2024年3月26日出任本公司总经理助理、首席风险官。 </w:t>
      </w:r>
      <w:r>
        <w:rPr>
          <w:sz w:val="20"/>
        </w:rPr>
        <w:t xml:space="preserve">（2）姚波先生和陈心颖女士于2024年5月30日退任本公司非执行董事。 </w:t>
      </w:r>
    </w:p>
    <w:p>
      <w:pPr>
        <w:pStyle w:val="Heading1"/>
      </w:pPr>
      <w:r>
        <w:t xml:space="preserve">董事、监事和高级管理人员的持股情况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于2024年6月30日，本公司现任及报告期内离任董事、监事及高级管理人员根据中国证监会颁布的《公开发行证券的公司信息 </w:t>
      </w:r>
      <w:r>
        <w:rPr>
          <w:sz w:val="20"/>
        </w:rPr>
        <w:t xml:space="preserve">披露内容与格式准则第3号 </w:t>
      </w:r>
      <w:r>
        <w:rPr>
          <w:sz w:val="20"/>
        </w:rPr>
        <w:t xml:space="preserve">半年度报告的内容与格式》需披露的持有本公司股份的情况如下： </w:t>
      </w:r>
    </w:p>
    <w:tbl>
      <w:tblPr>
        <w:tblStyle w:val="TableGrid"/>
        <w:tblW w:w="0" w:type="auto"/>
        <w:tblLook w:val="04A0" w:firstRow="1" w:lastRow="0" w:firstColumn="1" w:lastColumn="0" w:noHBand="0" w:noVBand="1"/>
      </w:tblPr>
      <w:tblGrid>
        <w:gridCol w:w="785"/>
        <w:gridCol w:w="785"/>
        <w:gridCol w:w="785"/>
        <w:gridCol w:w="785"/>
        <w:gridCol w:w="785"/>
        <w:gridCol w:w="785"/>
        <w:gridCol w:w="785"/>
        <w:gridCol w:w="785"/>
        <w:gridCol w:w="785"/>
        <w:gridCol w:w="785"/>
        <w:gridCol w:w="785"/>
      </w:tblGrid>
      <w:tr>
        <w:trPr>
          <w:trHeight w:hRule="auto" w:val="0"/>
        </w:trPr>
        <w:tc>
          <w:tcPr>
            <w:tcW w:w="785" w:type="dxa"/>
          </w:tcPr>
          <w:p>
            <w:pPr/>
            <w:r>
              <w:t xml:space="preserve">姓名</w:t>
            </w:r>
          </w:p>
        </w:tc>
        <w:tc>
          <w:tcPr>
            <w:tcW w:w="785" w:type="dxa"/>
          </w:tcPr>
          <w:p>
            <w:pPr/>
            <w:r>
              <w:t xml:space="preserve">身份</w:t>
            </w:r>
          </w:p>
        </w:tc>
        <w:tc>
          <w:tcPr>
            <w:tcW w:w="785" w:type="dxa"/>
          </w:tcPr>
          <w:p>
            <w:pPr/>
            <w:r>
              <w:t xml:space="preserve">H/A股</w:t>
            </w:r>
          </w:p>
        </w:tc>
        <w:tc>
          <w:tcPr>
            <w:tcW w:w="785" w:type="dxa"/>
          </w:tcPr>
          <w:p>
            <w:pPr/>
            <w:r>
              <w:t xml:space="preserve">期初持股 权益数（股）</w:t>
            </w:r>
          </w:p>
        </w:tc>
        <w:tc>
          <w:tcPr>
            <w:tcW w:w="785" w:type="dxa"/>
          </w:tcPr>
          <w:p>
            <w:pPr/>
            <w:r>
              <w:t xml:space="preserve">期末持股 权益数（股）</w:t>
            </w:r>
          </w:p>
        </w:tc>
        <w:tc>
          <w:tcPr>
            <w:tcW w:w="785" w:type="dxa"/>
          </w:tcPr>
          <w:p>
            <w:pPr/>
            <w:r>
              <w:t xml:space="preserve">股份增减数（股）</w:t>
            </w:r>
          </w:p>
        </w:tc>
        <w:tc>
          <w:tcPr>
            <w:tcW w:w="785" w:type="dxa"/>
          </w:tcPr>
          <w:p>
            <w:pPr/>
            <w:r>
              <w:t xml:space="preserve">变动原因</w:t>
            </w:r>
          </w:p>
        </w:tc>
        <w:tc>
          <w:tcPr>
            <w:tcW w:w="785" w:type="dxa"/>
          </w:tcPr>
          <w:p>
            <w:pPr/>
            <w:r>
              <w:t xml:space="preserve">权益性质</w:t>
            </w:r>
          </w:p>
        </w:tc>
        <w:tc>
          <w:tcPr>
            <w:tcW w:w="785" w:type="dxa"/>
          </w:tcPr>
          <w:p>
            <w:pPr/>
            <w:r>
              <w:t xml:space="preserve">占全部已发行 H/A股百分比(%）</w:t>
            </w:r>
          </w:p>
        </w:tc>
        <w:tc>
          <w:tcPr>
            <w:tcW w:w="785" w:type="dxa"/>
          </w:tcPr>
          <w:p>
            <w:pPr/>
            <w:r>
              <w:t xml:space="preserve">占全部已发行 股份百分比(%）</w:t>
            </w:r>
          </w:p>
        </w:tc>
        <w:tc>
          <w:tcPr>
            <w:tcW w:w="785" w:type="dxa"/>
          </w:tcPr>
          <w:p>
            <w:pPr/>
            <w:r>
              <w:t xml:space="preserve"> </w:t>
            </w:r>
          </w:p>
        </w:tc>
      </w:tr>
      <w:tr>
        <w:trPr>
          <w:trHeight w:hRule="auto" w:val="0"/>
        </w:trPr>
        <w:tc>
          <w:tcPr>
            <w:tcW w:w="785" w:type="dxa"/>
          </w:tcPr>
          <w:p>
            <w:pPr/>
            <w:r>
              <w:t xml:space="preserve">马明哲</w:t>
            </w:r>
          </w:p>
        </w:tc>
        <w:tc>
          <w:tcPr>
            <w:tcW w:w="785" w:type="dxa"/>
          </w:tcPr>
          <w:p>
            <w:pPr/>
            <w:r>
              <w:t xml:space="preserve">实益拥有人</w:t>
            </w:r>
          </w:p>
        </w:tc>
        <w:tc>
          <w:tcPr>
            <w:tcW w:w="785" w:type="dxa"/>
          </w:tcPr>
          <w:p>
            <w:pPr/>
            <w:r>
              <w:t xml:space="preserve">A</w:t>
            </w:r>
          </w:p>
        </w:tc>
        <w:tc>
          <w:tcPr>
            <w:tcW w:w="785" w:type="dxa"/>
          </w:tcPr>
          <w:p>
            <w:pPr/>
            <w:r>
              <w:t xml:space="preserve">2,524,802</w:t>
            </w:r>
          </w:p>
        </w:tc>
        <w:tc>
          <w:tcPr>
            <w:tcW w:w="785" w:type="dxa"/>
          </w:tcPr>
          <w:p>
            <w:pPr/>
            <w:r>
              <w:t xml:space="preserve">2,922,749</w:t>
            </w:r>
          </w:p>
        </w:tc>
        <w:tc>
          <w:tcPr>
            <w:tcW w:w="785" w:type="dxa"/>
          </w:tcPr>
          <w:p>
            <w:pPr/>
            <w:r>
              <w:t xml:space="preserve">+397,947</w:t>
            </w:r>
          </w:p>
        </w:tc>
        <w:tc>
          <w:tcPr>
            <w:tcW w:w="785" w:type="dxa"/>
          </w:tcPr>
          <w:p>
            <w:pPr/>
            <w:r>
              <w:t xml:space="preserve">核心人员持股计划</w:t>
            </w:r>
          </w:p>
        </w:tc>
        <w:tc>
          <w:tcPr>
            <w:tcW w:w="785" w:type="dxa"/>
          </w:tcPr>
          <w:p>
            <w:pPr/>
            <w:r>
              <w:t xml:space="preserve">好仓</w:t>
            </w:r>
          </w:p>
        </w:tc>
        <w:tc>
          <w:tcPr>
            <w:tcW w:w="785" w:type="dxa"/>
          </w:tcPr>
          <w:p>
            <w:pPr/>
            <w:r>
              <w:t xml:space="preserve">0.02716</w:t>
            </w:r>
          </w:p>
        </w:tc>
        <w:tc>
          <w:tcPr>
            <w:tcW w:w="785" w:type="dxa"/>
          </w:tcPr>
          <w:p>
            <w:pPr/>
            <w:r>
              <w:t xml:space="preserve">0.01605</w:t>
            </w:r>
          </w:p>
        </w:tc>
        <w:tc>
          <w:tcPr>
            <w:tcW w:w="785" w:type="dxa"/>
          </w:tcPr>
          <w:p>
            <w:pPr/>
            <w:r>
              <w:t xml:space="preserve"> </w:t>
            </w:r>
          </w:p>
        </w:tc>
      </w:tr>
      <w:tr>
        <w:trPr>
          <w:trHeight w:hRule="auto" w:val="0"/>
        </w:trPr>
        <w:tc>
          <w:tcPr>
            <w:tcW w:w="785" w:type="dxa"/>
          </w:tcPr>
          <w:p>
            <w:pPr/>
            <w:r>
              <w:t xml:space="preserve">孙建一</w:t>
            </w:r>
          </w:p>
        </w:tc>
        <w:tc>
          <w:tcPr>
            <w:tcW w:w="785" w:type="dxa"/>
          </w:tcPr>
          <w:p>
            <w:pPr/>
            <w:r>
              <w:t xml:space="preserve">实益拥有人</w:t>
            </w:r>
          </w:p>
        </w:tc>
        <w:tc>
          <w:tcPr>
            <w:tcW w:w="785" w:type="dxa"/>
          </w:tcPr>
          <w:p>
            <w:pPr/>
            <w:r>
              <w:t xml:space="preserve">A</w:t>
            </w:r>
          </w:p>
        </w:tc>
        <w:tc>
          <w:tcPr>
            <w:tcW w:w="785" w:type="dxa"/>
          </w:tcPr>
          <w:p>
            <w:pPr/>
            <w:r>
              <w:t xml:space="preserve">5,048,596</w:t>
            </w:r>
          </w:p>
        </w:tc>
        <w:tc>
          <w:tcPr>
            <w:tcW w:w="785" w:type="dxa"/>
          </w:tcPr>
          <w:p>
            <w:pPr/>
            <w:r>
              <w:t xml:space="preserve">5,048,596</w:t>
            </w:r>
          </w:p>
        </w:tc>
        <w:tc>
          <w:tcPr>
            <w:tcW w:w="785" w:type="dxa"/>
          </w:tcPr>
          <w:p>
            <w:pPr/>
            <w:r>
              <w:t xml:space="preserve"> </w:t>
            </w:r>
          </w:p>
        </w:tc>
        <w:tc>
          <w:tcPr>
            <w:tcW w:w="785" w:type="dxa"/>
          </w:tcPr>
          <w:p>
            <w:pPr/>
            <w:r>
              <w:t xml:space="preserve">-</w:t>
            </w:r>
          </w:p>
        </w:tc>
        <w:tc>
          <w:tcPr>
            <w:tcW w:w="785" w:type="dxa"/>
          </w:tcPr>
          <w:p>
            <w:pPr/>
            <w:r>
              <w:t xml:space="preserve">好仓</w:t>
            </w:r>
          </w:p>
        </w:tc>
        <w:tc>
          <w:tcPr>
            <w:tcW w:w="785" w:type="dxa"/>
          </w:tcPr>
          <w:p>
            <w:pPr/>
            <w:r>
              <w:t xml:space="preserve">0.04691</w:t>
            </w:r>
          </w:p>
        </w:tc>
        <w:tc>
          <w:tcPr>
            <w:tcW w:w="785" w:type="dxa"/>
          </w:tcPr>
          <w:p>
            <w:pPr/>
            <w:r>
              <w:t xml:space="preserve"> </w:t>
            </w:r>
          </w:p>
        </w:tc>
        <w:tc>
          <w:tcPr>
            <w:tcW w:w="785" w:type="dxa"/>
          </w:tcPr>
          <w:p>
            <w:pPr/>
            <w:r>
              <w:t xml:space="preserve">0.02772</w:t>
            </w:r>
          </w:p>
        </w:tc>
      </w:tr>
      <w:tr>
        <w:trPr>
          <w:trHeight w:hRule="auto" w:val="0"/>
        </w:trPr>
        <w:tc>
          <w:tcPr>
            <w:tcW w:w="785" w:type="dxa"/>
          </w:tcPr>
          <w:p>
            <w:pPr/>
            <w:r>
              <w:t xml:space="preserve">谢永林</w:t>
            </w:r>
          </w:p>
        </w:tc>
        <w:tc>
          <w:tcPr>
            <w:tcW w:w="785" w:type="dxa"/>
          </w:tcPr>
          <w:p>
            <w:pPr/>
            <w:r>
              <w:t xml:space="preserve">实益拥有人</w:t>
            </w:r>
          </w:p>
        </w:tc>
        <w:tc>
          <w:tcPr>
            <w:tcW w:w="785" w:type="dxa"/>
          </w:tcPr>
          <w:p>
            <w:pPr/>
            <w:r>
              <w:t xml:space="preserve">A</w:t>
            </w:r>
          </w:p>
        </w:tc>
        <w:tc>
          <w:tcPr>
            <w:tcW w:w="785" w:type="dxa"/>
          </w:tcPr>
          <w:p>
            <w:pPr/>
            <w:r>
              <w:t xml:space="preserve">942,767</w:t>
            </w:r>
          </w:p>
        </w:tc>
        <w:tc>
          <w:tcPr>
            <w:tcW w:w="785" w:type="dxa"/>
          </w:tcPr>
          <w:p>
            <w:pPr/>
            <w:r>
              <w:t xml:space="preserve">1,320,296</w:t>
            </w:r>
          </w:p>
        </w:tc>
        <w:tc>
          <w:tcPr>
            <w:tcW w:w="785" w:type="dxa"/>
          </w:tcPr>
          <w:p>
            <w:pPr/>
            <w:r>
              <w:t xml:space="preserve">+377,529</w:t>
            </w:r>
          </w:p>
        </w:tc>
        <w:tc>
          <w:tcPr>
            <w:tcW w:w="785" w:type="dxa"/>
          </w:tcPr>
          <w:p>
            <w:pPr/>
            <w:r>
              <w:t xml:space="preserve">核心人员持股计划</w:t>
            </w:r>
          </w:p>
        </w:tc>
        <w:tc>
          <w:tcPr>
            <w:tcW w:w="785" w:type="dxa"/>
          </w:tcPr>
          <w:p>
            <w:pPr/>
            <w:r>
              <w:t xml:space="preserve">好仓</w:t>
            </w:r>
          </w:p>
        </w:tc>
        <w:tc>
          <w:tcPr>
            <w:tcW w:w="785" w:type="dxa"/>
          </w:tcPr>
          <w:p>
            <w:pPr/>
            <w:r>
              <w:t xml:space="preserve">0.01227</w:t>
            </w:r>
          </w:p>
        </w:tc>
        <w:tc>
          <w:tcPr>
            <w:tcW w:w="785" w:type="dxa"/>
          </w:tcPr>
          <w:p>
            <w:pPr/>
            <w:r>
              <w:t xml:space="preserve"> </w:t>
            </w:r>
          </w:p>
        </w:tc>
        <w:tc>
          <w:tcPr>
            <w:tcW w:w="785" w:type="dxa"/>
          </w:tcPr>
          <w:p>
            <w:pPr/>
            <w:r>
              <w:t xml:space="preserve">0.00725</w:t>
            </w:r>
          </w:p>
        </w:tc>
      </w:tr>
      <w:tr>
        <w:trPr>
          <w:trHeight w:hRule="auto" w:val="0"/>
        </w:trPr>
        <w:tc>
          <w:tcPr>
            <w:tcW w:w="785" w:type="dxa"/>
          </w:tcPr>
          <w:p>
            <w:pPr/>
            <w:r>
              <w:t xml:space="preserve">郭晓涛</w:t>
            </w:r>
          </w:p>
        </w:tc>
        <w:tc>
          <w:tcPr>
            <w:tcW w:w="785" w:type="dxa"/>
          </w:tcPr>
          <w:p>
            <w:pPr/>
            <w:r>
              <w:t xml:space="preserve">实益拥有人</w:t>
            </w:r>
          </w:p>
        </w:tc>
        <w:tc>
          <w:tcPr>
            <w:tcW w:w="785" w:type="dxa"/>
          </w:tcPr>
          <w:p>
            <w:pPr/>
            <w:r>
              <w:t xml:space="preserve">A</w:t>
            </w:r>
          </w:p>
        </w:tc>
        <w:tc>
          <w:tcPr>
            <w:tcW w:w="785" w:type="dxa"/>
          </w:tcPr>
          <w:p>
            <w:pPr/>
            <w:r>
              <w:t xml:space="preserve">22993</w:t>
            </w:r>
          </w:p>
        </w:tc>
        <w:tc>
          <w:tcPr>
            <w:tcW w:w="785" w:type="dxa"/>
          </w:tcPr>
          <w:p>
            <w:pPr/>
            <w:r>
              <w:t xml:space="preserve">70,123</w:t>
            </w:r>
          </w:p>
        </w:tc>
        <w:tc>
          <w:tcPr>
            <w:tcW w:w="785" w:type="dxa"/>
          </w:tcPr>
          <w:p>
            <w:pPr/>
            <w:r>
              <w:t xml:space="preserve">+47,130</w:t>
            </w:r>
          </w:p>
        </w:tc>
        <w:tc>
          <w:tcPr>
            <w:tcW w:w="785" w:type="dxa"/>
          </w:tcPr>
          <w:p>
            <w:pPr/>
            <w:r>
              <w:t xml:space="preserve">核心人员持股计划</w:t>
            </w:r>
          </w:p>
        </w:tc>
        <w:tc>
          <w:tcPr>
            <w:tcW w:w="785" w:type="dxa"/>
          </w:tcPr>
          <w:p>
            <w:pPr/>
            <w:r>
              <w:t xml:space="preserve">好仓</w:t>
            </w:r>
          </w:p>
        </w:tc>
        <w:tc>
          <w:tcPr>
            <w:tcW w:w="785" w:type="dxa"/>
          </w:tcPr>
          <w:p>
            <w:pPr/>
            <w:r>
              <w:t xml:space="preserve">0.00065</w:t>
            </w:r>
          </w:p>
        </w:tc>
        <w:tc>
          <w:tcPr>
            <w:tcW w:w="785" w:type="dxa"/>
          </w:tcPr>
          <w:p>
            <w:pPr/>
            <w:r>
              <w:t xml:space="preserve"> </w:t>
            </w:r>
          </w:p>
        </w:tc>
        <w:tc>
          <w:tcPr>
            <w:tcW w:w="785" w:type="dxa"/>
          </w:tcPr>
          <w:p>
            <w:pPr/>
            <w:r>
              <w:t xml:space="preserve">0.00039</w:t>
            </w:r>
          </w:p>
        </w:tc>
      </w:tr>
      <w:tr>
        <w:trPr>
          <w:trHeight w:hRule="auto" w:val="0"/>
        </w:trPr>
        <w:tc>
          <w:tcPr>
            <w:tcW w:w="785" w:type="dxa"/>
          </w:tcPr>
          <w:p>
            <w:pPr/>
            <w:r>
              <w:t xml:space="preserve">蔡方方</w:t>
            </w:r>
          </w:p>
        </w:tc>
        <w:tc>
          <w:tcPr>
            <w:tcW w:w="785" w:type="dxa"/>
          </w:tcPr>
          <w:p>
            <w:pPr/>
            <w:r>
              <w:t xml:space="preserve">实益拥有人</w:t>
            </w:r>
          </w:p>
        </w:tc>
        <w:tc>
          <w:tcPr>
            <w:tcW w:w="785" w:type="dxa"/>
          </w:tcPr>
          <w:p>
            <w:pPr/>
            <w:r>
              <w:t xml:space="preserve">A</w:t>
            </w:r>
          </w:p>
        </w:tc>
        <w:tc>
          <w:tcPr>
            <w:tcW w:w="785" w:type="dxa"/>
          </w:tcPr>
          <w:p>
            <w:pPr/>
            <w:r>
              <w:t xml:space="preserve">477,260</w:t>
            </w:r>
          </w:p>
        </w:tc>
        <w:tc>
          <w:tcPr>
            <w:tcW w:w="785" w:type="dxa"/>
          </w:tcPr>
          <w:p>
            <w:pPr/>
            <w:r>
              <w:t xml:space="preserve">617,741</w:t>
            </w:r>
          </w:p>
        </w:tc>
        <w:tc>
          <w:tcPr>
            <w:tcW w:w="785" w:type="dxa"/>
          </w:tcPr>
          <w:p>
            <w:pPr/>
            <w:r>
              <w:t xml:space="preserve">+140,481</w:t>
            </w:r>
          </w:p>
        </w:tc>
        <w:tc>
          <w:tcPr>
            <w:tcW w:w="785" w:type="dxa"/>
          </w:tcPr>
          <w:p>
            <w:pPr/>
            <w:r>
              <w:t xml:space="preserve">核心人员持股计划</w:t>
            </w:r>
          </w:p>
        </w:tc>
        <w:tc>
          <w:tcPr>
            <w:tcW w:w="785" w:type="dxa"/>
          </w:tcPr>
          <w:p>
            <w:pPr/>
            <w:r>
              <w:t xml:space="preserve">好仓</w:t>
            </w:r>
          </w:p>
        </w:tc>
        <w:tc>
          <w:tcPr>
            <w:tcW w:w="785" w:type="dxa"/>
          </w:tcPr>
          <w:p>
            <w:pPr/>
            <w:r>
              <w:t xml:space="preserve">0.00574</w:t>
            </w:r>
          </w:p>
        </w:tc>
        <w:tc>
          <w:tcPr>
            <w:tcW w:w="785" w:type="dxa"/>
          </w:tcPr>
          <w:p>
            <w:pPr/>
            <w:r>
              <w:t xml:space="preserve"> </w:t>
            </w:r>
          </w:p>
        </w:tc>
        <w:tc>
          <w:tcPr>
            <w:tcW w:w="785" w:type="dxa"/>
          </w:tcPr>
          <w:p>
            <w:pPr/>
            <w:r>
              <w:t xml:space="preserve">0.00339</w:t>
            </w:r>
          </w:p>
        </w:tc>
      </w:tr>
      <w:tr>
        <w:trPr>
          <w:trHeight w:hRule="auto" w:val="0"/>
        </w:trPr>
        <w:tc>
          <w:tcPr>
            <w:tcW w:w="785" w:type="dxa"/>
          </w:tcPr>
          <w:p>
            <w:pPr/>
            <w:r>
              <w:t xml:space="preserve">付欣</w:t>
            </w:r>
          </w:p>
        </w:tc>
        <w:tc>
          <w:tcPr>
            <w:tcW w:w="785" w:type="dxa"/>
          </w:tcPr>
          <w:p>
            <w:pPr/>
            <w:r>
              <w:t xml:space="preserve">实益拥有人</w:t>
            </w:r>
          </w:p>
        </w:tc>
        <w:tc>
          <w:tcPr>
            <w:tcW w:w="785" w:type="dxa"/>
          </w:tcPr>
          <w:p>
            <w:pPr/>
            <w:r>
              <w:t xml:space="preserve">A</w:t>
            </w:r>
          </w:p>
        </w:tc>
        <w:tc>
          <w:tcPr>
            <w:tcW w:w="785" w:type="dxa"/>
          </w:tcPr>
          <w:p>
            <w:pPr/>
            <w:r>
              <w:t xml:space="preserve">42,474</w:t>
            </w:r>
          </w:p>
        </w:tc>
        <w:tc>
          <w:tcPr>
            <w:tcW w:w="785" w:type="dxa"/>
          </w:tcPr>
          <w:p>
            <w:pPr/>
            <w:r>
              <w:t xml:space="preserve">78,509</w:t>
            </w:r>
          </w:p>
        </w:tc>
        <w:tc>
          <w:tcPr>
            <w:tcW w:w="785" w:type="dxa"/>
          </w:tcPr>
          <w:p>
            <w:pPr/>
            <w:r>
              <w:t xml:space="preserve">+36,035</w:t>
            </w:r>
          </w:p>
        </w:tc>
        <w:tc>
          <w:tcPr>
            <w:tcW w:w="785" w:type="dxa"/>
          </w:tcPr>
          <w:p>
            <w:pPr/>
            <w:r>
              <w:t xml:space="preserve">核心人员持股计划</w:t>
            </w:r>
          </w:p>
        </w:tc>
        <w:tc>
          <w:tcPr>
            <w:tcW w:w="785" w:type="dxa"/>
          </w:tcPr>
          <w:p>
            <w:pPr/>
            <w:r>
              <w:t xml:space="preserve">好仓</w:t>
            </w:r>
          </w:p>
        </w:tc>
        <w:tc>
          <w:tcPr>
            <w:tcW w:w="785" w:type="dxa"/>
          </w:tcPr>
          <w:p>
            <w:pPr/>
            <w:r>
              <w:t xml:space="preserve">0.00073</w:t>
            </w:r>
          </w:p>
        </w:tc>
        <w:tc>
          <w:tcPr>
            <w:tcW w:w="785" w:type="dxa"/>
          </w:tcPr>
          <w:p>
            <w:pPr/>
            <w:r>
              <w:t xml:space="preserve"> </w:t>
            </w:r>
          </w:p>
        </w:tc>
        <w:tc>
          <w:tcPr>
            <w:tcW w:w="785" w:type="dxa"/>
          </w:tcPr>
          <w:p>
            <w:pPr/>
            <w:r>
              <w:t xml:space="preserve">0.0043</w:t>
            </w:r>
          </w:p>
        </w:tc>
      </w:tr>
      <w:tr>
        <w:trPr>
          <w:trHeight w:hRule="auto" w:val="0"/>
        </w:trPr>
        <w:tc>
          <w:tcPr>
            <w:tcW w:w="785" w:type="dxa"/>
          </w:tcPr>
          <w:p>
            <w:pPr/>
            <w:r>
              <w:t xml:space="preserve">杨小平</w:t>
            </w:r>
          </w:p>
        </w:tc>
        <w:tc>
          <w:tcPr>
            <w:tcW w:w="785" w:type="dxa"/>
          </w:tcPr>
          <w:p>
            <w:pPr/>
            <w:r>
              <w:t xml:space="preserve">实益拥有人</w:t>
            </w:r>
          </w:p>
        </w:tc>
        <w:tc>
          <w:tcPr>
            <w:tcW w:w="785" w:type="dxa"/>
          </w:tcPr>
          <w:p>
            <w:pPr/>
            <w:r>
              <w:t xml:space="preserve">H</w:t>
            </w:r>
          </w:p>
        </w:tc>
        <w:tc>
          <w:tcPr>
            <w:tcW w:w="785" w:type="dxa"/>
          </w:tcPr>
          <w:p>
            <w:pPr/>
            <w:r>
              <w:t xml:space="preserve">100,000</w:t>
            </w:r>
          </w:p>
        </w:tc>
        <w:tc>
          <w:tcPr>
            <w:tcW w:w="785" w:type="dxa"/>
          </w:tcPr>
          <w:p>
            <w:pPr/>
            <w:r>
              <w:t xml:space="preserve">100,000</w:t>
            </w:r>
          </w:p>
        </w:tc>
        <w:tc>
          <w:tcPr>
            <w:tcW w:w="785" w:type="dxa"/>
          </w:tcPr>
          <w:p>
            <w:pPr/>
            <w:r>
              <w:t xml:space="preserve">-</w:t>
            </w:r>
          </w:p>
        </w:tc>
        <w:tc>
          <w:tcPr>
            <w:tcW w:w="785" w:type="dxa"/>
          </w:tcPr>
          <w:p>
            <w:pPr/>
            <w:r>
              <w:t xml:space="preserve">-</w:t>
            </w:r>
          </w:p>
        </w:tc>
        <w:tc>
          <w:tcPr>
            <w:tcW w:w="785" w:type="dxa"/>
          </w:tcPr>
          <w:p>
            <w:pPr/>
            <w:r>
              <w:t xml:space="preserve">好仓</w:t>
            </w:r>
          </w:p>
        </w:tc>
        <w:tc>
          <w:tcPr>
            <w:tcW w:w="785" w:type="dxa"/>
          </w:tcPr>
          <w:p>
            <w:pPr/>
            <w:r>
              <w:t xml:space="preserve">0.00134</w:t>
            </w:r>
          </w:p>
        </w:tc>
        <w:tc>
          <w:tcPr>
            <w:tcW w:w="785" w:type="dxa"/>
          </w:tcPr>
          <w:p>
            <w:pPr/>
            <w:r>
              <w:t xml:space="preserve"> </w:t>
            </w:r>
          </w:p>
        </w:tc>
        <w:tc>
          <w:tcPr>
            <w:tcW w:w="785" w:type="dxa"/>
          </w:tcPr>
          <w:p>
            <w:pPr/>
            <w:r>
              <w:t xml:space="preserve">0.00055</w:t>
            </w:r>
          </w:p>
        </w:tc>
      </w:tr>
      <w:tr>
        <w:trPr>
          <w:trHeight w:hRule="auto" w:val="0"/>
        </w:trPr>
        <w:tc>
          <w:tcPr>
            <w:tcW w:w="785" w:type="dxa"/>
          </w:tcPr>
          <w:p>
            <w:pPr/>
            <w:r>
              <w:t xml:space="preserve">王志良</w:t>
            </w:r>
          </w:p>
        </w:tc>
        <w:tc>
          <w:tcPr>
            <w:tcW w:w="785" w:type="dxa"/>
          </w:tcPr>
          <w:p>
            <w:pPr/>
            <w:r>
              <w:t xml:space="preserve">实益拥有人</w:t>
            </w:r>
          </w:p>
        </w:tc>
        <w:tc>
          <w:tcPr>
            <w:tcW w:w="785" w:type="dxa"/>
          </w:tcPr>
          <w:p>
            <w:pPr/>
            <w:r>
              <w:t xml:space="preserve">A</w:t>
            </w:r>
          </w:p>
        </w:tc>
        <w:tc>
          <w:tcPr>
            <w:tcW w:w="785" w:type="dxa"/>
          </w:tcPr>
          <w:p>
            <w:pPr/>
            <w:r>
              <w:t xml:space="preserve">76,840</w:t>
            </w:r>
          </w:p>
        </w:tc>
        <w:tc>
          <w:tcPr>
            <w:tcW w:w="785" w:type="dxa"/>
          </w:tcPr>
          <w:p>
            <w:pPr/>
            <w:r>
              <w:t xml:space="preserve">87,756</w:t>
            </w:r>
          </w:p>
        </w:tc>
        <w:tc>
          <w:tcPr>
            <w:tcW w:w="785" w:type="dxa"/>
          </w:tcPr>
          <w:p>
            <w:pPr/>
            <w:r>
              <w:t xml:space="preserve">+10,916</w:t>
            </w:r>
          </w:p>
        </w:tc>
        <w:tc>
          <w:tcPr>
            <w:tcW w:w="785" w:type="dxa"/>
          </w:tcPr>
          <w:p>
            <w:pPr/>
            <w:r>
              <w:t xml:space="preserve">核心人员持股计划</w:t>
            </w:r>
          </w:p>
        </w:tc>
        <w:tc>
          <w:tcPr>
            <w:tcW w:w="785" w:type="dxa"/>
          </w:tcPr>
          <w:p>
            <w:pPr/>
            <w:r>
              <w:t xml:space="preserve">好仓</w:t>
            </w:r>
          </w:p>
        </w:tc>
        <w:tc>
          <w:tcPr>
            <w:tcW w:w="785" w:type="dxa"/>
          </w:tcPr>
          <w:p>
            <w:pPr/>
            <w:r>
              <w:t xml:space="preserve">0.00082</w:t>
            </w:r>
          </w:p>
        </w:tc>
        <w:tc>
          <w:tcPr>
            <w:tcW w:w="785" w:type="dxa"/>
          </w:tcPr>
          <w:p>
            <w:pPr/>
            <w:r>
              <w:t xml:space="preserve"> </w:t>
            </w:r>
          </w:p>
        </w:tc>
        <w:tc>
          <w:tcPr>
            <w:tcW w:w="785" w:type="dxa"/>
          </w:tcPr>
          <w:p>
            <w:pPr/>
            <w:r>
              <w:t xml:space="preserve">0.00048</w:t>
            </w:r>
          </w:p>
        </w:tc>
      </w:tr>
      <w:tr>
        <w:trPr>
          <w:trHeight w:hRule="auto" w:val="0"/>
        </w:trPr>
        <w:tc>
          <w:tcPr>
            <w:tcW w:w="785" w:type="dxa"/>
          </w:tcPr>
          <w:p>
            <w:pPr/>
            <w:r>
              <w:t xml:space="preserve">黄宝新</w:t>
            </w:r>
          </w:p>
        </w:tc>
        <w:tc>
          <w:tcPr>
            <w:tcW w:w="785" w:type="dxa"/>
          </w:tcPr>
          <w:p>
            <w:pPr/>
            <w:r>
              <w:t xml:space="preserve">实益拥有人</w:t>
            </w:r>
          </w:p>
        </w:tc>
        <w:tc>
          <w:tcPr>
            <w:tcW w:w="785" w:type="dxa"/>
          </w:tcPr>
          <w:p>
            <w:pPr/>
            <w:r>
              <w:t xml:space="preserve">A</w:t>
            </w:r>
          </w:p>
        </w:tc>
        <w:tc>
          <w:tcPr>
            <w:tcW w:w="785" w:type="dxa"/>
          </w:tcPr>
          <w:p>
            <w:pPr/>
            <w:r>
              <w:t xml:space="preserve">114,707</w:t>
            </w:r>
          </w:p>
        </w:tc>
        <w:tc>
          <w:tcPr>
            <w:tcW w:w="785" w:type="dxa"/>
          </w:tcPr>
          <w:p>
            <w:pPr/>
            <w:r>
              <w:t xml:space="preserve">136,744</w:t>
            </w:r>
          </w:p>
        </w:tc>
        <w:tc>
          <w:tcPr>
            <w:tcW w:w="785" w:type="dxa"/>
          </w:tcPr>
          <w:p>
            <w:pPr/>
            <w:r>
              <w:t xml:space="preserve">+22,037</w:t>
            </w:r>
          </w:p>
        </w:tc>
        <w:tc>
          <w:tcPr>
            <w:tcW w:w="785" w:type="dxa"/>
          </w:tcPr>
          <w:p>
            <w:pPr/>
            <w:r>
              <w:t xml:space="preserve">核心人员持股计划</w:t>
            </w:r>
          </w:p>
        </w:tc>
        <w:tc>
          <w:tcPr>
            <w:tcW w:w="785" w:type="dxa"/>
          </w:tcPr>
          <w:p>
            <w:pPr/>
            <w:r>
              <w:t xml:space="preserve">好仓</w:t>
            </w:r>
          </w:p>
        </w:tc>
        <w:tc>
          <w:tcPr>
            <w:tcW w:w="785" w:type="dxa"/>
          </w:tcPr>
          <w:p>
            <w:pPr/>
            <w:r>
              <w:t xml:space="preserve">0.00127</w:t>
            </w:r>
          </w:p>
        </w:tc>
        <w:tc>
          <w:tcPr>
            <w:tcW w:w="785" w:type="dxa"/>
          </w:tcPr>
          <w:p>
            <w:pPr/>
            <w:r>
              <w:t xml:space="preserve"> </w:t>
            </w:r>
          </w:p>
        </w:tc>
        <w:tc>
          <w:tcPr>
            <w:tcW w:w="785" w:type="dxa"/>
          </w:tcPr>
          <w:p>
            <w:pPr/>
            <w:r>
              <w:t xml:space="preserve">0.00075</w:t>
            </w:r>
          </w:p>
        </w:tc>
      </w:tr>
      <w:tr>
        <w:trPr>
          <w:trHeight w:hRule="auto" w:val="0"/>
        </w:trPr>
        <w:tc>
          <w:tcPr>
            <w:tcW w:w="785" w:type="dxa"/>
          </w:tcPr>
          <w:p>
            <w:pPr/>
            <w:r>
              <w:t xml:space="preserve">盛瑞生</w:t>
            </w:r>
          </w:p>
        </w:tc>
        <w:tc>
          <w:tcPr>
            <w:tcW w:w="785" w:type="dxa"/>
          </w:tcPr>
          <w:p>
            <w:pPr/>
            <w:r>
              <w:t xml:space="preserve">实益拥有人</w:t>
            </w:r>
          </w:p>
        </w:tc>
        <w:tc>
          <w:tcPr>
            <w:tcW w:w="785" w:type="dxa"/>
          </w:tcPr>
          <w:p>
            <w:pPr/>
            <w:r>
              <w:t xml:space="preserve">A</w:t>
            </w:r>
          </w:p>
        </w:tc>
        <w:tc>
          <w:tcPr>
            <w:tcW w:w="785" w:type="dxa"/>
          </w:tcPr>
          <w:p>
            <w:pPr/>
            <w:r>
              <w:t xml:space="preserve">453,412</w:t>
            </w:r>
          </w:p>
        </w:tc>
        <w:tc>
          <w:tcPr>
            <w:tcW w:w="785" w:type="dxa"/>
          </w:tcPr>
          <w:p>
            <w:pPr/>
            <w:r>
              <w:t xml:space="preserve">551,948</w:t>
            </w:r>
          </w:p>
        </w:tc>
        <w:tc>
          <w:tcPr>
            <w:tcW w:w="785" w:type="dxa"/>
          </w:tcPr>
          <w:p>
            <w:pPr/>
            <w:r>
              <w:t xml:space="preserve">+98,536</w:t>
            </w:r>
          </w:p>
        </w:tc>
        <w:tc>
          <w:tcPr>
            <w:tcW w:w="785" w:type="dxa"/>
          </w:tcPr>
          <w:p>
            <w:pPr/>
            <w:r>
              <w:t xml:space="preserve">核心人员持股计划</w:t>
            </w:r>
          </w:p>
        </w:tc>
        <w:tc>
          <w:tcPr>
            <w:tcW w:w="785" w:type="dxa"/>
          </w:tcPr>
          <w:p>
            <w:pPr/>
            <w:r>
              <w:t xml:space="preserve">好仓</w:t>
            </w:r>
          </w:p>
        </w:tc>
        <w:tc>
          <w:tcPr>
            <w:tcW w:w="785" w:type="dxa"/>
          </w:tcPr>
          <w:p>
            <w:pPr/>
            <w:r>
              <w:t xml:space="preserve">0.00513</w:t>
            </w:r>
          </w:p>
        </w:tc>
        <w:tc>
          <w:tcPr>
            <w:tcW w:w="785" w:type="dxa"/>
          </w:tcPr>
          <w:p>
            <w:pPr/>
            <w:r>
              <w:t xml:space="preserve"> </w:t>
            </w:r>
          </w:p>
        </w:tc>
        <w:tc>
          <w:tcPr>
            <w:tcW w:w="785" w:type="dxa"/>
          </w:tcPr>
          <w:p>
            <w:pPr/>
            <w:r>
              <w:t xml:space="preserve">0.00303</w:t>
            </w:r>
          </w:p>
        </w:tc>
      </w:tr>
      <w:tr>
        <w:trPr>
          <w:trHeight w:hRule="auto" w:val="0"/>
        </w:trPr>
        <w:tc>
          <w:tcPr>
            <w:tcW w:w="785" w:type="dxa"/>
          </w:tcPr>
          <w:p>
            <w:pPr/>
            <w:r>
              <w:t xml:space="preserve">张智淳</w:t>
            </w:r>
          </w:p>
        </w:tc>
        <w:tc>
          <w:tcPr>
            <w:tcW w:w="785" w:type="dxa"/>
          </w:tcPr>
          <w:p>
            <w:pPr/>
            <w:r>
              <w:t xml:space="preserve">实益拥有人</w:t>
            </w:r>
          </w:p>
        </w:tc>
        <w:tc>
          <w:tcPr>
            <w:tcW w:w="785" w:type="dxa"/>
          </w:tcPr>
          <w:p>
            <w:pPr/>
            <w:r>
              <w:t xml:space="preserve">A</w:t>
            </w:r>
          </w:p>
        </w:tc>
        <w:tc>
          <w:tcPr>
            <w:tcW w:w="785" w:type="dxa"/>
          </w:tcPr>
          <w:p>
            <w:pPr/>
            <w:r>
              <w:t xml:space="preserve">106,370</w:t>
            </w:r>
          </w:p>
        </w:tc>
        <w:tc>
          <w:tcPr>
            <w:tcW w:w="785" w:type="dxa"/>
          </w:tcPr>
          <w:p>
            <w:pPr/>
            <w:r>
              <w:t xml:space="preserve">122,304</w:t>
            </w:r>
          </w:p>
        </w:tc>
        <w:tc>
          <w:tcPr>
            <w:tcW w:w="785" w:type="dxa"/>
          </w:tcPr>
          <w:p>
            <w:pPr/>
            <w:r>
              <w:t xml:space="preserve">+15,934</w:t>
            </w:r>
          </w:p>
        </w:tc>
        <w:tc>
          <w:tcPr>
            <w:tcW w:w="785" w:type="dxa"/>
          </w:tcPr>
          <w:p>
            <w:pPr/>
            <w:r>
              <w:t xml:space="preserve">核心人员持股计划</w:t>
            </w:r>
          </w:p>
        </w:tc>
        <w:tc>
          <w:tcPr>
            <w:tcW w:w="785" w:type="dxa"/>
          </w:tcPr>
          <w:p>
            <w:pPr/>
            <w:r>
              <w:t xml:space="preserve">好仓</w:t>
            </w:r>
          </w:p>
        </w:tc>
        <w:tc>
          <w:tcPr>
            <w:tcW w:w="785" w:type="dxa"/>
          </w:tcPr>
          <w:p>
            <w:pPr/>
            <w:r>
              <w:t xml:space="preserve">0.00114</w:t>
            </w:r>
          </w:p>
        </w:tc>
        <w:tc>
          <w:tcPr>
            <w:tcW w:w="785" w:type="dxa"/>
          </w:tcPr>
          <w:p>
            <w:pPr/>
            <w:r>
              <w:t xml:space="preserve"> </w:t>
            </w:r>
          </w:p>
        </w:tc>
        <w:tc>
          <w:tcPr>
            <w:tcW w:w="785" w:type="dxa"/>
          </w:tcPr>
          <w:p>
            <w:pPr/>
            <w:r>
              <w:t xml:space="preserve">0.00067</w:t>
            </w:r>
          </w:p>
        </w:tc>
      </w:tr>
      <w:tr>
        <w:trPr>
          <w:trHeight w:hRule="auto" w:val="0"/>
        </w:trPr>
        <w:tc>
          <w:tcPr>
            <w:tcW w:w="785" w:type="dxa"/>
          </w:tcPr>
          <w:p>
            <w:pPr/>
            <w:r>
              <w:t xml:space="preserve">张小璐</w:t>
            </w:r>
          </w:p>
        </w:tc>
        <w:tc>
          <w:tcPr>
            <w:tcW w:w="785" w:type="dxa"/>
          </w:tcPr>
          <w:p>
            <w:pPr/>
            <w:r>
              <w:t xml:space="preserve">实益拥有人</w:t>
            </w:r>
          </w:p>
        </w:tc>
        <w:tc>
          <w:tcPr>
            <w:tcW w:w="785" w:type="dxa"/>
          </w:tcPr>
          <w:p>
            <w:pPr/>
            <w:r>
              <w:t xml:space="preserve">A</w:t>
            </w:r>
          </w:p>
        </w:tc>
        <w:tc>
          <w:tcPr>
            <w:tcW w:w="785" w:type="dxa"/>
          </w:tcPr>
          <w:p>
            <w:pPr/>
            <w:r>
              <w:t xml:space="preserve">46,535</w:t>
            </w:r>
          </w:p>
        </w:tc>
        <w:tc>
          <w:tcPr>
            <w:tcW w:w="785" w:type="dxa"/>
          </w:tcPr>
          <w:p>
            <w:pPr/>
            <w:r>
              <w:t xml:space="preserve">118,123</w:t>
            </w:r>
          </w:p>
        </w:tc>
        <w:tc>
          <w:tcPr>
            <w:tcW w:w="785" w:type="dxa"/>
          </w:tcPr>
          <w:p>
            <w:pPr/>
            <w:r>
              <w:t xml:space="preserve">+71,588</w:t>
            </w:r>
          </w:p>
        </w:tc>
        <w:tc>
          <w:tcPr>
            <w:tcW w:w="785" w:type="dxa"/>
          </w:tcPr>
          <w:p>
            <w:pPr/>
            <w:r>
              <w:t xml:space="preserve">核心人员持股计划</w:t>
            </w:r>
          </w:p>
        </w:tc>
        <w:tc>
          <w:tcPr>
            <w:tcW w:w="785" w:type="dxa"/>
          </w:tcPr>
          <w:p>
            <w:pPr/>
            <w:r>
              <w:t xml:space="preserve">好仓</w:t>
            </w:r>
          </w:p>
        </w:tc>
        <w:tc>
          <w:tcPr>
            <w:tcW w:w="785" w:type="dxa"/>
          </w:tcPr>
          <w:p>
            <w:pPr/>
            <w:r>
              <w:t xml:space="preserve">0.00110</w:t>
            </w:r>
          </w:p>
        </w:tc>
        <w:tc>
          <w:tcPr>
            <w:tcW w:w="785" w:type="dxa"/>
          </w:tcPr>
          <w:p>
            <w:pPr/>
            <w:r>
              <w:t xml:space="preserve"> </w:t>
            </w:r>
          </w:p>
        </w:tc>
        <w:tc>
          <w:tcPr>
            <w:tcW w:w="785" w:type="dxa"/>
          </w:tcPr>
          <w:p>
            <w:pPr/>
            <w:r>
              <w:t xml:space="preserve">0.00065</w:t>
            </w:r>
          </w:p>
        </w:tc>
      </w:tr>
      <w:tr>
        <w:trPr>
          <w:trHeight w:hRule="auto" w:val="0"/>
        </w:trPr>
        <w:tc>
          <w:tcPr>
            <w:tcW w:w="785" w:type="dxa"/>
          </w:tcPr>
          <w:p>
            <w:pPr/>
            <w:r>
              <w:t xml:space="preserve"> </w:t>
            </w:r>
          </w:p>
        </w:tc>
        <w:tc>
          <w:tcPr>
            <w:tcW w:w="785" w:type="dxa"/>
          </w:tcPr>
          <w:p>
            <w:pPr/>
            <w:r>
              <w:t xml:space="preserve">实益拥有人</w:t>
            </w:r>
          </w:p>
        </w:tc>
        <w:tc>
          <w:tcPr>
            <w:tcW w:w="785" w:type="dxa"/>
          </w:tcPr>
          <w:p>
            <w:pPr/>
            <w:r>
              <w:t xml:space="preserve">H</w:t>
            </w:r>
          </w:p>
        </w:tc>
        <w:tc>
          <w:tcPr>
            <w:tcW w:w="785" w:type="dxa"/>
          </w:tcPr>
          <w:p>
            <w:pPr/>
            <w:r>
              <w:t xml:space="preserve">10.000</w:t>
            </w:r>
          </w:p>
        </w:tc>
        <w:tc>
          <w:tcPr>
            <w:tcW w:w="785" w:type="dxa"/>
          </w:tcPr>
          <w:p>
            <w:pPr/>
            <w:r>
              <w:t xml:space="preserve">10,000</w:t>
            </w:r>
          </w:p>
        </w:tc>
        <w:tc>
          <w:tcPr>
            <w:tcW w:w="785" w:type="dxa"/>
          </w:tcPr>
          <w:p>
            <w:pPr/>
            <w:r>
              <w:t xml:space="preserve">-</w:t>
            </w:r>
          </w:p>
        </w:tc>
        <w:tc>
          <w:tcPr>
            <w:tcW w:w="785" w:type="dxa"/>
          </w:tcPr>
          <w:p>
            <w:pPr/>
            <w:r>
              <w:t xml:space="preserve">-:</w:t>
            </w:r>
          </w:p>
        </w:tc>
        <w:tc>
          <w:tcPr>
            <w:tcW w:w="785" w:type="dxa"/>
          </w:tcPr>
          <w:p>
            <w:pPr/>
            <w:r>
              <w:t xml:space="preserve">好仓</w:t>
            </w:r>
          </w:p>
        </w:tc>
        <w:tc>
          <w:tcPr>
            <w:tcW w:w="785" w:type="dxa"/>
          </w:tcPr>
          <w:p>
            <w:pPr/>
            <w:r>
              <w:t xml:space="preserve">0.00013</w:t>
            </w:r>
          </w:p>
        </w:tc>
        <w:tc>
          <w:tcPr>
            <w:tcW w:w="785" w:type="dxa"/>
          </w:tcPr>
          <w:p>
            <w:pPr/>
            <w:r>
              <w:t xml:space="preserve"> </w:t>
            </w:r>
          </w:p>
        </w:tc>
        <w:tc>
          <w:tcPr>
            <w:tcW w:w="785" w:type="dxa"/>
          </w:tcPr>
          <w:p>
            <w:pPr/>
            <w:r>
              <w:t xml:space="preserve">0.0005</w:t>
            </w:r>
          </w:p>
        </w:tc>
      </w:tr>
      <w:tr>
        <w:trPr>
          <w:trHeight w:hRule="auto" w:val="0"/>
        </w:trPr>
        <w:tc>
          <w:tcPr>
            <w:tcW w:w="785" w:type="dxa"/>
          </w:tcPr>
          <w:p>
            <w:pPr/>
            <w:r>
              <w:t xml:space="preserve">邓斌</w:t>
            </w:r>
          </w:p>
        </w:tc>
        <w:tc>
          <w:tcPr>
            <w:tcW w:w="785" w:type="dxa"/>
          </w:tcPr>
          <w:p>
            <w:pPr/>
            <w:r>
              <w:t xml:space="preserve">实益拥有人</w:t>
            </w:r>
          </w:p>
        </w:tc>
        <w:tc>
          <w:tcPr>
            <w:tcW w:w="785" w:type="dxa"/>
          </w:tcPr>
          <w:p>
            <w:pPr/>
            <w:r>
              <w:t xml:space="preserve">A</w:t>
            </w:r>
          </w:p>
        </w:tc>
        <w:tc>
          <w:tcPr>
            <w:tcW w:w="785" w:type="dxa"/>
          </w:tcPr>
          <w:p>
            <w:pPr/>
            <w:r>
              <w:t xml:space="preserve">5,328</w:t>
            </w:r>
          </w:p>
        </w:tc>
        <w:tc>
          <w:tcPr>
            <w:tcW w:w="785" w:type="dxa"/>
          </w:tcPr>
          <w:p>
            <w:pPr/>
            <w:r>
              <w:t xml:space="preserve">19,083</w:t>
            </w:r>
          </w:p>
        </w:tc>
        <w:tc>
          <w:tcPr>
            <w:tcW w:w="785" w:type="dxa"/>
          </w:tcPr>
          <w:p>
            <w:pPr/>
            <w:r>
              <w:t xml:space="preserve">+13,755</w:t>
            </w:r>
          </w:p>
        </w:tc>
        <w:tc>
          <w:tcPr>
            <w:tcW w:w="785" w:type="dxa"/>
          </w:tcPr>
          <w:p>
            <w:pPr/>
            <w:r>
              <w:t xml:space="preserve">核心人员持股计划</w:t>
            </w:r>
          </w:p>
        </w:tc>
        <w:tc>
          <w:tcPr>
            <w:tcW w:w="785" w:type="dxa"/>
          </w:tcPr>
          <w:p>
            <w:pPr/>
            <w:r>
              <w:t xml:space="preserve">好仓</w:t>
            </w:r>
          </w:p>
        </w:tc>
        <w:tc>
          <w:tcPr>
            <w:tcW w:w="785" w:type="dxa"/>
          </w:tcPr>
          <w:p>
            <w:pPr/>
            <w:r>
              <w:t xml:space="preserve">0.00018</w:t>
            </w:r>
          </w:p>
        </w:tc>
        <w:tc>
          <w:tcPr>
            <w:tcW w:w="785" w:type="dxa"/>
          </w:tcPr>
          <w:p>
            <w:pPr/>
            <w:r>
              <w:t xml:space="preserve"> </w:t>
            </w:r>
          </w:p>
        </w:tc>
        <w:tc>
          <w:tcPr>
            <w:tcW w:w="785" w:type="dxa"/>
          </w:tcPr>
          <w:p>
            <w:pPr/>
            <w:r>
              <w:t xml:space="preserve">0.0010</w:t>
            </w:r>
          </w:p>
        </w:tc>
      </w:tr>
      <w:tr>
        <w:trPr>
          <w:trHeight w:hRule="auto" w:val="0"/>
        </w:trPr>
        <w:tc>
          <w:tcPr>
            <w:tcW w:w="785" w:type="dxa"/>
          </w:tcPr>
          <w:p>
            <w:pPr/>
            <w:r>
              <w:t xml:space="preserve">黄玉强</w:t>
            </w:r>
          </w:p>
        </w:tc>
        <w:tc>
          <w:tcPr>
            <w:tcW w:w="785" w:type="dxa"/>
          </w:tcPr>
          <w:p>
            <w:pPr/>
            <w:r>
              <w:t xml:space="preserve">实益拥有人</w:t>
            </w:r>
          </w:p>
        </w:tc>
        <w:tc>
          <w:tcPr>
            <w:tcW w:w="785" w:type="dxa"/>
          </w:tcPr>
          <w:p>
            <w:pPr/>
            <w:r>
              <w:t xml:space="preserve">A</w:t>
            </w:r>
          </w:p>
        </w:tc>
        <w:tc>
          <w:tcPr>
            <w:tcW w:w="785" w:type="dxa"/>
          </w:tcPr>
          <w:p>
            <w:pPr/>
            <w:r>
              <w:t xml:space="preserve">-</w:t>
            </w:r>
          </w:p>
        </w:tc>
        <w:tc>
          <w:tcPr>
            <w:tcW w:w="785" w:type="dxa"/>
          </w:tcPr>
          <w:p>
            <w:pPr/>
            <w:r>
              <w:t xml:space="preserve">4,518</w:t>
            </w:r>
          </w:p>
        </w:tc>
        <w:tc>
          <w:tcPr>
            <w:tcW w:w="785" w:type="dxa"/>
          </w:tcPr>
          <w:p>
            <w:pPr/>
            <w:r>
              <w:t xml:space="preserve">+4,518</w:t>
            </w:r>
          </w:p>
        </w:tc>
        <w:tc>
          <w:tcPr>
            <w:tcW w:w="785" w:type="dxa"/>
          </w:tcPr>
          <w:p>
            <w:pPr/>
            <w:r>
              <w:t xml:space="preserve">核心人员持股计划</w:t>
            </w:r>
          </w:p>
        </w:tc>
        <w:tc>
          <w:tcPr>
            <w:tcW w:w="785" w:type="dxa"/>
          </w:tcPr>
          <w:p>
            <w:pPr/>
            <w:r>
              <w:t xml:space="preserve">好仓</w:t>
            </w:r>
          </w:p>
        </w:tc>
        <w:tc>
          <w:tcPr>
            <w:tcW w:w="785" w:type="dxa"/>
          </w:tcPr>
          <w:p>
            <w:pPr/>
            <w:r>
              <w:t xml:space="preserve">0.0004</w:t>
            </w:r>
          </w:p>
        </w:tc>
        <w:tc>
          <w:tcPr>
            <w:tcW w:w="785" w:type="dxa"/>
          </w:tcPr>
          <w:p>
            <w:pPr/>
            <w:r>
              <w:t xml:space="preserve"> </w:t>
            </w:r>
          </w:p>
        </w:tc>
        <w:tc>
          <w:tcPr>
            <w:tcW w:w="785" w:type="dxa"/>
          </w:tcPr>
          <w:p>
            <w:pPr/>
            <w:r>
              <w:t xml:space="preserve">0.0002</w:t>
            </w:r>
          </w:p>
        </w:tc>
      </w:tr>
      <w:tr>
        <w:trPr>
          <w:trHeight w:hRule="auto" w:val="0"/>
        </w:trPr>
        <w:tc>
          <w:tcPr>
            <w:tcW w:w="785" w:type="dxa"/>
          </w:tcPr>
          <w:p>
            <w:pPr/>
            <w:r>
              <w:t xml:space="preserve">姚波</w:t>
            </w:r>
          </w:p>
        </w:tc>
        <w:tc>
          <w:tcPr>
            <w:tcW w:w="785" w:type="dxa"/>
          </w:tcPr>
          <w:p>
            <w:pPr/>
            <w:r>
              <w:t xml:space="preserve">实益拥有人</w:t>
            </w:r>
          </w:p>
        </w:tc>
        <w:tc>
          <w:tcPr>
            <w:tcW w:w="785" w:type="dxa"/>
          </w:tcPr>
          <w:p>
            <w:pPr/>
            <w:r>
              <w:t xml:space="preserve">A</w:t>
            </w:r>
          </w:p>
        </w:tc>
        <w:tc>
          <w:tcPr>
            <w:tcW w:w="785" w:type="dxa"/>
          </w:tcPr>
          <w:p>
            <w:pPr/>
            <w:r>
              <w:t xml:space="preserve">837,826</w:t>
            </w:r>
          </w:p>
        </w:tc>
        <w:tc>
          <w:tcPr>
            <w:tcW w:w="785" w:type="dxa"/>
          </w:tcPr>
          <w:p>
            <w:pPr/>
            <w:r>
              <w:t xml:space="preserve">1,004,620</w:t>
            </w:r>
          </w:p>
        </w:tc>
        <w:tc>
          <w:tcPr>
            <w:tcW w:w="785" w:type="dxa"/>
          </w:tcPr>
          <w:p>
            <w:pPr/>
            <w:r>
              <w:t xml:space="preserve">+166,794</w:t>
            </w:r>
          </w:p>
        </w:tc>
        <w:tc>
          <w:tcPr>
            <w:tcW w:w="785" w:type="dxa"/>
          </w:tcPr>
          <w:p>
            <w:pPr/>
            <w:r>
              <w:t xml:space="preserve">核心人员持股计划</w:t>
            </w:r>
          </w:p>
        </w:tc>
        <w:tc>
          <w:tcPr>
            <w:tcW w:w="785" w:type="dxa"/>
          </w:tcPr>
          <w:p>
            <w:pPr/>
            <w:r>
              <w:t xml:space="preserve">好仓</w:t>
            </w:r>
          </w:p>
        </w:tc>
        <w:tc>
          <w:tcPr>
            <w:tcW w:w="785" w:type="dxa"/>
          </w:tcPr>
          <w:p>
            <w:pPr/>
            <w:r>
              <w:t xml:space="preserve"> </w:t>
            </w:r>
          </w:p>
        </w:tc>
        <w:tc>
          <w:tcPr>
            <w:tcW w:w="785" w:type="dxa"/>
          </w:tcPr>
          <w:p>
            <w:pPr/>
            <w:r>
              <w:t xml:space="preserve">0.00933</w:t>
            </w:r>
          </w:p>
        </w:tc>
        <w:tc>
          <w:tcPr>
            <w:tcW w:w="785" w:type="dxa"/>
          </w:tcPr>
          <w:p>
            <w:pPr/>
            <w:r>
              <w:t xml:space="preserve">0.00552</w:t>
            </w:r>
          </w:p>
        </w:tc>
      </w:tr>
      <w:tr>
        <w:trPr>
          <w:trHeight w:hRule="auto" w:val="0"/>
        </w:trPr>
        <w:tc>
          <w:tcPr>
            <w:tcW w:w="785" w:type="dxa"/>
          </w:tcPr>
          <w:p>
            <w:pPr/>
            <w:r>
              <w:t xml:space="preserve"> </w:t>
            </w:r>
          </w:p>
        </w:tc>
        <w:tc>
          <w:tcPr>
            <w:tcW w:w="785" w:type="dxa"/>
          </w:tcPr>
          <w:p>
            <w:pPr/>
            <w:r>
              <w:t xml:space="preserve">实益拥有人</w:t>
            </w:r>
          </w:p>
        </w:tc>
        <w:tc>
          <w:tcPr>
            <w:tcW w:w="785" w:type="dxa"/>
          </w:tcPr>
          <w:p>
            <w:pPr/>
            <w:r>
              <w:t xml:space="preserve">H</w:t>
            </w:r>
          </w:p>
        </w:tc>
        <w:tc>
          <w:tcPr>
            <w:tcW w:w="785" w:type="dxa"/>
          </w:tcPr>
          <w:p>
            <w:pPr/>
            <w:r>
              <w:t xml:space="preserve">24,000</w:t>
            </w:r>
          </w:p>
        </w:tc>
        <w:tc>
          <w:tcPr>
            <w:tcW w:w="785" w:type="dxa"/>
          </w:tcPr>
          <w:p>
            <w:pPr/>
            <w:r>
              <w:t xml:space="preserve">24,000</w:t>
            </w:r>
          </w:p>
        </w:tc>
        <w:tc>
          <w:tcPr>
            <w:tcW w:w="785" w:type="dxa"/>
          </w:tcPr>
          <w:p>
            <w:pPr/>
            <w:r>
              <w:t xml:space="preserve"> </w:t>
            </w:r>
          </w:p>
        </w:tc>
        <w:tc>
          <w:tcPr>
            <w:tcW w:w="785" w:type="dxa"/>
          </w:tcPr>
          <w:p>
            <w:pPr/>
            <w:r>
              <w:t xml:space="preserve">-</w:t>
            </w:r>
          </w:p>
        </w:tc>
        <w:tc>
          <w:tcPr>
            <w:tcW w:w="785" w:type="dxa"/>
          </w:tcPr>
          <w:p>
            <w:pPr/>
            <w:r>
              <w:t xml:space="preserve">好仓</w:t>
            </w:r>
          </w:p>
        </w:tc>
        <w:tc>
          <w:tcPr>
            <w:tcW w:w="785" w:type="dxa"/>
          </w:tcPr>
          <w:p>
            <w:pPr/>
            <w:r>
              <w:t xml:space="preserve">0.00032</w:t>
            </w:r>
          </w:p>
        </w:tc>
        <w:tc>
          <w:tcPr>
            <w:tcW w:w="785" w:type="dxa"/>
          </w:tcPr>
          <w:p>
            <w:pPr/>
            <w:r>
              <w:t xml:space="preserve"> </w:t>
            </w:r>
          </w:p>
        </w:tc>
        <w:tc>
          <w:tcPr>
            <w:tcW w:w="785" w:type="dxa"/>
          </w:tcPr>
          <w:p>
            <w:pPr/>
            <w:r>
              <w:t xml:space="preserve">0.00013</w:t>
            </w:r>
          </w:p>
        </w:tc>
      </w:tr>
      <w:tr>
        <w:trPr>
          <w:trHeight w:hRule="auto" w:val="0"/>
        </w:trPr>
        <w:tc>
          <w:tcPr>
            <w:tcW w:w="785" w:type="dxa"/>
          </w:tcPr>
          <w:p>
            <w:pPr/>
            <w:r>
              <w:t xml:space="preserve">陈心颖</w:t>
            </w:r>
          </w:p>
        </w:tc>
        <w:tc>
          <w:tcPr>
            <w:tcW w:w="785" w:type="dxa"/>
          </w:tcPr>
          <w:p>
            <w:pPr/>
            <w:r>
              <w:t xml:space="preserve">实益拥有人</w:t>
            </w:r>
          </w:p>
        </w:tc>
        <w:tc>
          <w:tcPr>
            <w:tcW w:w="785" w:type="dxa"/>
          </w:tcPr>
          <w:p>
            <w:pPr/>
            <w:r>
              <w:t xml:space="preserve">A</w:t>
            </w:r>
          </w:p>
        </w:tc>
        <w:tc>
          <w:tcPr>
            <w:tcW w:w="785" w:type="dxa"/>
          </w:tcPr>
          <w:p>
            <w:pPr/>
            <w:r>
              <w:t xml:space="preserve">714,249</w:t>
            </w:r>
          </w:p>
        </w:tc>
        <w:tc>
          <w:tcPr>
            <w:tcW w:w="785" w:type="dxa"/>
          </w:tcPr>
          <w:p>
            <w:pPr/>
            <w:r>
              <w:t xml:space="preserve">950,293</w:t>
            </w:r>
          </w:p>
        </w:tc>
        <w:tc>
          <w:tcPr>
            <w:tcW w:w="785" w:type="dxa"/>
          </w:tcPr>
          <w:p>
            <w:pPr/>
            <w:r>
              <w:t xml:space="preserve">+236,044</w:t>
            </w:r>
          </w:p>
        </w:tc>
        <w:tc>
          <w:tcPr>
            <w:tcW w:w="785" w:type="dxa"/>
          </w:tcPr>
          <w:p>
            <w:pPr/>
            <w:r>
              <w:t xml:space="preserve">核心人员持股计划</w:t>
            </w:r>
          </w:p>
        </w:tc>
        <w:tc>
          <w:tcPr>
            <w:tcW w:w="785" w:type="dxa"/>
          </w:tcPr>
          <w:p>
            <w:pPr/>
            <w:r>
              <w:t xml:space="preserve">好仓</w:t>
            </w:r>
          </w:p>
        </w:tc>
        <w:tc>
          <w:tcPr>
            <w:tcW w:w="785" w:type="dxa"/>
          </w:tcPr>
          <w:p>
            <w:pPr/>
            <w:r>
              <w:t xml:space="preserve">0.00883</w:t>
            </w:r>
          </w:p>
        </w:tc>
        <w:tc>
          <w:tcPr>
            <w:tcW w:w="785" w:type="dxa"/>
          </w:tcPr>
          <w:p>
            <w:pPr/>
            <w:r>
              <w:t xml:space="preserve"> </w:t>
            </w:r>
          </w:p>
        </w:tc>
        <w:tc>
          <w:tcPr>
            <w:tcW w:w="785" w:type="dxa"/>
          </w:tcPr>
          <w:p>
            <w:pPr/>
            <w:r>
              <w:t xml:space="preserve">0.00522</w:t>
            </w:r>
          </w:p>
        </w:tc>
      </w:tr>
      <w:tr>
        <w:trPr>
          <w:trHeight w:hRule="auto" w:val="0"/>
        </w:trPr>
        <w:tc>
          <w:tcPr>
            <w:tcW w:w="785" w:type="dxa"/>
          </w:tcPr>
          <w:p>
            <w:pPr/>
            <w:r>
              <w:t xml:space="preserve"> </w:t>
            </w:r>
          </w:p>
        </w:tc>
        <w:tc>
          <w:tcPr>
            <w:tcW w:w="785" w:type="dxa"/>
          </w:tcPr>
          <w:p>
            <w:pPr/>
            <w:r>
              <w:t xml:space="preserve">实益拥有人</w:t>
            </w:r>
          </w:p>
        </w:tc>
        <w:tc>
          <w:tcPr>
            <w:tcW w:w="785" w:type="dxa"/>
          </w:tcPr>
          <w:p>
            <w:pPr/>
            <w:r>
              <w:t xml:space="preserve">H</w:t>
            </w:r>
          </w:p>
        </w:tc>
        <w:tc>
          <w:tcPr>
            <w:tcW w:w="785" w:type="dxa"/>
          </w:tcPr>
          <w:p>
            <w:pPr/>
            <w:r>
              <w:t xml:space="preserve">40,000</w:t>
            </w:r>
          </w:p>
        </w:tc>
        <w:tc>
          <w:tcPr>
            <w:tcW w:w="785" w:type="dxa"/>
          </w:tcPr>
          <w:p>
            <w:pPr/>
            <w:r>
              <w:t xml:space="preserve">40,000</w:t>
            </w:r>
          </w:p>
        </w:tc>
        <w:tc>
          <w:tcPr>
            <w:tcW w:w="785" w:type="dxa"/>
          </w:tcPr>
          <w:p>
            <w:pPr/>
            <w:r>
              <w:t xml:space="preserve">-</w:t>
            </w:r>
          </w:p>
        </w:tc>
        <w:tc>
          <w:tcPr>
            <w:tcW w:w="785" w:type="dxa"/>
          </w:tcPr>
          <w:p>
            <w:pPr/>
            <w:r>
              <w:t xml:space="preserve">-</w:t>
            </w:r>
          </w:p>
        </w:tc>
        <w:tc>
          <w:tcPr>
            <w:tcW w:w="785" w:type="dxa"/>
          </w:tcPr>
          <w:p>
            <w:pPr/>
            <w:r>
              <w:t xml:space="preserve">好仓</w:t>
            </w:r>
          </w:p>
        </w:tc>
        <w:tc>
          <w:tcPr>
            <w:tcW w:w="785" w:type="dxa"/>
          </w:tcPr>
          <w:p>
            <w:pPr/>
            <w:r>
              <w:t xml:space="preserve">0.00054</w:t>
            </w:r>
          </w:p>
        </w:tc>
        <w:tc>
          <w:tcPr>
            <w:tcW w:w="785" w:type="dxa"/>
          </w:tcPr>
          <w:p>
            <w:pPr/>
            <w:r>
              <w:t xml:space="preserve"> </w:t>
            </w:r>
          </w:p>
        </w:tc>
        <w:tc>
          <w:tcPr>
            <w:tcW w:w="785" w:type="dxa"/>
          </w:tcPr>
          <w:p>
            <w:pPr/>
            <w:r>
              <w:t xml:space="preserve">0.00022</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中国平安保险(集团)股份有限公司71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中国平安保险(集团)股份有限公司71 </w:t>
      </w:r>
    </w:p>
    <w:p>
      <w:pPr>
        <w:pStyle w:val="Heading1"/>
      </w:pPr>
      <w:r>
        <w:t xml:space="preserve">董事、监事、高级管理人员和员工情况</w:t>
      </w:r>
    </w:p>
    <w:p>
      <w:pPr>
        <w:ind w:firstLine="360"/>
      </w:pPr>
      <w:r>
        <w:rPr>
          <w:sz w:val="20"/>
        </w:rPr>
        <w:t xml:space="preserve">除上述披露外，于2024年6月30日，本公司董事、监事及最高行政人员在本公司的股份、相关股份及债权证中拥有根据《证券 </w:t>
      </w:r>
      <w:r>
        <w:rPr>
          <w:sz w:val="20"/>
        </w:rPr>
        <w:t xml:space="preserve">及期货条例》第×V部第7及8分部而须知会本公司及联交所的权益及淡仓（包括根据《证券及期货条例》该等章节的规定被视为 </w:t>
      </w:r>
      <w:r>
        <w:rPr>
          <w:sz w:val="20"/>
        </w:rPr>
        <w:t xml:space="preserve">或当作本公司董事、监事或最高行政人员拥有的权益及淡仓），或根据《证券及期货条例》第352条规定而记载于本公司保存的 </w:t>
      </w:r>
      <w:r>
        <w:rPr>
          <w:sz w:val="20"/>
        </w:rPr>
        <w:t xml:space="preserve">登记册的权益或淡仓，或根据《标准守则》而由董事、监事及最高行政人员须知会本公司及联交所的权益或淡仓如下： </w:t>
      </w:r>
    </w:p>
    <w:tbl>
      <w:tblPr>
        <w:tblStyle w:val="TableGrid"/>
        <w:tblW w:w="0" w:type="auto"/>
        <w:tblLook w:val="04A0" w:firstRow="1" w:lastRow="0" w:firstColumn="1" w:lastColumn="0" w:noHBand="0" w:noVBand="1"/>
      </w:tblPr>
      <w:tblGrid>
        <w:gridCol w:w="864"/>
        <w:gridCol w:w="864"/>
        <w:gridCol w:w="864"/>
        <w:gridCol w:w="864"/>
        <w:gridCol w:w="864"/>
        <w:gridCol w:w="864"/>
        <w:gridCol w:w="864"/>
        <w:gridCol w:w="864"/>
        <w:gridCol w:w="864"/>
        <w:gridCol w:w="864"/>
      </w:tblGrid>
      <w:tr>
        <w:trPr>
          <w:trHeight w:hRule="auto" w:val="0"/>
        </w:trPr>
        <w:tc>
          <w:tcPr>
            <w:tcW w:w="864" w:type="dxa"/>
          </w:tcPr>
          <w:p>
            <w:pPr/>
            <w:r>
              <w:t xml:space="preserve">姓名</w:t>
            </w:r>
          </w:p>
        </w:tc>
        <w:tc>
          <w:tcPr>
            <w:tcW w:w="864" w:type="dxa"/>
          </w:tcPr>
          <w:p>
            <w:pPr/>
            <w:r>
              <w:t xml:space="preserve">身份</w:t>
            </w:r>
          </w:p>
        </w:tc>
        <w:tc>
          <w:tcPr>
            <w:tcW w:w="864" w:type="dxa"/>
          </w:tcPr>
          <w:p>
            <w:pPr/>
            <w:r>
              <w:t xml:space="preserve">H/A股</w:t>
            </w:r>
          </w:p>
        </w:tc>
        <w:tc>
          <w:tcPr>
            <w:tcW w:w="864" w:type="dxa"/>
          </w:tcPr>
          <w:p>
            <w:pPr/>
            <w:r>
              <w:t xml:space="preserve">期初持股 权益数（股）</w:t>
            </w:r>
          </w:p>
        </w:tc>
        <w:tc>
          <w:tcPr>
            <w:tcW w:w="864" w:type="dxa"/>
          </w:tcPr>
          <w:p>
            <w:pPr/>
            <w:r>
              <w:t xml:space="preserve">期末持股 权益数（股）</w:t>
            </w:r>
          </w:p>
        </w:tc>
        <w:tc>
          <w:tcPr>
            <w:tcW w:w="864" w:type="dxa"/>
          </w:tcPr>
          <w:p>
            <w:pPr/>
            <w:r>
              <w:t xml:space="preserve">权益增减数（股）</w:t>
            </w:r>
          </w:p>
        </w:tc>
        <w:tc>
          <w:tcPr>
            <w:tcW w:w="864" w:type="dxa"/>
          </w:tcPr>
          <w:p>
            <w:pPr/>
            <w:r>
              <w:t xml:space="preserve">变动原因</w:t>
            </w:r>
          </w:p>
        </w:tc>
        <w:tc>
          <w:tcPr>
            <w:tcW w:w="864" w:type="dxa"/>
          </w:tcPr>
          <w:p>
            <w:pPr/>
            <w:r>
              <w:t xml:space="preserve">权益性质</w:t>
            </w:r>
          </w:p>
        </w:tc>
        <w:tc>
          <w:tcPr>
            <w:tcW w:w="864" w:type="dxa"/>
          </w:tcPr>
          <w:p>
            <w:pPr/>
            <w:r>
              <w:t xml:space="preserve">占全部已发行 H/A股百分比（%）</w:t>
            </w:r>
          </w:p>
        </w:tc>
        <w:tc>
          <w:tcPr>
            <w:tcW w:w="864" w:type="dxa"/>
          </w:tcPr>
          <w:p>
            <w:pPr/>
            <w:r>
              <w:t xml:space="preserve">占全部已发行 股份百分比（%）</w:t>
            </w:r>
          </w:p>
        </w:tc>
      </w:tr>
      <w:tr>
        <w:trPr>
          <w:trHeight w:hRule="auto" w:val="0"/>
        </w:trPr>
        <w:tc>
          <w:tcPr>
            <w:tcW w:w="864" w:type="dxa"/>
          </w:tcPr>
          <w:p>
            <w:pPr/>
            <w:r>
              <w:t xml:space="preserve">马明哲</w:t>
            </w:r>
          </w:p>
        </w:tc>
        <w:tc>
          <w:tcPr>
            <w:tcW w:w="864" w:type="dxa"/>
          </w:tcPr>
          <w:p>
            <w:pPr/>
            <w:r>
              <w:t xml:space="preserve">配偶持有权益</w:t>
            </w:r>
          </w:p>
        </w:tc>
        <w:tc>
          <w:tcPr>
            <w:tcW w:w="864" w:type="dxa"/>
          </w:tcPr>
          <w:p>
            <w:pPr/>
            <w:r>
              <w:t xml:space="preserve">H</w:t>
            </w:r>
          </w:p>
        </w:tc>
        <w:tc>
          <w:tcPr>
            <w:tcW w:w="864" w:type="dxa"/>
          </w:tcPr>
          <w:p>
            <w:pPr/>
            <w:r>
              <w:t xml:space="preserve">20,000</w:t>
            </w:r>
          </w:p>
        </w:tc>
        <w:tc>
          <w:tcPr>
            <w:tcW w:w="864" w:type="dxa"/>
          </w:tcPr>
          <w:p>
            <w:pPr/>
            <w:r>
              <w:t xml:space="preserve">20,000</w:t>
            </w:r>
          </w:p>
        </w:tc>
        <w:tc>
          <w:tcPr>
            <w:tcW w:w="864" w:type="dxa"/>
          </w:tcPr>
          <w:p>
            <w:pPr/>
            <w:r>
              <w:t xml:space="preserve">-</w:t>
            </w:r>
          </w:p>
        </w:tc>
        <w:tc>
          <w:tcPr>
            <w:tcW w:w="864" w:type="dxa"/>
          </w:tcPr>
          <w:p>
            <w:pPr/>
            <w:r>
              <w:t xml:space="preserve">-</w:t>
            </w:r>
          </w:p>
        </w:tc>
        <w:tc>
          <w:tcPr>
            <w:tcW w:w="864" w:type="dxa"/>
          </w:tcPr>
          <w:p>
            <w:pPr/>
            <w:r>
              <w:t xml:space="preserve">好仓</w:t>
            </w:r>
          </w:p>
        </w:tc>
        <w:tc>
          <w:tcPr>
            <w:tcW w:w="864" w:type="dxa"/>
          </w:tcPr>
          <w:p>
            <w:pPr/>
            <w:r>
              <w:t xml:space="preserve">0.00027</w:t>
            </w:r>
          </w:p>
        </w:tc>
        <w:tc>
          <w:tcPr>
            <w:tcW w:w="864" w:type="dxa"/>
          </w:tcPr>
          <w:p>
            <w:pPr/>
            <w:r>
              <w:t xml:space="preserve">0.00011</w:t>
            </w:r>
          </w:p>
        </w:tc>
      </w:tr>
      <w:tr>
        <w:trPr>
          <w:trHeight w:hRule="auto" w:val="0"/>
        </w:trPr>
        <w:tc>
          <w:tcPr>
            <w:tcW w:w="864" w:type="dxa"/>
          </w:tcPr>
          <w:p>
            <w:pPr/>
            <w:r>
              <w:t xml:space="preserve"> </w:t>
            </w:r>
          </w:p>
        </w:tc>
        <w:tc>
          <w:tcPr>
            <w:tcW w:w="864" w:type="dxa"/>
          </w:tcPr>
          <w:p>
            <w:pPr/>
            <w:r>
              <w:t xml:space="preserve">其他</w:t>
            </w:r>
          </w:p>
        </w:tc>
        <w:tc>
          <w:tcPr>
            <w:tcW w:w="864" w:type="dxa"/>
          </w:tcPr>
          <w:p>
            <w:pPr/>
            <w:r>
              <w:t xml:space="preserve">A</w:t>
            </w:r>
          </w:p>
        </w:tc>
        <w:tc>
          <w:tcPr>
            <w:tcW w:w="864" w:type="dxa"/>
          </w:tcPr>
          <w:p>
            <w:pPr/>
            <w:r>
              <w:t xml:space="preserve">1,631,038</w:t>
            </w:r>
          </w:p>
        </w:tc>
        <w:tc>
          <w:tcPr>
            <w:tcW w:w="864" w:type="dxa"/>
          </w:tcPr>
          <w:p>
            <w:pPr/>
            <w:r>
              <w:t xml:space="preserve">1,631,038</w:t>
            </w:r>
          </w:p>
        </w:tc>
        <w:tc>
          <w:tcPr>
            <w:tcW w:w="864" w:type="dxa"/>
          </w:tcPr>
          <w:p>
            <w:pPr/>
            <w:r>
              <w:t xml:space="preserve">-</w:t>
            </w:r>
          </w:p>
        </w:tc>
        <w:tc>
          <w:tcPr>
            <w:tcW w:w="864" w:type="dxa"/>
          </w:tcPr>
          <w:p>
            <w:pPr/>
            <w:r>
              <w:t xml:space="preserve">-</w:t>
            </w:r>
          </w:p>
        </w:tc>
        <w:tc>
          <w:tcPr>
            <w:tcW w:w="864" w:type="dxa"/>
          </w:tcPr>
          <w:p>
            <w:pPr/>
            <w:r>
              <w:t xml:space="preserve">好仓</w:t>
            </w:r>
          </w:p>
        </w:tc>
        <w:tc>
          <w:tcPr>
            <w:tcW w:w="864" w:type="dxa"/>
          </w:tcPr>
          <w:p>
            <w:pPr/>
            <w:r>
              <w:t xml:space="preserve">0.01515</w:t>
            </w:r>
          </w:p>
        </w:tc>
        <w:tc>
          <w:tcPr>
            <w:tcW w:w="864" w:type="dxa"/>
          </w:tcPr>
          <w:p>
            <w:pPr/>
            <w:r>
              <w:t xml:space="preserve">0.00896</w:t>
            </w:r>
          </w:p>
        </w:tc>
      </w:tr>
      <w:tr>
        <w:trPr>
          <w:trHeight w:hRule="auto" w:val="0"/>
        </w:trPr>
        <w:tc>
          <w:tcPr>
            <w:tcW w:w="864" w:type="dxa"/>
          </w:tcPr>
          <w:p>
            <w:pPr/>
            <w:r>
              <w:t xml:space="preserve">孙建一</w:t>
            </w:r>
          </w:p>
        </w:tc>
        <w:tc>
          <w:tcPr>
            <w:tcW w:w="864" w:type="dxa"/>
          </w:tcPr>
          <w:p>
            <w:pPr/>
            <w:r>
              <w:t xml:space="preserve">其他()</w:t>
            </w:r>
          </w:p>
        </w:tc>
        <w:tc>
          <w:tcPr>
            <w:tcW w:w="864" w:type="dxa"/>
          </w:tcPr>
          <w:p>
            <w:pPr/>
            <w:r>
              <w:t xml:space="preserve">A</w:t>
            </w:r>
          </w:p>
        </w:tc>
        <w:tc>
          <w:tcPr>
            <w:tcW w:w="864" w:type="dxa"/>
          </w:tcPr>
          <w:p>
            <w:pPr/>
            <w:r>
              <w:t xml:space="preserve">126,381</w:t>
            </w:r>
          </w:p>
        </w:tc>
        <w:tc>
          <w:tcPr>
            <w:tcW w:w="864" w:type="dxa"/>
          </w:tcPr>
          <w:p>
            <w:pPr/>
            <w:r>
              <w:t xml:space="preserve">126,381</w:t>
            </w:r>
          </w:p>
        </w:tc>
        <w:tc>
          <w:tcPr>
            <w:tcW w:w="864" w:type="dxa"/>
          </w:tcPr>
          <w:p>
            <w:pPr/>
            <w:r>
              <w:t xml:space="preserve">-</w:t>
            </w:r>
          </w:p>
        </w:tc>
        <w:tc>
          <w:tcPr>
            <w:tcW w:w="864" w:type="dxa"/>
          </w:tcPr>
          <w:p>
            <w:pPr/>
            <w:r>
              <w:t xml:space="preserve">-</w:t>
            </w:r>
          </w:p>
        </w:tc>
        <w:tc>
          <w:tcPr>
            <w:tcW w:w="864" w:type="dxa"/>
          </w:tcPr>
          <w:p>
            <w:pPr/>
            <w:r>
              <w:t xml:space="preserve">好仓</w:t>
            </w:r>
          </w:p>
        </w:tc>
        <w:tc>
          <w:tcPr>
            <w:tcW w:w="864" w:type="dxa"/>
          </w:tcPr>
          <w:p>
            <w:pPr/>
            <w:r>
              <w:t xml:space="preserve">0.00117</w:t>
            </w:r>
          </w:p>
        </w:tc>
        <w:tc>
          <w:tcPr>
            <w:tcW w:w="864" w:type="dxa"/>
          </w:tcPr>
          <w:p>
            <w:pPr/>
            <w:r>
              <w:t xml:space="preserve">0.00069</w:t>
            </w:r>
          </w:p>
        </w:tc>
      </w:tr>
      <w:tr>
        <w:trPr>
          <w:trHeight w:hRule="auto" w:val="0"/>
        </w:trPr>
        <w:tc>
          <w:tcPr>
            <w:tcW w:w="864" w:type="dxa"/>
          </w:tcPr>
          <w:p>
            <w:pPr/>
            <w:r>
              <w:t xml:space="preserve">谢永林</w:t>
            </w:r>
          </w:p>
        </w:tc>
        <w:tc>
          <w:tcPr>
            <w:tcW w:w="864" w:type="dxa"/>
          </w:tcPr>
          <w:p>
            <w:pPr/>
            <w:r>
              <w:t xml:space="preserve">其他(0)</w:t>
            </w:r>
          </w:p>
        </w:tc>
        <w:tc>
          <w:tcPr>
            <w:tcW w:w="864" w:type="dxa"/>
          </w:tcPr>
          <w:p>
            <w:pPr/>
            <w:r>
              <w:t xml:space="preserve">A</w:t>
            </w:r>
          </w:p>
        </w:tc>
        <w:tc>
          <w:tcPr>
            <w:tcW w:w="864" w:type="dxa"/>
          </w:tcPr>
          <w:p>
            <w:pPr/>
            <w:r>
              <w:t xml:space="preserve">1,223,278</w:t>
            </w:r>
          </w:p>
        </w:tc>
        <w:tc>
          <w:tcPr>
            <w:tcW w:w="864" w:type="dxa"/>
          </w:tcPr>
          <w:p>
            <w:pPr/>
            <w:r>
              <w:t xml:space="preserve">1,223,278</w:t>
            </w:r>
          </w:p>
        </w:tc>
        <w:tc>
          <w:tcPr>
            <w:tcW w:w="864" w:type="dxa"/>
          </w:tcPr>
          <w:p>
            <w:pPr/>
            <w:r>
              <w:t xml:space="preserve">-</w:t>
            </w:r>
          </w:p>
        </w:tc>
        <w:tc>
          <w:tcPr>
            <w:tcW w:w="864" w:type="dxa"/>
          </w:tcPr>
          <w:p>
            <w:pPr/>
            <w:r>
              <w:t xml:space="preserve">-</w:t>
            </w:r>
          </w:p>
        </w:tc>
        <w:tc>
          <w:tcPr>
            <w:tcW w:w="864" w:type="dxa"/>
          </w:tcPr>
          <w:p>
            <w:pPr/>
            <w:r>
              <w:t xml:space="preserve">好仓</w:t>
            </w:r>
          </w:p>
        </w:tc>
        <w:tc>
          <w:tcPr>
            <w:tcW w:w="864" w:type="dxa"/>
          </w:tcPr>
          <w:p>
            <w:pPr/>
            <w:r>
              <w:t xml:space="preserve">0.01137</w:t>
            </w:r>
          </w:p>
        </w:tc>
        <w:tc>
          <w:tcPr>
            <w:tcW w:w="864" w:type="dxa"/>
          </w:tcPr>
          <w:p>
            <w:pPr/>
            <w:r>
              <w:t xml:space="preserve">0.00672</w:t>
            </w:r>
          </w:p>
        </w:tc>
      </w:tr>
      <w:tr>
        <w:trPr>
          <w:trHeight w:hRule="auto" w:val="0"/>
        </w:trPr>
        <w:tc>
          <w:tcPr>
            <w:tcW w:w="864" w:type="dxa"/>
          </w:tcPr>
          <w:p>
            <w:pPr/>
            <w:r>
              <w:t xml:space="preserve">郭晓涛</w:t>
            </w:r>
          </w:p>
        </w:tc>
        <w:tc>
          <w:tcPr>
            <w:tcW w:w="864" w:type="dxa"/>
          </w:tcPr>
          <w:p>
            <w:pPr/>
            <w:r>
              <w:t xml:space="preserve">其他()</w:t>
            </w:r>
          </w:p>
        </w:tc>
        <w:tc>
          <w:tcPr>
            <w:tcW w:w="864" w:type="dxa"/>
          </w:tcPr>
          <w:p>
            <w:pPr/>
            <w:r>
              <w:t xml:space="preserve">A</w:t>
            </w:r>
          </w:p>
        </w:tc>
        <w:tc>
          <w:tcPr>
            <w:tcW w:w="864" w:type="dxa"/>
          </w:tcPr>
          <w:p>
            <w:pPr/>
            <w:r>
              <w:t xml:space="preserve">103,368</w:t>
            </w:r>
          </w:p>
        </w:tc>
        <w:tc>
          <w:tcPr>
            <w:tcW w:w="864" w:type="dxa"/>
          </w:tcPr>
          <w:p>
            <w:pPr/>
            <w:r>
              <w:t xml:space="preserve">103,368</w:t>
            </w:r>
          </w:p>
        </w:tc>
        <w:tc>
          <w:tcPr>
            <w:tcW w:w="864" w:type="dxa"/>
          </w:tcPr>
          <w:p>
            <w:pPr/>
            <w:r>
              <w:t xml:space="preserve">-</w:t>
            </w:r>
          </w:p>
        </w:tc>
        <w:tc>
          <w:tcPr>
            <w:tcW w:w="864" w:type="dxa"/>
          </w:tcPr>
          <w:p>
            <w:pPr/>
            <w:r>
              <w:t xml:space="preserve">-</w:t>
            </w:r>
          </w:p>
        </w:tc>
        <w:tc>
          <w:tcPr>
            <w:tcW w:w="864" w:type="dxa"/>
          </w:tcPr>
          <w:p>
            <w:pPr/>
            <w:r>
              <w:t xml:space="preserve">好仓</w:t>
            </w:r>
          </w:p>
        </w:tc>
        <w:tc>
          <w:tcPr>
            <w:tcW w:w="864" w:type="dxa"/>
          </w:tcPr>
          <w:p>
            <w:pPr/>
            <w:r>
              <w:t xml:space="preserve">0.00096</w:t>
            </w:r>
          </w:p>
        </w:tc>
        <w:tc>
          <w:tcPr>
            <w:tcW w:w="864" w:type="dxa"/>
          </w:tcPr>
          <w:p>
            <w:pPr/>
            <w:r>
              <w:t xml:space="preserve">0.00057</w:t>
            </w:r>
          </w:p>
        </w:tc>
      </w:tr>
      <w:tr>
        <w:trPr>
          <w:trHeight w:hRule="auto" w:val="0"/>
        </w:trPr>
        <w:tc>
          <w:tcPr>
            <w:tcW w:w="864" w:type="dxa"/>
          </w:tcPr>
          <w:p>
            <w:pPr/>
            <w:r>
              <w:t xml:space="preserve">蔡方方</w:t>
            </w:r>
          </w:p>
        </w:tc>
        <w:tc>
          <w:tcPr>
            <w:tcW w:w="864" w:type="dxa"/>
          </w:tcPr>
          <w:p>
            <w:pPr/>
            <w:r>
              <w:t xml:space="preserve">其他()</w:t>
            </w:r>
          </w:p>
        </w:tc>
        <w:tc>
          <w:tcPr>
            <w:tcW w:w="864" w:type="dxa"/>
          </w:tcPr>
          <w:p>
            <w:pPr/>
            <w:r>
              <w:t xml:space="preserve">A</w:t>
            </w:r>
          </w:p>
        </w:tc>
        <w:tc>
          <w:tcPr>
            <w:tcW w:w="864" w:type="dxa"/>
          </w:tcPr>
          <w:p>
            <w:pPr/>
            <w:r>
              <w:t xml:space="preserve">815,519</w:t>
            </w:r>
          </w:p>
        </w:tc>
        <w:tc>
          <w:tcPr>
            <w:tcW w:w="864" w:type="dxa"/>
          </w:tcPr>
          <w:p>
            <w:pPr/>
            <w:r>
              <w:t xml:space="preserve">815,519</w:t>
            </w:r>
          </w:p>
        </w:tc>
        <w:tc>
          <w:tcPr>
            <w:tcW w:w="864" w:type="dxa"/>
          </w:tcPr>
          <w:p>
            <w:pPr/>
            <w:r>
              <w:t xml:space="preserve">-</w:t>
            </w:r>
          </w:p>
        </w:tc>
        <w:tc>
          <w:tcPr>
            <w:tcW w:w="864" w:type="dxa"/>
          </w:tcPr>
          <w:p>
            <w:pPr/>
            <w:r>
              <w:t xml:space="preserve">-</w:t>
            </w:r>
          </w:p>
        </w:tc>
        <w:tc>
          <w:tcPr>
            <w:tcW w:w="864" w:type="dxa"/>
          </w:tcPr>
          <w:p>
            <w:pPr/>
            <w:r>
              <w:t xml:space="preserve">好仓</w:t>
            </w:r>
          </w:p>
        </w:tc>
        <w:tc>
          <w:tcPr>
            <w:tcW w:w="864" w:type="dxa"/>
          </w:tcPr>
          <w:p>
            <w:pPr/>
            <w:r>
              <w:t xml:space="preserve">0.00758</w:t>
            </w:r>
          </w:p>
        </w:tc>
        <w:tc>
          <w:tcPr>
            <w:tcW w:w="864" w:type="dxa"/>
          </w:tcPr>
          <w:p>
            <w:pPr/>
            <w:r>
              <w:t xml:space="preserve">0.00448</w:t>
            </w:r>
          </w:p>
        </w:tc>
      </w:tr>
      <w:tr>
        <w:trPr>
          <w:trHeight w:hRule="auto" w:val="0"/>
        </w:trPr>
        <w:tc>
          <w:tcPr>
            <w:tcW w:w="864" w:type="dxa"/>
          </w:tcPr>
          <w:p>
            <w:pPr/>
            <w:r>
              <w:t xml:space="preserve">王志良</w:t>
            </w:r>
          </w:p>
        </w:tc>
        <w:tc>
          <w:tcPr>
            <w:tcW w:w="864" w:type="dxa"/>
          </w:tcPr>
          <w:p>
            <w:pPr/>
            <w:r>
              <w:t xml:space="preserve">其他3)</w:t>
            </w:r>
          </w:p>
        </w:tc>
        <w:tc>
          <w:tcPr>
            <w:tcW w:w="864" w:type="dxa"/>
          </w:tcPr>
          <w:p>
            <w:pPr/>
            <w:r>
              <w:t xml:space="preserve">A</w:t>
            </w:r>
          </w:p>
        </w:tc>
        <w:tc>
          <w:tcPr>
            <w:tcW w:w="864" w:type="dxa"/>
          </w:tcPr>
          <w:p>
            <w:pPr/>
            <w:r>
              <w:t xml:space="preserve">92,334</w:t>
            </w:r>
          </w:p>
        </w:tc>
        <w:tc>
          <w:tcPr>
            <w:tcW w:w="864" w:type="dxa"/>
          </w:tcPr>
          <w:p>
            <w:pPr/>
            <w:r>
              <w:t xml:space="preserve">92,334</w:t>
            </w:r>
          </w:p>
        </w:tc>
        <w:tc>
          <w:tcPr>
            <w:tcW w:w="864" w:type="dxa"/>
          </w:tcPr>
          <w:p>
            <w:pPr/>
            <w:r>
              <w:t xml:space="preserve">-</w:t>
            </w:r>
          </w:p>
        </w:tc>
        <w:tc>
          <w:tcPr>
            <w:tcW w:w="864" w:type="dxa"/>
          </w:tcPr>
          <w:p>
            <w:pPr/>
            <w:r>
              <w:t xml:space="preserve">-</w:t>
            </w:r>
          </w:p>
        </w:tc>
        <w:tc>
          <w:tcPr>
            <w:tcW w:w="864" w:type="dxa"/>
          </w:tcPr>
          <w:p>
            <w:pPr/>
            <w:r>
              <w:t xml:space="preserve">好仓</w:t>
            </w:r>
          </w:p>
        </w:tc>
        <w:tc>
          <w:tcPr>
            <w:tcW w:w="864" w:type="dxa"/>
          </w:tcPr>
          <w:p>
            <w:pPr/>
            <w:r>
              <w:t xml:space="preserve">0.00086</w:t>
            </w:r>
          </w:p>
        </w:tc>
        <w:tc>
          <w:tcPr>
            <w:tcW w:w="864" w:type="dxa"/>
          </w:tcPr>
          <w:p>
            <w:pPr/>
            <w:r>
              <w:t xml:space="preserve">0.00051</w:t>
            </w:r>
          </w:p>
        </w:tc>
      </w:tr>
    </w:tbl>
    <w:p>
      <w:pPr>
        <w:pStyle w:val="Heading1"/>
      </w:pPr>
      <w:r>
        <w:t xml:space="preserve">注：（1）通过长期服务计划未来可能归属的有条件权益，但该等计划未来的实际归属需根据《中国平安保险（集团）股份有限公司长期服务计划》中规定的条件兑</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持有本公司相联法团的股票数量的情况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960"/>
        <w:gridCol w:w="960"/>
        <w:gridCol w:w="960"/>
        <w:gridCol w:w="960"/>
        <w:gridCol w:w="960"/>
        <w:gridCol w:w="960"/>
        <w:gridCol w:w="960"/>
        <w:gridCol w:w="960"/>
        <w:gridCol w:w="960"/>
      </w:tblGrid>
      <w:tr>
        <w:trPr>
          <w:trHeight w:hRule="auto" w:val="0"/>
        </w:trPr>
        <w:tc>
          <w:tcPr>
            <w:tcW w:w="960" w:type="dxa"/>
          </w:tcPr>
          <w:p>
            <w:pPr/>
            <w:r>
              <w:t xml:space="preserve">姓名</w:t>
            </w:r>
          </w:p>
        </w:tc>
        <w:tc>
          <w:tcPr>
            <w:tcW w:w="960" w:type="dxa"/>
          </w:tcPr>
          <w:p>
            <w:pPr/>
            <w:r>
              <w:t xml:space="preserve">相联法团</w:t>
            </w:r>
          </w:p>
        </w:tc>
        <w:tc>
          <w:tcPr>
            <w:tcW w:w="960" w:type="dxa"/>
          </w:tcPr>
          <w:p>
            <w:pPr/>
            <w:r>
              <w:t xml:space="preserve">身份</w:t>
            </w:r>
          </w:p>
        </w:tc>
        <w:tc>
          <w:tcPr>
            <w:tcW w:w="960" w:type="dxa"/>
          </w:tcPr>
          <w:p>
            <w:pPr/>
            <w:r>
              <w:t xml:space="preserve">期初持有权益数 （股）</w:t>
            </w:r>
          </w:p>
        </w:tc>
        <w:tc>
          <w:tcPr>
            <w:tcW w:w="960" w:type="dxa"/>
          </w:tcPr>
          <w:p>
            <w:pPr/>
            <w:r>
              <w:t xml:space="preserve">期末持有权益数 （股）</w:t>
            </w:r>
          </w:p>
        </w:tc>
        <w:tc>
          <w:tcPr>
            <w:tcW w:w="960" w:type="dxa"/>
          </w:tcPr>
          <w:p>
            <w:pPr/>
            <w:r>
              <w:t xml:space="preserve">权益增减数 (股)</w:t>
            </w:r>
          </w:p>
        </w:tc>
        <w:tc>
          <w:tcPr>
            <w:tcW w:w="960" w:type="dxa"/>
          </w:tcPr>
          <w:p>
            <w:pPr/>
            <w:r>
              <w:t xml:space="preserve">变动原因</w:t>
            </w:r>
          </w:p>
        </w:tc>
        <w:tc>
          <w:tcPr>
            <w:tcW w:w="960" w:type="dxa"/>
          </w:tcPr>
          <w:p>
            <w:pPr/>
            <w:r>
              <w:t xml:space="preserve">权益性质</w:t>
            </w:r>
          </w:p>
        </w:tc>
        <w:tc>
          <w:tcPr>
            <w:tcW w:w="960" w:type="dxa"/>
          </w:tcPr>
          <w:p>
            <w:pPr/>
            <w:r>
              <w:t xml:space="preserve">占全部已发行股份 百分比（%）</w:t>
            </w:r>
          </w:p>
        </w:tc>
      </w:tr>
      <w:tr>
        <w:trPr>
          <w:trHeight w:hRule="auto" w:val="0"/>
        </w:trPr>
        <w:tc>
          <w:tcPr>
            <w:tcW w:w="960" w:type="dxa"/>
          </w:tcPr>
          <w:p>
            <w:pPr/>
            <w:r>
              <w:t xml:space="preserve">谢永林</w:t>
            </w:r>
          </w:p>
        </w:tc>
        <w:tc>
          <w:tcPr>
            <w:tcW w:w="960" w:type="dxa"/>
          </w:tcPr>
          <w:p>
            <w:pPr/>
            <w:r>
              <w:t xml:space="preserve">平安银行</w:t>
            </w:r>
          </w:p>
        </w:tc>
        <w:tc>
          <w:tcPr>
            <w:tcW w:w="960" w:type="dxa"/>
          </w:tcPr>
          <w:p>
            <w:pPr/>
            <w:r>
              <w:t xml:space="preserve">实益拥有人</w:t>
            </w:r>
          </w:p>
        </w:tc>
        <w:tc>
          <w:tcPr>
            <w:tcW w:w="960" w:type="dxa"/>
          </w:tcPr>
          <w:p>
            <w:pPr/>
            <w:r>
              <w:t xml:space="preserve">26,700</w:t>
            </w:r>
          </w:p>
        </w:tc>
        <w:tc>
          <w:tcPr>
            <w:tcW w:w="960" w:type="dxa"/>
          </w:tcPr>
          <w:p>
            <w:pPr/>
            <w:r>
              <w:t xml:space="preserve">26,700</w:t>
            </w:r>
          </w:p>
        </w:tc>
        <w:tc>
          <w:tcPr>
            <w:tcW w:w="960" w:type="dxa"/>
          </w:tcPr>
          <w:p>
            <w:pPr/>
            <w:r>
              <w:t xml:space="preserve"> </w:t>
            </w:r>
          </w:p>
        </w:tc>
        <w:tc>
          <w:tcPr>
            <w:tcW w:w="960" w:type="dxa"/>
          </w:tcPr>
          <w:p>
            <w:pPr/>
            <w:r>
              <w:t xml:space="preserve">一</w:t>
            </w:r>
          </w:p>
        </w:tc>
        <w:tc>
          <w:tcPr>
            <w:tcW w:w="960" w:type="dxa"/>
          </w:tcPr>
          <w:p>
            <w:pPr/>
            <w:r>
              <w:t xml:space="preserve">好仓</w:t>
            </w:r>
          </w:p>
        </w:tc>
        <w:tc>
          <w:tcPr>
            <w:tcW w:w="960" w:type="dxa"/>
          </w:tcPr>
          <w:p>
            <w:pPr/>
            <w:r>
              <w:t xml:space="preserve">0.00014</w:t>
            </w:r>
          </w:p>
        </w:tc>
      </w:tr>
    </w:tbl>
    <w:p>
      <w:pPr>
        <w:ind w:firstLine="360"/>
      </w:pPr>
      <w:r>
        <w:rPr>
          <w:sz w:val="20"/>
        </w:rPr>
        <w:t xml:space="preserve">除上文所披露者外，于2024年6月30日，概无董事、监事及最高行政人员于本公司任何相联法团（定义见《证券及期货条例》） </w:t>
      </w:r>
      <w:r>
        <w:rPr>
          <w:sz w:val="20"/>
        </w:rPr>
        <w:t xml:space="preserve">之股份、相关股份或债权证中持有或被视为持有根据《证券及期货条例》第XV部第7及8分部而须知会本公司及联交所的权益 </w:t>
      </w:r>
      <w:r>
        <w:rPr>
          <w:sz w:val="20"/>
        </w:rPr>
        <w:t xml:space="preserve">或淡仓，或根据《证券及期货条例》第352条须予备存之登记册所记录之权益或淡仓，或根据《标准守则》董事、监事及最高行 </w:t>
      </w:r>
      <w:r>
        <w:rPr>
          <w:sz w:val="20"/>
        </w:rPr>
        <w:t xml:space="preserve">政人员须通知本公司及联交所之权益或淡仓。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董事、监事及最高行政人员个人信息变动情况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1. </w:t>
      </w:r>
      <w:r>
        <w:rPr>
          <w:sz w:val="20"/>
        </w:rPr>
        <w:t xml:space="preserve">本公司执行董事谢永林先生于2024年3月出任平安资产管理的非执行董事； </w:t>
      </w:r>
      <w:r>
        <w:rPr>
          <w:sz w:val="20"/>
        </w:rPr>
        <w:t xml:space="preserve">2. </w:t>
      </w:r>
      <w:r>
        <w:rPr>
          <w:sz w:val="20"/>
        </w:rPr>
        <w:t xml:space="preserve">本公司独立非执行董事伍成业先生于2024年5月不再出任恒生银行有限公司的独立非执行董事； </w:t>
      </w:r>
      <w:r>
        <w:rPr>
          <w:sz w:val="20"/>
        </w:rPr>
        <w:t xml:space="preserve">3. </w:t>
      </w:r>
      <w:r>
        <w:rPr>
          <w:sz w:val="20"/>
        </w:rPr>
        <w:t xml:space="preserve">本公司外部监事洪嘉禧先生于2024年4月起出任冠中地产有限公司独立非执行董事； </w:t>
      </w:r>
      <w:r>
        <w:rPr>
          <w:sz w:val="20"/>
        </w:rPr>
        <w:t xml:space="preserve">4.  </w:t>
      </w:r>
      <w:r>
        <w:rPr>
          <w:sz w:val="20"/>
        </w:rPr>
        <w:t xml:space="preserve">本公司外部监事刘怀镜先生于2024年6月起不再出任进腾集团有限公司（原中国恒泰集团有限公司）独立非执行董事； </w:t>
      </w:r>
      <w:r>
        <w:rPr>
          <w:sz w:val="20"/>
        </w:rPr>
        <w:t xml:space="preserve">5.  </w:t>
      </w:r>
      <w:r>
        <w:rPr>
          <w:sz w:val="20"/>
        </w:rPr>
        <w:t xml:space="preserve">本公司职工代表监事王志良先生于2024年6月起不再出任平安租赁董事、董事长； </w:t>
      </w:r>
      <w:r>
        <w:rPr>
          <w:sz w:val="20"/>
        </w:rPr>
        <w:t xml:space="preserve">6. </w:t>
      </w:r>
      <w:r>
        <w:rPr>
          <w:sz w:val="20"/>
        </w:rPr>
        <w:t xml:space="preserve">本公司联席首席执行官、副总经理郭晓涛先生分别于2024年5月和2024年8月出任平安寿险和平安产险的非执行董事。 </w:t>
      </w:r>
      <w:r>
        <w:rPr>
          <w:sz w:val="20"/>
        </w:rPr>
        <w:t xml:space="preserve">除上述所披露外，根据《联交所上市规则》第13.51B（1)条，并无其他信息需要作出披露。 </w:t>
      </w:r>
      <w:r>
        <w:rPr>
          <w:sz w:val="20"/>
        </w:rPr>
        <w:t xml:space="preserve">员工 </w:t>
      </w:r>
      <w:r>
        <w:rPr>
          <w:sz w:val="20"/>
        </w:rPr>
        <w:t xml:space="preserve">于2024年6月30日，本公司2023年年报所披露平安体系内在职员工数量并无重大变动。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72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重要事项</w:t>
      </w:r>
    </w:p>
    <w:p>
      <w:pPr>
        <w:pStyle w:val="Heading1"/>
      </w:pPr>
      <w:r>
        <w:t xml:space="preserve">报告期内利润分配方案的执行情况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本公司2023年度利润分配方案已于2023年年度股东大会上审议通过，即以实际参与分配的股份数18,107,641,995股为基数（已 </w:t>
      </w:r>
      <w:r>
        <w:rPr>
          <w:sz w:val="20"/>
        </w:rPr>
        <w:t xml:space="preserve">扣除回购专用证券账户中的本公司A股股份），向股东派发公司2023年度末期股息，每股派发现金股息人民币1.50元（会税） </w:t>
      </w:r>
      <w:r>
        <w:rPr>
          <w:sz w:val="20"/>
        </w:rPr>
        <w:t xml:space="preserve">共计人民币27,161,462,992.50元（含税）。截至本报告披露之日，该分配方案已经实施完毕。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中期业绩及利润分配</w:t>
      </w:r>
    </w:p>
    <w:p>
      <w:pPr>
        <w:ind w:firstLine="360"/>
      </w:pPr>
      <w:r>
        <w:rPr>
          <w:sz w:val="20"/>
        </w:rPr>
        <w:t xml:space="preserve">本集团2024年上半年业绩载于“财务报表”部分。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公司董事会宣告，向本公司股东派发2024年中期股息每股现金人民市0.93元（含税）。根据《上海证券交易所上市公司自律监管 </w:t>
      </w:r>
      <w:r>
        <w:rPr>
          <w:sz w:val="20"/>
        </w:rPr>
        <w:t xml:space="preserve">指引第7号一一回购股份》等有关规定，截至本次中期股息派发A股股东股权登记日收市后，本公司回购专用证券账户上的本 </w:t>
      </w:r>
      <w:r>
        <w:rPr>
          <w:sz w:val="20"/>
        </w:rPr>
        <w:t xml:space="preserve">公司A股股份不参与本次中期股息派发。本灾中期股息派发的实际总额将以本灾股息派发股权登记日时有权参与总股数为准计 </w:t>
      </w:r>
      <w:r>
        <w:rPr>
          <w:sz w:val="20"/>
        </w:rPr>
        <w:t xml:space="preserve">算，若根据截至2024年6月30日本公司的总股本18,210,234,607股扣除本公司回购专用证券账户上的本公司A股股份102,592,612 </w:t>
      </w:r>
      <w:r>
        <w:rPr>
          <w:sz w:val="20"/>
        </w:rPr>
        <w:t xml:space="preserve">股计算，2024年中期股息派发总额为人民币16,840,107.055.35元（含税）。本次中期股息派发对集团偿付能力充足率无重大影 </w:t>
      </w:r>
      <w:r>
        <w:rPr>
          <w:sz w:val="20"/>
        </w:rPr>
        <w:t xml:space="preserve">响，股息派发后集团偿付能力充足率符合相关监管要求。 </w:t>
      </w:r>
    </w:p>
    <w:p>
      <w:pPr>
        <w:ind w:firstLine="360"/>
      </w:pPr>
      <w:r>
        <w:rPr>
          <w:sz w:val="20"/>
        </w:rPr>
        <w:t xml:space="preserve">上述利润分配方案的决策程序和机制完备、分红标准和比例明确且清晰，符合《公司章程》及相关审议程序的规定，充分保护 </w:t>
      </w:r>
      <w:r>
        <w:rPr>
          <w:sz w:val="20"/>
        </w:rPr>
        <w:t xml:space="preserve">了中小投资者的合法权益。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对外投资总体分析</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本公司作为综合性金融集团，投资业务是本公司的主营业务之一。本公司投资主要是保险资金投资形成，保险资金的运用受相 </w:t>
      </w:r>
      <w:r>
        <w:rPr>
          <w:sz w:val="20"/>
        </w:rPr>
        <w:t xml:space="preserve">关法律法规的限制。本公司保险资金投资组合资产配置情况请参阅“主要业务经营分析”部分。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重大股权投资</w:t>
      </w:r>
    </w:p>
    <w:p>
      <w:pPr>
        <w:pStyle w:val="Heading1"/>
      </w:pPr>
      <w:r>
        <w:t xml:space="preserve">重大非股权投资</w:t>
      </w:r>
    </w:p>
    <w:p>
      <w:pPr>
        <w:pStyle w:val="Heading1"/>
      </w:pPr>
      <w:r>
        <w:t xml:space="preserve">以公允价值计量的金融工具</w:t>
      </w:r>
    </w:p>
    <w:p>
      <w:pPr>
        <w:pStyle w:val="Heading1"/>
      </w:pPr>
      <w:r>
        <w:t xml:space="preserve">重大资产和股权出售</w:t>
      </w:r>
    </w:p>
    <w:p>
      <w:pPr>
        <w:ind w:firstLine="360"/>
      </w:pPr>
      <w:r>
        <w:rPr>
          <w:sz w:val="20"/>
        </w:rPr>
        <w:t xml:space="preserve">二零二四年中报 </w:t>
      </w:r>
    </w:p>
    <w:p>
      <w:pPr>
        <w:ind w:firstLine="360"/>
      </w:pPr>
      <w:r>
        <w:rPr>
          <w:sz w:val="20"/>
        </w:rPr>
        <w:t xml:space="preserve">中国平安保险（集团）股份有限公司73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中国平安保险（集团）股份有限公司73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重要事项</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有关附属公司、合营公司或联营公司的重大收购和出售 </w:t>
      </w:r>
      <w:r>
        <w:rPr>
          <w:sz w:val="20"/>
        </w:rPr>
        <w:t xml:space="preserve">珠海华发集团有限公司（“华发集团”，代表珠海国资）、本公司、深圳市特发集团有限公司组成的联合体参与北大方正集团有限 </w:t>
      </w:r>
      <w:r>
        <w:rPr>
          <w:sz w:val="20"/>
        </w:rPr>
        <w:t xml:space="preserve">公司、北大方正信息产业集团有限公司、北大医疗产业集团有限公司、北大资源集团有限公司、方正产业控股有限公司（合称 </w:t>
      </w:r>
      <w:r>
        <w:rPr>
          <w:sz w:val="20"/>
        </w:rPr>
        <w:t xml:space="preserve">“重整主体”）实质合并重整（“方正集团重整”）。平安寿险代表本公司参与方正集团重整并已签署方正集团重整之重整投资协议 </w:t>
      </w:r>
      <w:r>
        <w:rPr>
          <w:sz w:val="20"/>
        </w:rPr>
        <w:t xml:space="preserve">（“《重整投资协议》）。以《重整投资协议》为基础制定的《北大方正集团有限公司等五家公司重整计划草案）》已经重整主体台 </w:t>
      </w:r>
      <w:r>
        <w:rPr>
          <w:sz w:val="20"/>
        </w:rPr>
        <w:t xml:space="preserve">开的债权人会议表决通过，并于2021年6月28日经北京市第一中级人民法院作出的民事裁定书依法批准并生效。 </w:t>
      </w:r>
      <w:r>
        <w:rPr>
          <w:sz w:val="20"/>
        </w:rPr>
        <w:t xml:space="preserve">根据《重整投资协议》的约定以及重整主体的债权人对债权清偿方案的选择，平安寿险与华发集团（代表珠海国资）通过各自持 </w:t>
      </w:r>
      <w:r>
        <w:rPr>
          <w:sz w:val="20"/>
        </w:rPr>
        <w:t xml:space="preserve">股平台分别持股新方正集团66.51%、28.50%，方正集团债权人转股平台合计持股新方正集团4.99%，新方正集团已完成了相应 </w:t>
      </w:r>
      <w:r>
        <w:rPr>
          <w:sz w:val="20"/>
        </w:rPr>
        <w:t xml:space="preserve">的企业变更登记手续。 </w:t>
      </w:r>
    </w:p>
    <w:p>
      <w:pPr>
        <w:ind w:firstLine="360"/>
      </w:pPr>
      <w:r>
        <w:rPr>
          <w:sz w:val="20"/>
        </w:rPr>
        <w:t xml:space="preserve">详细内容请查阅本公司刊登于上交所网站（www.sse.com.cn）及香港交易所网站(www.hkexnews.hk）的相关公告。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公司主要控股和参股公司情况</w:t>
      </w:r>
    </w:p>
    <w:p>
      <w:pPr>
        <w:pStyle w:val="Heading1"/>
      </w:pPr>
      <w:r>
        <w:t xml:space="preserve">本公司主要控股公司和主要参股公司情况分别载于财务报表附注三及附注五、10。</w:t>
      </w:r>
    </w:p>
    <w:p>
      <w:pPr>
        <w:pStyle w:val="Heading1"/>
      </w:pPr>
      <w:r>
        <w:t xml:space="preserve">公司持股计划的实施情况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为实现股东、公司和员工利益的一致，完善公司治理，建立健全公司长期激励约束机制，本公司采纳了核心人员持股计划、长 </w:t>
      </w:r>
      <w:r>
        <w:rPr>
          <w:sz w:val="20"/>
        </w:rPr>
        <w:t xml:space="preserve">期服务计划。本公司核心人员持股计划、长期服务计划所持有的股票总数累计不超过本公司总股本的10%；本公司单个员工通 </w:t>
      </w:r>
      <w:r>
        <w:rPr>
          <w:sz w:val="20"/>
        </w:rPr>
        <w:t xml:space="preserve">过核心人员持股计划、长期服务计划所获股份权益对应的股票总数累计不超过本公司总股本的1%。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核心人员持股计划</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经本公司2014年10月28日召开的第九届董事会第十六次会议审议，2015年2月5日召开的2015年第一次临时股东大会批准，本 </w:t>
      </w:r>
      <w:r>
        <w:rPr>
          <w:sz w:val="20"/>
        </w:rPr>
        <w:t xml:space="preserve">公司自2015年起开始实施核心人员持股计划，存续期六年。经本公司2020年4月23日召开的第十一届董事会第十三次会议审 </w:t>
      </w:r>
      <w:r>
        <w:rPr>
          <w:sz w:val="20"/>
        </w:rPr>
        <w:t xml:space="preserve">议，本公司核心人员持股计划的存续期延长六年至2027年2月4日。本公司核心人员持股计划参与对象为包括本公司董事、职 </w:t>
      </w:r>
      <w:r>
        <w:rPr>
          <w:sz w:val="20"/>
        </w:rPr>
        <w:t xml:space="preserve">工代表监事和高级管理人员在内的平安集团及其附属子公司的核心关键人员，资金来源为员工的合法收入及业绩奖金额度，员 </w:t>
      </w:r>
      <w:r>
        <w:rPr>
          <w:sz w:val="20"/>
        </w:rPr>
        <w:t xml:space="preserve">工参与核心人员持股计划的每股须付金额为本公司购入对应股份时的市场价。 </w:t>
      </w:r>
      <w:r>
        <w:rPr>
          <w:sz w:val="20"/>
        </w:rPr>
        <w:t xml:space="preserve">截至报告期未，此项计划共实施十期，各期计划的股票自购买后锁定一年，锁定期满后，每年解禁三分之一并按计划规则分批 </w:t>
      </w:r>
      <w:r>
        <w:rPr>
          <w:sz w:val="20"/>
        </w:rPr>
        <w:t xml:space="preserve">归属。2015年至2020年六期已全部解禁完毕，2021年至2024年四期详情如下：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74二零二四年中报 </w:t>
      </w:r>
    </w:p>
    <w:p>
      <w:pPr>
        <w:ind w:firstLine="360"/>
      </w:pPr>
      <w:r>
        <w:rPr>
          <w:sz w:val="20"/>
        </w:rPr>
        <w:t xml:space="preserve">74二零二四年中报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ind w:firstLine="360"/>
      </w:pPr>
      <w:r>
        <w:rPr>
          <w:sz w:val="20"/>
        </w:rPr>
        <w:t xml:space="preserve">2021年核心人员持股计划共1,754人参与，共按市场价从二级市场购得中国平安A股股票9,162,837股，成交金额合计人民币 </w:t>
      </w:r>
      <w:r>
        <w:rPr>
          <w:sz w:val="20"/>
        </w:rPr>
        <w:t xml:space="preserve">570,258，495.86元（含费用），占当时本公司总股本的0.050%。根据核心人员持股计划方案及相关约定细则，本期持股计划于报 </w:t>
      </w:r>
      <w:r>
        <w:rPr>
          <w:sz w:val="20"/>
        </w:rPr>
        <w:t xml:space="preserve">告期内可归属员工1,393人；不符合归属条件员工92人；期间收回股票98,263股。 </w:t>
      </w:r>
      <w:r>
        <w:rPr>
          <w:sz w:val="20"/>
        </w:rPr>
        <w:t xml:space="preserve">2022年核心人员持股计划共1,703人参与，共按市场价从二级市场购得中国平安A股股票12,518,547股，成交金额合计人民币 </w:t>
      </w:r>
      <w:r>
        <w:rPr>
          <w:sz w:val="20"/>
        </w:rPr>
        <w:t xml:space="preserve">595,602,067.09元（含费用），占当时本公司总股本的0.068%。根据核心人员持股计划方案及相关约定细则，本期持股计划于报 </w:t>
      </w:r>
      <w:r>
        <w:rPr>
          <w:sz w:val="20"/>
        </w:rPr>
        <w:t xml:space="preserve">告期内可归属员工1,514人；不符合归属条件员工87人；期间收回股票313,209股。 </w:t>
      </w:r>
      <w:r>
        <w:rPr>
          <w:sz w:val="20"/>
        </w:rPr>
        <w:t xml:space="preserve">2023年核心人员持股计划共3,095人参与，共按市场价从二级市场购得中国平安A股股票15,030,180股，成交金额合计人民币 </w:t>
      </w:r>
      <w:r>
        <w:rPr>
          <w:sz w:val="20"/>
        </w:rPr>
        <w:t xml:space="preserve">693,562,104.08元（含费用），占当时本公司总股本的0.082%。根据核心人员持股计划方案及相关约定细则，本期持股计划于报 </w:t>
      </w:r>
      <w:r>
        <w:rPr>
          <w:sz w:val="20"/>
        </w:rPr>
        <w:t xml:space="preserve">告期内可归属员工2,909人；不符合归属条件员工186人；期间收回股票780,200股。 </w:t>
      </w:r>
      <w:r>
        <w:rPr>
          <w:sz w:val="20"/>
        </w:rPr>
        <w:t xml:space="preserve">2024年核心人员持股计划共2,207人参与，共按市场价从二级市场购得中国平安A股股票13,606,921股，成交金额合计人民币 </w:t>
      </w:r>
      <w:r>
        <w:rPr>
          <w:sz w:val="20"/>
        </w:rPr>
        <w:t xml:space="preserve">583805,974.96元（含费用），占当时本公司总股本的0.075%，购股详情参见本公司于2024年6月14日及2024年6月15日披露于 </w:t>
      </w:r>
      <w:r>
        <w:rPr>
          <w:sz w:val="20"/>
        </w:rPr>
        <w:t xml:space="preserve">香港交易所、上交所网站的《关于2024年度核心人员持股计划完成股票购买的公告》。于报告期内，未实施2024年核心人员持 </w:t>
      </w:r>
      <w:r>
        <w:rPr>
          <w:sz w:val="20"/>
        </w:rPr>
        <w:t xml:space="preserve">股计划股份权益变动。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于报告期内，本公司核心人员持股计戈划的管理机构未发生变更。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截至报告期末，核心人员持股计划共持有本公司A股股份27,067.120股，占当时本公司总股本的0.149%。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长期服务计划</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经本公司2018年10月29日召开的第十一届董事会第三次会议审议，2018年12月14日召开的2018年第二次临时股东大会批准， </w:t>
      </w:r>
      <w:r>
        <w:rPr>
          <w:sz w:val="20"/>
        </w:rPr>
        <w:t xml:space="preserve">本公司自2019年起开始实施长期服务计划，存续期十年。本公司长期服务计划参与对象为包括本公司董事、职工代表监事和 </w:t>
      </w:r>
      <w:r>
        <w:rPr>
          <w:sz w:val="20"/>
        </w:rPr>
        <w:t xml:space="preserve">高级管理人员在内的平安集团及其附属子公司的员工，资金来源为员工应付薪酬额度，员工参与长期服务计划的每股须付金额 </w:t>
      </w:r>
      <w:r>
        <w:rPr>
          <w:sz w:val="20"/>
        </w:rPr>
        <w:t xml:space="preserve">为本公司购入对应股份时的市场价。长期服务计划参与人员从本公司退休时方可提出计划权益的归属申请，在得到确认并缴纳 </w:t>
      </w:r>
      <w:r>
        <w:rPr>
          <w:sz w:val="20"/>
        </w:rPr>
        <w:t xml:space="preserve">相关税费后最终获得计划权益的归属。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截至报告期未，此项计划共实施五期：</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2019年长期服务计划共31,026人参与，共按市场价从二级市场购得中国平安A股股票54,294,720股，成交金额合计人民币 </w:t>
      </w:r>
      <w:r>
        <w:rPr>
          <w:sz w:val="20"/>
        </w:rPr>
        <w:t xml:space="preserve">4,296,112,202.60元（含费用），占当时本公司总股本的0.297%。根据长期服务计划方案及相关约定细则，于报告期内，有43名 </w:t>
      </w:r>
      <w:r>
        <w:rPr>
          <w:sz w:val="20"/>
        </w:rPr>
        <w:t xml:space="preserve">员工符合归属条件并提出归属申请，予以归属；有481名员工因离职等原因取消资格；期间因员工离职或绩效不达标等原因收 </w:t>
      </w:r>
      <w:r>
        <w:rPr>
          <w:sz w:val="20"/>
        </w:rPr>
        <w:t xml:space="preserve">回股票880,560股。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中国平安保险（集团）股份有限公司75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中国平安保险（集团）股份有限公司75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重要事项</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2020年长期服务计划共32,022人参与，共按市场价从二级市场购得中国平安A股股票49,759,305股，成交金额合计人民币 </w:t>
      </w:r>
      <w:r>
        <w:rPr>
          <w:sz w:val="20"/>
        </w:rPr>
        <w:t xml:space="preserve">3,988,648,517.41元（含费用），占当时本公司总股本的0.272%。根据长期服务计划方案及相关约定细则，于报告期内，有24名 </w:t>
      </w:r>
      <w:r>
        <w:rPr>
          <w:sz w:val="20"/>
        </w:rPr>
        <w:t xml:space="preserve">员工符合归属条件并提出归属申请，予以归属；有569名员工因离职等原因取消资格；期间因员工离职或绩效不达标等原因收 </w:t>
      </w:r>
      <w:r>
        <w:rPr>
          <w:sz w:val="20"/>
        </w:rPr>
        <w:t xml:space="preserve">可股票945,365股。 </w:t>
      </w:r>
    </w:p>
    <w:p>
      <w:pPr>
        <w:ind w:firstLine="360"/>
      </w:pPr>
      <w:r>
        <w:rPr>
          <w:sz w:val="20"/>
        </w:rPr>
        <w:t xml:space="preserve">2021年长期服务计划共90,960人参与，共按市场价从二级市场购得中国平安A股股票57,368,981股，成交金额合计人民币 </w:t>
      </w:r>
      <w:r>
        <w:rPr>
          <w:sz w:val="20"/>
        </w:rPr>
        <w:t xml:space="preserve">4,184093.674.69元（含费用），占当时本公司总股本的0.314%。根据长期服务计划方案及相关约定细则，于报告期内，有9名员 </w:t>
      </w:r>
      <w:r>
        <w:rPr>
          <w:sz w:val="20"/>
        </w:rPr>
        <w:t xml:space="preserve">上符合归属条件并提出归属申请，予以归属；有2,517名员工因离职等原因取消资格；期间因员工离职或绩效不达标等原因收 </w:t>
      </w:r>
      <w:r>
        <w:rPr>
          <w:sz w:val="20"/>
        </w:rPr>
        <w:t xml:space="preserve">回股票1,535,393股。 </w:t>
      </w:r>
    </w:p>
    <w:p>
      <w:pPr>
        <w:ind w:firstLine="360"/>
      </w:pPr>
      <w:r>
        <w:rPr>
          <w:sz w:val="20"/>
        </w:rPr>
        <w:t xml:space="preserve">2022年长期服务计划共90,960人参与，共按市场价从二级市场购得中国平安A股股票93,314,482股，成交金额合计人民市 </w:t>
      </w:r>
      <w:r>
        <w:rPr>
          <w:sz w:val="20"/>
        </w:rPr>
        <w:t xml:space="preserve">4,438,825,366.37元（含费用），占当时本公司总股本的0.510%。根据长期服务计划方案及相关约定细则，于报告期内，有10名 </w:t>
      </w:r>
      <w:r>
        <w:rPr>
          <w:sz w:val="20"/>
        </w:rPr>
        <w:t xml:space="preserve">员工符合归属条件并提出归属申请，予以归属；有3，368名员工因离职等原因取消资格；期间因员工离职或绩效不达标等原因 </w:t>
      </w:r>
      <w:r>
        <w:rPr>
          <w:sz w:val="20"/>
        </w:rPr>
        <w:t xml:space="preserve">收回股票3,071,041股。 </w:t>
      </w:r>
    </w:p>
    <w:p>
      <w:pPr>
        <w:ind w:firstLine="360"/>
      </w:pPr>
      <w:r>
        <w:rPr>
          <w:sz w:val="20"/>
        </w:rPr>
        <w:t xml:space="preserve">2023年长期服务计划共83,651人参与，共按市场价从二级市场购得中国平安A股股票96,608,364股，成交金额合计人民币 </w:t>
      </w:r>
      <w:r>
        <w:rPr>
          <w:sz w:val="20"/>
        </w:rPr>
        <w:t xml:space="preserve">4,450,946,615.20元（会费用），占当时本公司总股本的0.528%。根据长期服务计划方案及相关约定细则，于报告期内，有5名员 </w:t>
      </w:r>
      <w:r>
        <w:rPr>
          <w:sz w:val="20"/>
        </w:rPr>
        <w:t xml:space="preserve">工符合归属条件并提出归属申请，予以归属；有3,814名员工因离职等原因取消资格；期间因员工离职或绩效不达标等原因收 </w:t>
      </w:r>
      <w:r>
        <w:rPr>
          <w:sz w:val="20"/>
        </w:rPr>
        <w:t xml:space="preserve">回股票3,864,204股。 </w:t>
      </w:r>
      <w:r>
        <w:rPr>
          <w:sz w:val="20"/>
        </w:rPr>
        <w:t xml:space="preserve">于报告期内，本公司长期服务计划的管理机构未发生变更。 </w:t>
      </w:r>
      <w:r>
        <w:rPr>
          <w:sz w:val="20"/>
        </w:rPr>
        <w:t xml:space="preserve">截至报告期未，长期服务计划共持有本公司A股股份350,550,894股，占公司总股本的1.925%。 </w:t>
      </w:r>
      <w:r>
        <w:rPr>
          <w:sz w:val="20"/>
        </w:rPr>
        <w:t xml:space="preserve">自核心人员持股计划及长期服务计划实施以来，本公司经营稳健，股东、公司和员工利益共享、风险共担，为进一步完善本公 </w:t>
      </w:r>
      <w:r>
        <w:rPr>
          <w:sz w:val="20"/>
        </w:rPr>
        <w:t xml:space="preserve">司的治理结构，建立健全公司长期激励和约束机制，促进公司长期、持续、健康发展提供了有力的保障。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公司股权激励的实施情况及其影响</w:t>
      </w:r>
    </w:p>
    <w:p>
      <w:pPr>
        <w:ind w:firstLine="360"/>
      </w:pPr>
      <w:r>
        <w:rPr>
          <w:sz w:val="20"/>
        </w:rPr>
        <w:t xml:space="preserve">报告期内本公司没有实施以本公司股票为标的的股权激励。 </w:t>
      </w:r>
    </w:p>
    <w:p>
      <w:pPr>
        <w:pStyle w:val="Heading1"/>
      </w:pPr>
      <w:r>
        <w:t xml:space="preserve">关联交易管理</w:t>
      </w:r>
    </w:p>
    <w:p>
      <w:pPr>
        <w:ind w:firstLine="360"/>
      </w:pPr>
      <w:r>
        <w:rPr>
          <w:sz w:val="20"/>
        </w:rPr>
        <w:t xml:space="preserve">76 </w:t>
      </w:r>
      <w:r>
        <w:rPr>
          <w:sz w:val="20"/>
        </w:rPr>
        <w:t xml:space="preserve">5二零二四年中报 </w:t>
      </w:r>
    </w:p>
    <w:p>
      <w:pPr>
        <w:ind w:firstLine="360"/>
      </w:pPr>
      <w:r>
        <w:rPr>
          <w:sz w:val="20"/>
        </w:rPr>
        <w:t xml:space="preserve">5二零二四年中报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重大合同及其履行情况 </w:t>
      </w:r>
      <w:r>
        <w:rPr>
          <w:sz w:val="20"/>
        </w:rPr>
        <w:t xml:space="preserve">担保情况 </w:t>
      </w:r>
    </w:p>
    <w:p>
      <w:pPr>
        <w:ind w:firstLine="360"/>
      </w:pPr>
      <w:r>
        <w:rPr>
          <w:sz w:val="20"/>
        </w:rPr>
        <w:t xml:space="preserve">担保情况 </w:t>
      </w:r>
      <w:r>
        <w:rPr>
          <w:sz w:val="20"/>
        </w:rPr>
        <w:t xml:space="preserve">（人民币百万元） </w:t>
      </w:r>
      <w:r>
        <w:rPr>
          <w:sz w:val="20"/>
        </w:rPr>
        <w:t xml:space="preserve">公司和子公司对外担保情况（不包括对控股子公司的担保） </w:t>
      </w:r>
      <w:r>
        <w:rPr>
          <w:sz w:val="20"/>
        </w:rPr>
        <w:t xml:space="preserve">报告期内对外担保发生额合计 </w:t>
      </w:r>
      <w:r>
        <w:rPr>
          <w:sz w:val="20"/>
        </w:rPr>
        <w:t xml:space="preserve">报告期未对外担保余额合计 </w:t>
      </w:r>
      <w:r>
        <w:rPr>
          <w:sz w:val="20"/>
        </w:rPr>
        <w:t xml:space="preserve">公司及其子公司对子公司的担保情况 </w:t>
      </w:r>
      <w:r>
        <w:rPr>
          <w:sz w:val="20"/>
        </w:rPr>
        <w:t xml:space="preserve">报告期内对子公司担保发生额合计 </w:t>
      </w:r>
      <w:r>
        <w:rPr>
          <w:sz w:val="20"/>
        </w:rPr>
        <w:t xml:space="preserve">报告期未对子公司担保余额合计 </w:t>
      </w:r>
      <w:r>
        <w:rPr>
          <w:sz w:val="20"/>
        </w:rPr>
        <w:t xml:space="preserve">公司担保总额情况（包括对子公司的担保） </w:t>
      </w:r>
      <w:r>
        <w:rPr>
          <w:sz w:val="20"/>
        </w:rPr>
        <w:t xml:space="preserve">担保总额 </w:t>
      </w:r>
      <w:r>
        <w:rPr>
          <w:sz w:val="20"/>
        </w:rPr>
        <w:t xml:space="preserve">担保总额占公司净资产的比例（%） </w:t>
      </w:r>
      <w:r>
        <w:rPr>
          <w:sz w:val="20"/>
        </w:rPr>
        <w:t xml:space="preserve">其中：直接或间接为资产负债率超过70%（于2024年6月30日）的被担保对象提供的担保金额 </w:t>
      </w:r>
      <w:r>
        <w:rPr>
          <w:sz w:val="20"/>
        </w:rPr>
        <w:t xml:space="preserve">公司及其子公司担保总额超过公司净资产50%部分的金额 </w:t>
      </w:r>
      <w:r>
        <w:rPr>
          <w:sz w:val="20"/>
        </w:rPr>
        <w:t xml:space="preserve">注：（1）上表中的数据未包含本公司的控股子公司平安银行等按照监管部门批准的经营范围开展的金融担保业务的数据。 </w:t>
      </w:r>
      <w:r>
        <w:rPr>
          <w:sz w:val="20"/>
        </w:rPr>
        <w:t xml:space="preserve">（2）报告期内担保发生额为担保提款额7.83亿元扣除还款额5.16亿元后的净值。 </w:t>
      </w:r>
      <w:r>
        <w:rPr>
          <w:sz w:val="20"/>
        </w:rPr>
        <w:t xml:space="preserve">托管、承包、租赁、委托理财、委托贷款及其他重大合同情况 </w:t>
      </w:r>
      <w:r>
        <w:rPr>
          <w:sz w:val="20"/>
        </w:rPr>
        <w:t xml:space="preserve">报告期内，本公司无应披露的托管、承包、租赁及其他重大合同事项。 </w:t>
      </w:r>
      <w:r>
        <w:rPr>
          <w:sz w:val="20"/>
        </w:rPr>
        <w:t xml:space="preserve">报告期内，本公司未发生正常业务范围之外的委托理财、委托贷款事项，本公司委托理财、委托贷款业务详细情况载列于财务 </w:t>
      </w:r>
      <w:r>
        <w:rPr>
          <w:sz w:val="20"/>
        </w:rPr>
        <w:t xml:space="preserve">报表附注部分。 </w:t>
      </w:r>
      <w:r>
        <w:rPr>
          <w:sz w:val="20"/>
        </w:rPr>
        <w:t xml:space="preserve">主要资产被查封、扣押、冻结的情况 </w:t>
      </w:r>
      <w:r>
        <w:rPr>
          <w:sz w:val="20"/>
        </w:rPr>
        <w:t xml:space="preserve">报告期内，本公司无应披露的主要资产被查封、扣押、冻结等情况。 </w:t>
      </w:r>
      <w:r>
        <w:rPr>
          <w:sz w:val="20"/>
        </w:rPr>
        <w:t xml:space="preserve">重大诉讼、仲裁事项 </w:t>
      </w:r>
      <w:r>
        <w:rPr>
          <w:sz w:val="20"/>
        </w:rPr>
        <w:t xml:space="preserve">报告期内，本公司无应披露的重大诉讼、仲裁事项。 </w:t>
      </w:r>
      <w:r>
        <w:rPr>
          <w:sz w:val="20"/>
        </w:rPr>
        <w:t xml:space="preserve">会计政策、会计估计变更或重大会计差错更正情况 </w:t>
      </w:r>
      <w:r>
        <w:rPr>
          <w:sz w:val="20"/>
        </w:rPr>
        <w:t xml:space="preserve">报告期内，本公司未发生会计政策变更、会计估计变更及重大会计差错更正。 </w:t>
      </w:r>
    </w:p>
    <w:p>
      <w:pPr>
        <w:ind w:firstLine="360"/>
      </w:pPr>
      <w:r>
        <w:rPr>
          <w:sz w:val="20"/>
        </w:rPr>
        <w:t xml:space="preserve">二零二四年中报 </w:t>
      </w:r>
    </w:p>
    <w:p>
      <w:pPr>
        <w:ind w:firstLine="360"/>
      </w:pPr>
      <w:r>
        <w:rPr>
          <w:sz w:val="20"/>
        </w:rPr>
        <w:t xml:space="preserve">中国平安保险(集团)股份有限公司77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中国平安保险(集团)股份有限公司77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重要事项</w:t>
      </w:r>
    </w:p>
    <w:p>
      <w:pPr>
        <w:pStyle w:val="Heading1"/>
      </w:pPr>
      <w:r>
        <w:t xml:space="preserve">外汇风险</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本集团持有的以外币计价的资产面临外汇风险，这些资产包括货币性资产及非货币性资产，如外币现金及存款、外币债券、股 </w:t>
      </w:r>
      <w:r>
        <w:rPr>
          <w:sz w:val="20"/>
        </w:rPr>
        <w:t xml:space="preserve">票及基金等。本集团以外币计价的负债也面临汇率波动风险，这些负债包括货币性负债及非货币性负债，如外币借款、吸收存 </w:t>
      </w:r>
      <w:r>
        <w:rPr>
          <w:sz w:val="20"/>
        </w:rPr>
        <w:t xml:space="preserve">款、应付债券及保险合同负债等。 </w:t>
      </w:r>
      <w:r>
        <w:rPr>
          <w:sz w:val="20"/>
        </w:rPr>
        <w:t xml:space="preserve">本集团依据公司风险偏好、资产类别风险特征及压力测试结果，制定包括外汇资产在内的资产配置策略，通过限额管理及风险 </w:t>
      </w:r>
      <w:r>
        <w:rPr>
          <w:sz w:val="20"/>
        </w:rPr>
        <w:t xml:space="preserve">分散及对冲等多项管控措施，持续调整和优化外汇资产负债总量及结构，加强对境外资产的管理，持续监控外汇风险敏感性指 </w:t>
      </w:r>
      <w:r>
        <w:rPr>
          <w:sz w:val="20"/>
        </w:rPr>
        <w:t xml:space="preserve">标，全集团外汇风险可控。 </w:t>
      </w:r>
      <w:r>
        <w:rPr>
          <w:sz w:val="20"/>
        </w:rPr>
        <w:t xml:space="preserve">本集团评估外汇风险敏感性时，假设所有以外币计价的货币性资产和负债以及以公允价值计量的非货币性资产和负债的价值兑 </w:t>
      </w:r>
      <w:r>
        <w:rPr>
          <w:sz w:val="20"/>
        </w:rPr>
        <w:t xml:space="preserve">换人民币时同时一致贬值5%的情况见下表：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2024年6月30日</w:t>
      </w:r>
    </w:p>
    <w:p>
      <w:pPr>
        <w:ind w:firstLine="360"/>
      </w:pPr>
      <w:r>
        <w:rPr>
          <w:sz w:val="20"/>
        </w:rPr>
        <w:t xml:space="preserve">若上述币种以相同幅度升值，则将对税前股东权益产生与上表金额相同、方向相反的影响。 </w:t>
      </w:r>
    </w:p>
    <w:p>
      <w:pPr>
        <w:pStyle w:val="Heading1"/>
      </w:pPr>
      <w:r>
        <w:t xml:space="preserve">聘任会计师事务所情况</w:t>
      </w:r>
    </w:p>
    <w:p>
      <w:pPr>
        <w:ind w:firstLine="360"/>
      </w:pPr>
      <w:r>
        <w:rPr>
          <w:sz w:val="20"/>
        </w:rPr>
        <w:t xml:space="preserve">增加（减少） </w:t>
      </w:r>
      <w:r>
        <w:rPr>
          <w:sz w:val="20"/>
        </w:rPr>
        <w:t xml:space="preserve">税前股东权益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根据公司2023年年度股东大会决议，公司续聘安永华明会计师事务所（特殊普通合伙）及安永会计师事务所分别担任公司2024 </w:t>
      </w:r>
      <w:r>
        <w:rPr>
          <w:sz w:val="20"/>
        </w:rPr>
        <w:t xml:space="preserve">年度中国会计准则财务报告审计机构及国际财务报告准则财务报告审计机构。公司中期财务报告未经审计。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处罚及整改情况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报告期内本公司及本公司董事、监事、高级管理人员均不存在被有权机关立案调查或采取强制措施，被纪检监察机关采取留置 </w:t>
      </w:r>
      <w:r>
        <w:rPr>
          <w:sz w:val="20"/>
        </w:rPr>
        <w:t xml:space="preserve">措施，被移送司法机关或追究刑事责任，被中国证监会立案调查或行政处罚，或者受到其他有权机关重大行政处罚，以及被证 </w:t>
      </w:r>
      <w:r>
        <w:rPr>
          <w:sz w:val="20"/>
        </w:rPr>
        <w:t xml:space="preserve">券交易所采取纪律处分的情形。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公司的诚信状况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购买、出售或赎回本公司上市证券 </w:t>
      </w:r>
      <w:r>
        <w:rPr>
          <w:sz w:val="20"/>
        </w:rPr>
        <w:t xml:space="preserve">本公司或其任何子公司自2024年1月1日至2024年6月30日止六个月期间概无购买、出售或赎回本公司任何上市证券，概无出售 </w:t>
      </w:r>
      <w:r>
        <w:rPr>
          <w:sz w:val="20"/>
        </w:rPr>
        <w:t xml:space="preserve">任何本公司库存股。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78 </w:t>
      </w:r>
      <w:r>
        <w:rPr>
          <w:sz w:val="20"/>
        </w:rPr>
        <w:t xml:space="preserve">3二零二四年中报 </w:t>
      </w:r>
    </w:p>
    <w:p>
      <w:pPr>
        <w:ind w:firstLine="360"/>
      </w:pPr>
      <w:r>
        <w:rPr>
          <w:sz w:val="20"/>
        </w:rPr>
        <w:t xml:space="preserve">3二零二四年中报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董事长致辞</w:t>
      </w:r>
    </w:p>
    <w:p>
      <w:pPr>
        <w:jc w:val="center"/>
      </w:pPr>
      <w:r>
        <w:drawing>
          <wp:inline>
            <wp:extent cx="1828800" cy="969392"/>
            <wp:docPr id="20241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70564" name="[101, 376, 816, 755]_0.jpg"/>
                    <pic:cNvPicPr/>
                  </pic:nvPicPr>
                  <pic:blipFill>
                    <a:blip xmlns:r="http://schemas.openxmlformats.org/officeDocument/2006/relationships" r:embed="rId177"/>
                    <a:stretch>
                      <a:fillRect/>
                    </a:stretch>
                  </pic:blipFill>
                  <pic:spPr>
                    <a:xfrm>
                      <a:off x="0" y="0"/>
                      <a:ext cx="1828800" cy="969392"/>
                    </a:xfrm>
                    <a:prstGeom prst="rect">
                      <a:avLst/>
                    </a:prstGeom>
                  </pic:spPr>
                </pic:pic>
              </a:graphicData>
            </a:graphic>
          </wp:inline>
        </w:drawing>
      </w:r>
    </w:p>
    <w:p>
      <w:pPr>
        <w:ind w:firstLine="360"/>
      </w:pPr>
      <w:r>
        <w:rPr>
          <w:sz w:val="20"/>
        </w:rPr>
        <w:t xml:space="preserve">2024年，平安银行洞察留学家庭需求痛点，打造平安特色“三省”明星产品 </w:t>
      </w:r>
      <w:r>
        <w:rPr>
          <w:sz w:val="20"/>
        </w:rPr>
        <w:t xml:space="preserve">平安留学生信用卡，让每个家庭拥有平安。 </w:t>
      </w:r>
    </w:p>
    <w:p>
      <w:pPr>
        <w:ind w:firstLine="360"/>
      </w:pPr>
      <w:r>
        <w:rPr>
          <w:sz w:val="20"/>
        </w:rPr>
        <w:t xml:space="preserve">中国经济长期向好，2024年上半年经济运行总体平稳、稳中 </w:t>
      </w:r>
      <w:r>
        <w:rPr>
          <w:sz w:val="20"/>
        </w:rPr>
        <w:t xml:space="preserve">有进，延续回升向好态势。但短期内仍然面临国内有效需求 </w:t>
      </w:r>
      <w:r>
        <w:rPr>
          <w:sz w:val="20"/>
        </w:rPr>
        <w:t xml:space="preserve">不足，新旧动能转换存在阵痛、资本市场波动、外部不确定 </w:t>
      </w:r>
      <w:r>
        <w:rPr>
          <w:sz w:val="20"/>
        </w:rPr>
        <w:t xml:space="preserve">性增强等诸多挑战。得益于“综合金融+医疗养老”战略布局 </w:t>
      </w:r>
      <w:r>
        <w:rPr>
          <w:sz w:val="20"/>
        </w:rPr>
        <w:t xml:space="preserve">持续深化，全面推进“三省”工程驱动业务提质增效，公司坚 </w:t>
      </w:r>
      <w:r>
        <w:rPr>
          <w:sz w:val="20"/>
        </w:rPr>
        <w:t xml:space="preserve">守金融主业、服务实体经济，进一步加快数字化转型，着力 </w:t>
      </w:r>
      <w:r>
        <w:rPr>
          <w:sz w:val="20"/>
        </w:rPr>
        <w:t xml:space="preserve">推动高质量发展，经营业绩保持稳健、显现韧性。2024年上 </w:t>
      </w:r>
      <w:r>
        <w:rPr>
          <w:sz w:val="20"/>
        </w:rPr>
        <w:t xml:space="preserve">半年，集团实现归属于母公司股东的营运利润784.82亿元，年 </w:t>
      </w:r>
      <w:r>
        <w:rPr>
          <w:sz w:val="20"/>
        </w:rPr>
        <w:t xml:space="preserve">化营运ROE16.4%；归属于母公司股东的净利润746.19亿元， </w:t>
      </w:r>
      <w:r>
        <w:rPr>
          <w:sz w:val="20"/>
        </w:rPr>
        <w:t xml:space="preserve">同比增长6.8%。寿险及健康险、财产保险以及银行三大核 </w:t>
      </w:r>
      <w:r>
        <w:rPr>
          <w:sz w:val="20"/>
        </w:rPr>
        <w:t xml:space="preserve">心业务保持增长，三项业务合计归属于母公司股东的营运利 </w:t>
      </w:r>
      <w:r>
        <w:rPr>
          <w:sz w:val="20"/>
        </w:rPr>
        <w:t xml:space="preserve">润795.65亿元，同比增长1.7%。寿险高质量发展成效显著， </w:t>
      </w:r>
      <w:r>
        <w:rPr>
          <w:sz w:val="20"/>
        </w:rPr>
        <w:t xml:space="preserve">2024年上半年，寿险及健康险业务新业务价值达成223.20亿 </w:t>
      </w:r>
      <w:r>
        <w:rPr>
          <w:sz w:val="20"/>
        </w:rPr>
        <w:t xml:space="preserve">元，同比增长11.0%。保险资金投资业绩优良，实现年化综合 </w:t>
      </w:r>
      <w:r>
        <w:rPr>
          <w:sz w:val="20"/>
        </w:rPr>
        <w:t xml:space="preserve">投资收益率4.2%。长期注重股东回报，公司将向股东派发中 </w:t>
      </w:r>
      <w:r>
        <w:rPr>
          <w:sz w:val="20"/>
        </w:rPr>
        <w:t xml:space="preserve">期股息每股现金人民币0.93元，现金分红水平保持稳定。 </w:t>
      </w:r>
    </w:p>
    <w:p>
      <w:pPr>
        <w:pStyle w:val="Heading1"/>
      </w:pPr>
      <w:r>
        <w:t xml:space="preserve">寿险及健康险业务持续增长，代理人渠道高质量发展成效显</w:t>
      </w:r>
    </w:p>
    <w:p>
      <w:pPr>
        <w:ind w:firstLine="360"/>
      </w:pPr>
      <w:r>
        <w:rPr>
          <w:sz w:val="20"/>
        </w:rPr>
        <w:t xml:space="preserve">现。2024年上半年，平安寿险持续深化“4渠道+3产品”战 </w:t>
      </w:r>
      <w:r>
        <w:rPr>
          <w:sz w:val="20"/>
        </w:rPr>
        <w:t xml:space="preserve">略，全面加强渠道建设，提升业务质量；升级“保险+服务” </w:t>
      </w:r>
      <w:r>
        <w:rPr>
          <w:sz w:val="20"/>
        </w:rPr>
        <w:t xml:space="preserve">方案，为客户提供极致的“三省”服务。改革成果显现。2024 </w:t>
      </w:r>
      <w:r>
        <w:rPr>
          <w:sz w:val="20"/>
        </w:rPr>
        <w:t xml:space="preserve">年上半年，寿险及健康险业务新业务价值达成223.20亿元，同 </w:t>
      </w:r>
      <w:r>
        <w:rPr>
          <w:sz w:val="20"/>
        </w:rPr>
        <w:t xml:space="preserve">比增长11.0%；平安寿险保单继续率显著改善，13个月保单继 </w:t>
      </w:r>
      <w:r>
        <w:rPr>
          <w:sz w:val="20"/>
        </w:rPr>
        <w:t xml:space="preserve">续率同比上升2.8个百分点，25个月保单继续率同比上升3.3个 </w:t>
      </w:r>
      <w:r>
        <w:rPr>
          <w:sz w:val="20"/>
        </w:rPr>
        <w:t xml:space="preserve">百分点。深化渠道转型。代理人渠道持续优化结构，新业务 </w:t>
      </w:r>
      <w:r>
        <w:rPr>
          <w:sz w:val="20"/>
        </w:rPr>
        <w:t xml:space="preserve">价值同比增长10.8%，人均新业务价值同比增长36.0%。聚焦 </w:t>
      </w:r>
      <w:r>
        <w:rPr>
          <w:sz w:val="20"/>
        </w:rPr>
        <w:t xml:space="preserve">以“优”增“优”，新增人力中“优+”占比同比提升10.2个百分 </w:t>
      </w:r>
      <w:r>
        <w:rPr>
          <w:sz w:val="20"/>
        </w:rPr>
        <w:t xml:space="preserve">点。截至2024年6月未，个人寿险销售代理人数量34.0万。银 </w:t>
      </w:r>
      <w:r>
        <w:rPr>
          <w:sz w:val="20"/>
        </w:rPr>
        <w:t xml:space="preserve">保渠道坚持价值转型战略，新业务价值同比增长17.3%。“保 </w:t>
      </w:r>
    </w:p>
    <w:p>
      <w:pPr>
        <w:ind w:firstLine="360"/>
      </w:pPr>
      <w:r>
        <w:rPr>
          <w:sz w:val="20"/>
        </w:rPr>
        <w:t xml:space="preserve">6 </w:t>
      </w:r>
    </w:p>
    <w:p>
      <w:pPr>
        <w:ind w:firstLine="360"/>
      </w:pPr>
      <w:r>
        <w:rPr>
          <w:sz w:val="20"/>
        </w:rPr>
        <w:t xml:space="preserve">二零二四年中报 </w:t>
      </w:r>
    </w:p>
    <w:p>
      <w:pPr>
        <w:ind w:firstLine="360"/>
      </w:pPr>
      <w:r>
        <w:rPr>
          <w:sz w:val="20"/>
        </w:rPr>
        <w:t xml:space="preserve">险+服务”布局深化。2024年上半年，平安寿险健康管理已服 </w:t>
      </w:r>
      <w:r>
        <w:rPr>
          <w:sz w:val="20"/>
        </w:rPr>
        <w:t xml:space="preserve">务近1,600万客户。截至2024年6月末，居家养老服务覆盖全 </w:t>
      </w:r>
      <w:r>
        <w:rPr>
          <w:sz w:val="20"/>
        </w:rPr>
        <w:t xml:space="preserve">国64个城市，累计超12万名客户获得居家养老服务资格；高 </w:t>
      </w:r>
      <w:r>
        <w:rPr>
          <w:sz w:val="20"/>
        </w:rPr>
        <w:t xml:space="preserve">品质康养社区项目已在5个城市启动。 </w:t>
      </w:r>
    </w:p>
    <w:p>
      <w:pPr>
        <w:jc w:val="center"/>
      </w:pPr>
      <w:r>
        <w:drawing>
          <wp:inline>
            <wp:extent cx="1828800" cy="1203091"/>
            <wp:docPr id="1457245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3104" name="[831, 569, 1550, 1042]_0.jpg"/>
                    <pic:cNvPicPr/>
                  </pic:nvPicPr>
                  <pic:blipFill>
                    <a:blip xmlns:r="http://schemas.openxmlformats.org/officeDocument/2006/relationships" r:embed="rId178"/>
                    <a:stretch>
                      <a:fillRect/>
                    </a:stretch>
                  </pic:blipFill>
                  <pic:spPr>
                    <a:xfrm>
                      <a:off x="0" y="0"/>
                      <a:ext cx="1828800" cy="1203091"/>
                    </a:xfrm>
                    <a:prstGeom prst="rect">
                      <a:avLst/>
                    </a:prstGeom>
                  </pic:spPr>
                </pic:pic>
              </a:graphicData>
            </a:graphic>
          </wp:inline>
        </w:drawing>
      </w:r>
    </w:p>
    <w:p>
      <w:pPr>
        <w:ind w:firstLine="360"/>
      </w:pPr>
      <w:r>
        <w:rPr>
          <w:sz w:val="20"/>
        </w:rPr>
        <w:t xml:space="preserve">2024年3月，平安寿险携手联盟伙伴正式发布居家养老“住联体”模式，推出 </w:t>
      </w:r>
      <w:r>
        <w:rPr>
          <w:sz w:val="20"/>
        </w:rPr>
        <w:t xml:space="preserve">“573居家安全改造服务”，让长者居家养老更省心。 </w:t>
      </w:r>
    </w:p>
    <w:p>
      <w:pPr>
        <w:ind w:firstLine="360"/>
      </w:pPr>
      <w:r>
        <w:rPr>
          <w:sz w:val="20"/>
        </w:rPr>
        <w:t xml:space="preserve">财产保险业务收入稳健增长，业务品质保持良好。2024年上 </w:t>
      </w:r>
      <w:r>
        <w:rPr>
          <w:sz w:val="20"/>
        </w:rPr>
        <w:t xml:space="preserve">半年，平安产险保险服务收入1,619.10亿元，同比增长3.9%； </w:t>
      </w:r>
      <w:r>
        <w:rPr>
          <w:sz w:val="20"/>
        </w:rPr>
        <w:t xml:space="preserve">通过强化业务管理与风险筛选，整体综合成本率保持在97.8% </w:t>
      </w:r>
      <w:r>
        <w:rPr>
          <w:sz w:val="20"/>
        </w:rPr>
        <w:t xml:space="preserve">的健康水平。数据驱动经营服务线上化，“平安好车主”APP </w:t>
      </w:r>
      <w:r>
        <w:rPr>
          <w:sz w:val="20"/>
        </w:rPr>
        <w:t xml:space="preserve">致力于提供涵盖“车保险、车服务、车生活”的一站式服务 </w:t>
      </w:r>
      <w:r>
        <w:rPr>
          <w:sz w:val="20"/>
        </w:rPr>
        <w:t xml:space="preserve">截至2024年6月末，注册用户数突破2.18亿，累计绑车车辆突 </w:t>
      </w:r>
      <w:r>
        <w:rPr>
          <w:sz w:val="20"/>
        </w:rPr>
        <w:t xml:space="preserve">破1.42亿。本着为客户“省心、省时、又省钱”的宗旨，平安 </w:t>
      </w:r>
      <w:r>
        <w:rPr>
          <w:sz w:val="20"/>
        </w:rPr>
        <w:t xml:space="preserve">产险推出“安心修·省心赔”服务，给客户提供“安心修车” </w:t>
      </w:r>
      <w:r>
        <w:rPr>
          <w:sz w:val="20"/>
        </w:rPr>
        <w:t xml:space="preserve">“全程透明”、“管家服务”三大理赔服务。凭借良好的理赔服 </w:t>
      </w:r>
      <w:r>
        <w:rPr>
          <w:sz w:val="20"/>
        </w:rPr>
        <w:t xml:space="preserve">务体验，平安产险连续多年在中国银保信颁布的车险服务质 </w:t>
      </w:r>
      <w:r>
        <w:rPr>
          <w:sz w:val="20"/>
        </w:rPr>
        <w:t xml:space="preserve">量指数评价中保持前列。 </w:t>
      </w:r>
    </w:p>
    <w:p>
      <w:pPr>
        <w:ind w:firstLine="360"/>
      </w:pPr>
      <w:r>
        <w:rPr>
          <w:sz w:val="20"/>
        </w:rPr>
        <w:t xml:space="preserve">银行业务经营稳健，资产质量整体平稳。2024年上半年，平 </w:t>
      </w:r>
      <w:r>
        <w:rPr>
          <w:sz w:val="20"/>
        </w:rPr>
        <w:t xml:space="preserve">安银行实现净利润258.79亿元，同比增长1.9%。截至2024年 </w:t>
      </w:r>
      <w:r>
        <w:rPr>
          <w:sz w:val="20"/>
        </w:rPr>
        <w:t xml:space="preserve">6月末，核心一级资本充足率上升至9.33%。持续加强风险管 </w:t>
      </w:r>
      <w:r>
        <w:rPr>
          <w:sz w:val="20"/>
        </w:rPr>
        <w:t xml:space="preserve">控，风险抵补能力保持良好。截至2024年6月未，平安银行 </w:t>
      </w:r>
      <w:r>
        <w:rPr>
          <w:sz w:val="20"/>
        </w:rPr>
        <w:t xml:space="preserve">不良贷款率1.07%，拔备覆盖率264.26%。推动零售业务高质 </w:t>
      </w:r>
      <w:r>
        <w:rPr>
          <w:sz w:val="20"/>
        </w:rPr>
        <w:t xml:space="preserve">量、可持续发展。截至2024年6月未，平安银行管理零售客户 </w:t>
      </w:r>
      <w:r>
        <w:rPr>
          <w:sz w:val="20"/>
        </w:rPr>
        <w:t xml:space="preserve">资产（AUM）41,206.30亿元，较年初增长2.2%；个人存款余额 </w:t>
      </w:r>
      <w:r>
        <w:rPr>
          <w:sz w:val="20"/>
        </w:rPr>
        <w:t xml:space="preserve">12.903.45亿元，较年初增长6.9%。持续加大重点领域的融资 </w:t>
      </w:r>
      <w:r>
        <w:rPr>
          <w:sz w:val="20"/>
        </w:rPr>
        <w:t xml:space="preserve">支持，服务实体经济发展。截至2024年6月未，平安银行企业 </w:t>
      </w:r>
      <w:r>
        <w:rPr>
          <w:sz w:val="20"/>
        </w:rPr>
        <w:t xml:space="preserve">贷款余额15,921.39亿元，较年初增长11.4%。2024年上半年，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ind w:firstLine="360"/>
      </w:pPr>
      <w:r>
        <w:rPr>
          <w:sz w:val="20"/>
        </w:rPr>
        <w:t xml:space="preserve">公司治理的情况 </w:t>
      </w:r>
      <w:r>
        <w:rPr>
          <w:sz w:val="20"/>
        </w:rPr>
        <w:t xml:space="preserve">公司严格遵守《中华人民共和国公司法》《中华人民共和国证券法》等相关法律，按照监管部门颁布的相关法规要求和《企业 </w:t>
      </w:r>
      <w:r>
        <w:rPr>
          <w:sz w:val="20"/>
        </w:rPr>
        <w:t xml:space="preserve">管治守则》所载的原则，并结合公司实际情况，开展公司治理活动。公司股东大会、董事会、监事会及执行委员会按照《公司 </w:t>
      </w:r>
      <w:r>
        <w:rPr>
          <w:sz w:val="20"/>
        </w:rPr>
        <w:t xml:space="preserve">章程》赋予的职责，行使各自的权利，履行各自的义务。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股东大会</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股东大会建立、健全了公司和股东沟通的有效渠道，通过积极听取股东的意见和建议，确保了所有股东对公司重大事项的知情 </w:t>
      </w:r>
      <w:r>
        <w:rPr>
          <w:sz w:val="20"/>
        </w:rPr>
        <w:t xml:space="preserve">权、参与权和表决权。报告期内，公司股东大会的通知、召集、召开和表决程序均符合《中华人民共和国公司法》和《公司章 </w:t>
      </w:r>
      <w:r>
        <w:rPr>
          <w:sz w:val="20"/>
        </w:rPr>
        <w:t xml:space="preserve">程》的规定。 </w:t>
      </w:r>
    </w:p>
    <w:p>
      <w:pPr>
        <w:ind w:firstLine="360"/>
      </w:pPr>
      <w:r>
        <w:rPr>
          <w:sz w:val="20"/>
        </w:rPr>
        <w:t xml:space="preserve">本公司于2024年5月30日召开的2023年年度股东大会审议通过了《公司2023年度董事会报告》《公司2023年度监事会报告》 </w:t>
      </w:r>
      <w:r>
        <w:rPr>
          <w:sz w:val="20"/>
        </w:rPr>
        <w:t xml:space="preserve">公司2023年年度报告及摘要、《公司2023年度财务决算报告》《公司2023年度利润分配方案》《关于续聘公司2024年度审 </w:t>
      </w:r>
      <w:r>
        <w:rPr>
          <w:sz w:val="20"/>
        </w:rPr>
        <w:t xml:space="preserve">计机构的议案》《关于选举第十三届董事会非独立董事的议案》等共12项议案。本次股东大会会议决议刊登于上交所网站 </w:t>
      </w:r>
      <w:r>
        <w:rPr>
          <w:sz w:val="20"/>
        </w:rPr>
        <w:t xml:space="preserve">(www.sse.com.cn）及香港交易所网站（www.hkexnews.hk）。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审计与风险管理委员会</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本公司董事会已根据《企业管治守则》成立审计与风险管理委员会。审计与风险管理委员会已经与管理层一起审阅本公司采纳 </w:t>
      </w:r>
      <w:r>
        <w:rPr>
          <w:sz w:val="20"/>
        </w:rPr>
        <w:t xml:space="preserve">的会计准则及惯例，并探讨内部控制及财务报告事宜，包括审阅本公司未经审计的中期财务报告。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遵守《企业管治守则》情况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本公司董事概不知悉任何可合理显示本公司于2024年1月1日至2024年6月30日止六个月期间任何时间未遵守《企业管治守则》 </w:t>
      </w:r>
      <w:r>
        <w:rPr>
          <w:sz w:val="20"/>
        </w:rPr>
        <w:t xml:space="preserve">所载适用守则条文的资料。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本公司董事及监事遵守《标准守则》情况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于2007年8月，本公司已就本公司董事及监事进行证券交易采纳了一套行为守则（“行为守则），该行为守则于2022年8月进行 </w:t>
      </w:r>
      <w:r>
        <w:rPr>
          <w:sz w:val="20"/>
        </w:rPr>
        <w:t xml:space="preserve">了相应修订，其条款的严谨程度不逊于《标准守则》所规定的标准。经专门查询，本公司所有董事及监事均确认自2024年1月1 </w:t>
      </w:r>
      <w:r>
        <w:rPr>
          <w:sz w:val="20"/>
        </w:rPr>
        <w:t xml:space="preserve">日至2024年6月30日止六个月期间已遵守《标准守则》及行为守则所规定的标准。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上市证券持有人所享有的税项减免资料</w:t>
      </w:r>
    </w:p>
    <w:p>
      <w:pPr>
        <w:pStyle w:val="Heading1"/>
      </w:pPr>
      <w:r>
        <w:t xml:space="preserve">境外非居民企业股东的企业所得税</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根据中国内地相关税务法律法规，本公司向于股权登记日名列本公司股东名册的H股非居民企业股东（包括香港中央结算（代理 </w:t>
      </w:r>
      <w:r>
        <w:rPr>
          <w:sz w:val="20"/>
        </w:rPr>
        <w:t xml:space="preserve">人）有限公司）派发股息时，有义务代扣代缴10%的企业所得税。 </w:t>
      </w:r>
    </w:p>
    <w:p>
      <w:pPr>
        <w:ind w:firstLine="360"/>
      </w:pPr>
      <w:r>
        <w:rPr>
          <w:sz w:val="20"/>
        </w:rPr>
        <w:t xml:space="preserve">任何于登记日名列本公司H股股东名册并依法在中国境内成立，或依照境外法律成立但实际管理机构在中国境内的居民企业 </w:t>
      </w:r>
      <w:r>
        <w:rPr>
          <w:sz w:val="20"/>
        </w:rPr>
        <w:t xml:space="preserve">（定义见《中华人民共和国企业所得税法》），如不希望本公司代扣代缴上述企业所得税，请在就派发股息而言暂停办理H股股东 </w:t>
      </w:r>
      <w:r>
        <w:rPr>
          <w:sz w:val="20"/>
        </w:rPr>
        <w:t xml:space="preserve">股份过户登记手续的前一营业日下午四时三十分或之前向香港中央证券登记有限公司呈交一份由有资格在中国大陆执业的律师 </w:t>
      </w:r>
      <w:r>
        <w:rPr>
          <w:sz w:val="20"/>
        </w:rPr>
        <w:t xml:space="preserve">出具确认其具有居民企业身份的法律意见书（须加盖该律师事务所公章），并经本公司转呈主管税务机关审核批准后，本公司 </w:t>
      </w:r>
      <w:r>
        <w:rPr>
          <w:sz w:val="20"/>
        </w:rPr>
        <w:t xml:space="preserve">将对多扣缴税款予以退还。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中国平安保险（集团）股份有限公司79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中国平安保险（集团）股份有限公司79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重要事项</w:t>
      </w:r>
    </w:p>
    <w:p>
      <w:pPr>
        <w:pStyle w:val="Heading1"/>
      </w:pPr>
      <w:r>
        <w:t xml:space="preserve">境外个人股东的个人所得税</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本公司将依法代扣代缴于登记日名列本公司H股股东名册的股东的企业所得税以及个人所得税。对于任何因未在规定时间内提 </w:t>
      </w:r>
      <w:r>
        <w:rPr>
          <w:sz w:val="20"/>
        </w:rPr>
        <w:t xml:space="preserve">交证明材料而引致对代扣代缴所得税的争议，本公司将不承担责任及不予受理，H股股东需要按中国内地税务法规及有关规定 </w:t>
      </w:r>
      <w:r>
        <w:rPr>
          <w:sz w:val="20"/>
        </w:rPr>
        <w:t xml:space="preserve">自行或委托代理人办理有关手续。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港股通H股股东的所得税</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对于通过港股通投资本公司H股股票的内地市场投资者（包括企业和个人），中国证券登记结算有限责任公司将作为港股通投资 </w:t>
      </w:r>
      <w:r>
        <w:rPr>
          <w:sz w:val="20"/>
        </w:rPr>
        <w:t xml:space="preserve">者名义持有人接收本公司派发的股息，并通过其登记结算系统将股息发放至相关港股通投资者。港股通投资者的股息将以人民 </w:t>
      </w:r>
      <w:r>
        <w:rPr>
          <w:sz w:val="20"/>
        </w:rPr>
        <w:t xml:space="preserve">币派发。根据中国内地相关税务法律法规： </w:t>
      </w:r>
    </w:p>
    <w:p>
      <w:pPr>
        <w:ind w:firstLine="360"/>
      </w:pPr>
      <w:r>
        <w:rPr>
          <w:sz w:val="20"/>
        </w:rPr>
        <w:t xml:space="preserve">· </w:t>
      </w:r>
      <w:r>
        <w:rPr>
          <w:sz w:val="20"/>
        </w:rPr>
        <w:t xml:space="preserve">对于内地个人投资者通过港股通投资本公司H股取得的股息，本公司按照20%的税率代扣个人所得税。个人投资者在国 </w:t>
      </w:r>
      <w:r>
        <w:rPr>
          <w:sz w:val="20"/>
        </w:rPr>
        <w:t xml:space="preserve">外已缴纳的预提税，可持有效扣税凭证到中国证券登记结算有限责任公司的主管税务机关甲请税收抵免。 </w:t>
      </w:r>
      <w:r>
        <w:rPr>
          <w:sz w:val="20"/>
        </w:rPr>
        <w:t xml:space="preserve">：对于内地证券投资基金通过港股通投资本公司H股取得的股息，按照上述规定计征个人所得税。 </w:t>
      </w:r>
      <w:r>
        <w:rPr>
          <w:sz w:val="20"/>
        </w:rPr>
        <w:t xml:space="preserve">·对于内地企业投资者通过港股通投资本公司H股取得的股息，本公司不代扣股息红利所得税款，应纳税款由企业自行申 </w:t>
      </w:r>
      <w:r>
        <w:rPr>
          <w:sz w:val="20"/>
        </w:rPr>
        <w:t xml:space="preserve">报缴纳。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沪股通A股股东的所得税</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对于通过沪股通投资本公司A股股票的香港市场投资者（包括企业和个人），根据中国内地相关税务法律法规，其股息将由本公 </w:t>
      </w:r>
      <w:r>
        <w:rPr>
          <w:sz w:val="20"/>
        </w:rPr>
        <w:t xml:space="preserve">司通过中国证券登记结算有限公司上海分公司向香港中央结算有限公司以人民币派发，由本公司按照10%的税率代扣所得税。 </w:t>
      </w:r>
      <w:r>
        <w:rPr>
          <w:sz w:val="20"/>
        </w:rPr>
        <w:t xml:space="preserve">对于沪股通投资者中属于中国香港以外的其他国家或地区税收居民且其所在国家或地区与中国内地签订的税收协议规定股息红 </w:t>
      </w:r>
      <w:r>
        <w:rPr>
          <w:sz w:val="20"/>
        </w:rPr>
        <w:t xml:space="preserve">利所得税率低于10%的企业或个人，可以自行或委托代扣代缴义务人，向本公司主管税务机关提出享受税收协议待遇的申请 </w:t>
      </w:r>
      <w:r>
        <w:rPr>
          <w:sz w:val="20"/>
        </w:rPr>
        <w:t xml:space="preserve">主管税务机关审核后，按已征税款和根据税收协议税率计算的应纳税款的差额予以退还。 </w:t>
      </w:r>
      <w:r>
        <w:rPr>
          <w:sz w:val="20"/>
        </w:rPr>
        <w:t xml:space="preserve">厂大投资者务须认真阅读本部分内容。股东须问彼等的税务顾问咨询有关拥有及处置本公司股份所涉及的中国内地、中国香港 </w:t>
      </w:r>
      <w:r>
        <w:rPr>
          <w:sz w:val="20"/>
        </w:rPr>
        <w:t xml:space="preserve">及其他国家或地区税务影响的意见。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80二零二四年中报 </w:t>
      </w:r>
    </w:p>
    <w:p>
      <w:pPr>
        <w:ind w:firstLine="360"/>
      </w:pPr>
      <w:r>
        <w:rPr>
          <w:sz w:val="20"/>
        </w:rPr>
        <w:t xml:space="preserve">80二零二四年中报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内部控制评价工作进展情况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2024年上半年，公司积极贯彻落实党的二十大、中央经济工作会议和中央金融工作会议精神，积极落实监管机构各项要求， </w:t>
      </w:r>
      <w:r>
        <w:rPr>
          <w:sz w:val="20"/>
        </w:rPr>
        <w:t xml:space="preserve">持续提升金融服务实体经济的能力，努力做好科技金融、绿色金融、普惠金融、养老金融、数字金融五篇大文章，切实防范化 </w:t>
      </w:r>
      <w:r>
        <w:rPr>
          <w:sz w:val="20"/>
        </w:rPr>
        <w:t xml:space="preserve">解金融风险，全面加强制度建设，健全完善内控体系，夯实合规经营责任，不断提升内涵式增长能力，积极践行金融高质量发 </w:t>
      </w:r>
      <w:r>
        <w:rPr>
          <w:sz w:val="20"/>
        </w:rPr>
        <w:t xml:space="preserve">展。 </w:t>
      </w:r>
    </w:p>
    <w:p>
      <w:pPr>
        <w:ind w:firstLine="360"/>
      </w:pPr>
      <w:r>
        <w:rPr>
          <w:sz w:val="20"/>
        </w:rPr>
        <w:t xml:space="preserve">在内部控制管理架构方面，公司按照相关法律法规要求以及经营管理与风险管控的需要，建立了组织架构完善、权责清晰、分 </w:t>
      </w:r>
      <w:r>
        <w:rPr>
          <w:sz w:val="20"/>
        </w:rPr>
        <w:t xml:space="preserve">工明确、人员配备精良的内部控制组织体系。公司董事会负责内部控制的建立健全和有效实施；董事会下设审计与风险管理委 </w:t>
      </w:r>
      <w:r>
        <w:rPr>
          <w:sz w:val="20"/>
        </w:rPr>
        <w:t xml:space="preserve">员会，负责监督、评价公司内部控制的实施情况，协调内部控制审计及其他相关事宜；监事会负责对董事会建立与实施内部 </w:t>
      </w:r>
      <w:r>
        <w:rPr>
          <w:sz w:val="20"/>
        </w:rPr>
        <w:t xml:space="preserve">控制的情况进行监督；集团执行委员会（管理层）下设风险管理执行委员会，负责制订风险管理总体自标、基本政策和管理制 </w:t>
      </w:r>
      <w:r>
        <w:rPr>
          <w:sz w:val="20"/>
        </w:rPr>
        <w:t xml:space="preserve">度，监督各子公司或业务线风险管理体系的运行情况。 </w:t>
      </w:r>
    </w:p>
    <w:p>
      <w:pPr>
        <w:ind w:firstLine="360"/>
      </w:pPr>
      <w:r>
        <w:rPr>
          <w:sz w:val="20"/>
        </w:rPr>
        <w:t xml:space="preserve">在内部控制制度建设与实施方面，2024年上半年，公司持续巩固提升基本法制度体系建设成果，严格制度标准、严密责任机 </w:t>
      </w:r>
      <w:r>
        <w:rPr>
          <w:sz w:val="20"/>
        </w:rPr>
        <w:t xml:space="preserve">制，严肃纪律规矩，增强制度执行力与合规经营。一是贯彻外规内化、制度先行的理念，全面梳理政策规章与重要监管文件， </w:t>
      </w:r>
      <w:r>
        <w:rPr>
          <w:sz w:val="20"/>
        </w:rPr>
        <w:t xml:space="preserve">及时内化为公司制度要求，确保内部管控有章可循、有据可依。二是围绕公司“基本法”整体框架，组织开展存量制度清理及 </w:t>
      </w:r>
      <w:r>
        <w:rPr>
          <w:sz w:val="20"/>
        </w:rPr>
        <w:t xml:space="preserve">制度规划，持续完善“政策一办法－指引”三层制度汇编，完善制度标准化建设，规范关键流程指引。三是提升公司制度数字 </w:t>
      </w:r>
      <w:r>
        <w:rPr>
          <w:sz w:val="20"/>
        </w:rPr>
        <w:t xml:space="preserve">化管理能力，对制度文件进行科学分类，搭好“制度书架”，推进制度建立在流程上，流程建立在系统上，制度的执行不以人的 </w:t>
      </w:r>
      <w:r>
        <w:rPr>
          <w:sz w:val="20"/>
        </w:rPr>
        <w:t xml:space="preserve">意志为转移，筑牛公司高质量发展基石。 </w:t>
      </w:r>
    </w:p>
    <w:p>
      <w:pPr>
        <w:ind w:firstLine="360"/>
      </w:pPr>
      <w:r>
        <w:rPr>
          <w:sz w:val="20"/>
        </w:rPr>
        <w:t xml:space="preserve">在内部控制运行与内控评价方面，公司产格执行法律法规及各项监管要求，认真贯彻落实各级监管机构关于加强合规管理、防 </w:t>
      </w:r>
      <w:r>
        <w:rPr>
          <w:sz w:val="20"/>
        </w:rPr>
        <w:t xml:space="preserve">范合规风险的要求，持续优化治理结构、强化内控管理。一是全面覆盖、聚焦重点领域内控机制建设。公司遵循全面性、重要 </w:t>
      </w:r>
      <w:r>
        <w:rPr>
          <w:sz w:val="20"/>
        </w:rPr>
        <w:t xml:space="preserve">性、客观性原则，在对集团总部及下属不同业务类型、不同规模的成员公司进行全面、客观评价的基础上，关注重要业务单 </w:t>
      </w:r>
      <w:r>
        <w:rPr>
          <w:sz w:val="20"/>
        </w:rPr>
        <w:t xml:space="preserve">位、重大事项和高风险业务，建立健全内控体系，持续优化内控机制。二是管控联动，持续提升内控有效性。公司以内控流程 </w:t>
      </w:r>
      <w:r>
        <w:rPr>
          <w:sz w:val="20"/>
        </w:rPr>
        <w:t xml:space="preserve">为核心加强合规管理各项工具联动，遵循监管新规、内部制度及业务的变化，及时更新内控流程，确保符合监管规定及公司制 </w:t>
      </w:r>
      <w:r>
        <w:rPr>
          <w:sz w:val="20"/>
        </w:rPr>
        <w:t xml:space="preserve">度要求。同时，公司结合既往监管通报、风险事件及内部自查的问题发现等，在内控测试时进行充分评估，分析问题症结，消 </w:t>
      </w:r>
      <w:r>
        <w:rPr>
          <w:sz w:val="20"/>
        </w:rPr>
        <w:t xml:space="preserve">除风险隐患，持续提升内控有效性。三是分类督导，压实内控主体责任。公司根据内控评价工作规划，联动操作风险管理，锚 </w:t>
      </w:r>
      <w:r>
        <w:rPr>
          <w:sz w:val="20"/>
        </w:rPr>
        <w:t xml:space="preserve">定“重点业务、重点流程、重点岗位”，提出对各成员公司的分类替导要求，制定问题责任清单，压实内控主体责任。四是问题 </w:t>
      </w:r>
      <w:r>
        <w:rPr>
          <w:sz w:val="20"/>
        </w:rPr>
        <w:t xml:space="preserve">导向，发挥内控“治已病、防未病”作用。对前期内控评价、 </w:t>
      </w:r>
      <w:r>
        <w:rPr>
          <w:sz w:val="20"/>
        </w:rPr>
        <w:t xml:space="preserve">监管检查、案防排查、自查自纠等发现的具有普遍性、倾向性、 </w:t>
      </w:r>
      <w:r>
        <w:rPr>
          <w:sz w:val="20"/>
        </w:rPr>
        <w:t xml:space="preserve">苗头性的突出问题缺陷，公司深度部析问题缺陷形成的背景、原因，完善改进措施，以“治已病、防未病”为自标，建立预防 </w:t>
      </w:r>
      <w:r>
        <w:rPr>
          <w:sz w:val="20"/>
        </w:rPr>
        <w:t xml:space="preserve">部控制的有效性进行了审计，出具了《内部控制审计报告》，认为公司按照《企业内部控制基本规范》和相关规定在所有重大方 </w:t>
      </w:r>
      <w:r>
        <w:rPr>
          <w:sz w:val="20"/>
        </w:rPr>
        <w:t xml:space="preserve">面保持了有效的财务报告内部控制。在重要风险监测方面，公司深入梳理分析业务流程，聚焦关键领域开展风险监测。一是摸 </w:t>
      </w:r>
      <w:r>
        <w:rPr>
          <w:sz w:val="20"/>
        </w:rPr>
        <w:t xml:space="preserve">清底数，紧町“关键事”“关键人”， </w:t>
      </w:r>
      <w:r>
        <w:rPr>
          <w:sz w:val="20"/>
        </w:rPr>
        <w:t xml:space="preserve">“天键行勺” </w:t>
      </w:r>
      <w:r>
        <w:rPr>
          <w:sz w:val="20"/>
        </w:rPr>
        <w:t xml:space="preserve">对重 </w:t>
      </w:r>
      <w:r>
        <w:rPr>
          <w:sz w:val="20"/>
        </w:rPr>
        <w:t xml:space="preserve">续监测，组织风险排查、行为监测，内部联动升展处置问责。 </w:t>
      </w:r>
      <w:r>
        <w:rPr>
          <w:sz w:val="20"/>
        </w:rPr>
        <w:t xml:space="preserve">二是透析根因，加强风险源头治理，深度剖析风 </w:t>
      </w:r>
      <w:r>
        <w:rPr>
          <w:sz w:val="20"/>
        </w:rPr>
        <w:t xml:space="preserve">检视工作流程，举一反三防范风 </w:t>
      </w:r>
      <w:r>
        <w:rPr>
          <w:sz w:val="20"/>
        </w:rPr>
        <w:t xml:space="preserve">险传染。三是加强督导，替导成员公司早介入、 </w:t>
      </w:r>
      <w:r>
        <w:rPr>
          <w:sz w:val="20"/>
        </w:rPr>
        <w:t xml:space="preserve">的底线要求，提升对内外部事件冲击的 </w:t>
      </w:r>
      <w:r>
        <w:rPr>
          <w:sz w:val="20"/>
        </w:rPr>
        <w:t xml:space="preserve">立、产品、系统，为公司稳健发展提供重 </w:t>
      </w:r>
      <w:r>
        <w:rPr>
          <w:sz w:val="20"/>
        </w:rPr>
        <w:t xml:space="preserve">要支撑和坚实保障。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中国平安保险（集团）股份有限公司81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中国平安保险（集团）股份有限公司81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重要事项</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公司严格遵守适用的法律法规，贯彻落实国家推动金融 </w:t>
      </w:r>
      <w:r>
        <w:rPr>
          <w:sz w:val="20"/>
        </w:rPr>
        <w:t xml:space="preserve">高质量发展、防范化解金融风险的决策部署 </w:t>
      </w:r>
      <w:r>
        <w:rPr>
          <w:sz w:val="20"/>
        </w:rPr>
        <w:t xml:space="preserve">推动集团整体提升反洗钱履职实效，充分发挥反洗 </w:t>
      </w:r>
      <w:r>
        <w:rPr>
          <w:sz w:val="20"/>
        </w:rPr>
        <w:t xml:space="preserve">钱工作防风险、促发展的作用。 </w:t>
      </w:r>
      <w:r>
        <w:rPr>
          <w:sz w:val="20"/>
        </w:rPr>
        <w:t xml:space="preserve">持续完善洗钱风险评估、监测、报告与 </w:t>
      </w:r>
      <w:r>
        <w:rPr>
          <w:sz w:val="20"/>
        </w:rPr>
        <w:t xml:space="preserve">洗钱核心义务， </w:t>
      </w:r>
      <w:r>
        <w:rPr>
          <w:sz w:val="20"/>
        </w:rPr>
        <w:t xml:space="preserve">人证、结果运用的全流程贯通，聚焦重大风 </w:t>
      </w:r>
      <w:r>
        <w:rPr>
          <w:sz w:val="20"/>
        </w:rPr>
        <w:t xml:space="preserve">险、重点机 </w:t>
      </w:r>
      <w:r>
        <w:rPr>
          <w:sz w:val="20"/>
        </w:rPr>
        <w:t xml:space="preserve">问题及其根源的整 </w:t>
      </w:r>
      <w:r>
        <w:rPr>
          <w:sz w:val="20"/>
        </w:rPr>
        <w:t xml:space="preserve">改情况，推云 </w:t>
      </w:r>
      <w:r>
        <w:rPr>
          <w:sz w:val="20"/>
        </w:rPr>
        <w:t xml:space="preserve">，在合法合规和保障 </w:t>
      </w:r>
      <w:r>
        <w:rPr>
          <w:sz w:val="20"/>
        </w:rPr>
        <w:t xml:space="preserve">供多维度的风险信息参考，赋能成员公司精准实施客户分类管理和风险防控，防范集团内部洗钱风险传染。四是持续跟进解读 </w:t>
      </w:r>
      <w:r>
        <w:rPr>
          <w:sz w:val="20"/>
        </w:rPr>
        <w:t xml:space="preserve">制裁政策与资讯，完善集团制裁合规管理制度规范，优化现有监控手段及措施，开展制裁风险评审、排查及培训工作，持续加 </w:t>
      </w:r>
      <w:r>
        <w:rPr>
          <w:sz w:val="20"/>
        </w:rPr>
        <w:t xml:space="preserve">强制裁风险监控全流程管理，提前防范相关风险。五是积极履行社会责任，协助监管部门完善反洗钱行业自律组织的机制建设 </w:t>
      </w:r>
      <w:r>
        <w:rPr>
          <w:sz w:val="20"/>
        </w:rPr>
        <w:t xml:space="preserve">及运营管理，加强自律组织的专业成果输出与分享，推动金融同业以及跨行业的反洗钱信息交流及合作创新；全力参与各项监 </w:t>
      </w:r>
      <w:r>
        <w:rPr>
          <w:sz w:val="20"/>
        </w:rPr>
        <w:t xml:space="preserve">管合作项目，结合当前洗钱风险形势强化对公众防范非法集资知识的普及教育，为协同共筑“反洗钱安全网”贡献平安力量。 </w:t>
      </w:r>
      <w:r>
        <w:rPr>
          <w:sz w:val="20"/>
        </w:rPr>
        <w:t xml:space="preserve">在稽核监察管理体系方面，公司建立了高度独立、垂直管理的稽核监察管理体系。公司依据国家法律法规对公司治理结构的要 </w:t>
      </w:r>
      <w:r>
        <w:rPr>
          <w:sz w:val="20"/>
        </w:rPr>
        <w:t xml:space="preserve">求和《公司章程》等内部管理制度的规定，成立了独立非执行董事占大多数，并且由独立非执行童事担任主任委员的童事会审 </w:t>
      </w:r>
      <w:r>
        <w:rPr>
          <w:sz w:val="20"/>
        </w:rPr>
        <w:t xml:space="preserve">计与风险管理委员会，全面审查和监督公司财务报告、内部审计及控制程序。公司审计责任人负责协助董事会审计与风险管理 </w:t>
      </w:r>
      <w:r>
        <w:rPr>
          <w:sz w:val="20"/>
        </w:rPr>
        <w:t xml:space="preserve">委员会在公司内建立健全稽核监察工作体系，指导并监督稽核监察政策与程序的具体有效实施。稽核监察部由审计责任人领 </w:t>
      </w:r>
      <w:r>
        <w:rPr>
          <w:sz w:val="20"/>
        </w:rPr>
        <w:t xml:space="preserve">导，独立于业务经营管理部门，不直接参与或负责风险管理及内部控制体系的设计与实施，以确保客观公正。稽核监察部每年 </w:t>
      </w:r>
      <w:r>
        <w:rPr>
          <w:sz w:val="20"/>
        </w:rPr>
        <w:t xml:space="preserve">组织开展内部控制监控工作，对内部控制的健全性、合理性和有效性实施独立评价，全面覆盖公司的主要风险点，并针对审计 </w:t>
      </w:r>
      <w:r>
        <w:rPr>
          <w:sz w:val="20"/>
        </w:rPr>
        <w:t xml:space="preserve">发现输出前瞻性改进建议。内部控制审计结果由审计责任人向董事会审计与风险管理委员会汇报，同时通报给管理层及合规部 </w:t>
      </w:r>
      <w:r>
        <w:rPr>
          <w:sz w:val="20"/>
        </w:rPr>
        <w:t xml:space="preserve">门，确保内部控制缺陷得到及时整改，保证公司内部控制健全、有效。 </w:t>
      </w:r>
    </w:p>
    <w:p>
      <w:pPr>
        <w:ind w:firstLine="360"/>
      </w:pPr>
      <w:r>
        <w:rPr>
          <w:sz w:val="20"/>
        </w:rPr>
        <w:t xml:space="preserve">2024年下半年，公司将按计划开展内部控制执行有效性测试、稽核独立测试与内部控制评价等工作，坚持“风险为本”原则， </w:t>
      </w:r>
      <w:r>
        <w:rPr>
          <w:sz w:val="20"/>
        </w:rPr>
        <w:t xml:space="preserve">明确重要业务领域和关键环节的内控要求，层层穿透压实内控管理主体责任，督导加强内控合规考核，全面提升内控合规管理 </w:t>
      </w:r>
      <w:r>
        <w:rPr>
          <w:sz w:val="20"/>
        </w:rPr>
        <w:t xml:space="preserve">有效性，通过精准合规贯宣促进全员合规意识提高，促进内控合规要求内化于心、外化于行，持续提升公司内控管理水平。 </w:t>
      </w:r>
    </w:p>
    <w:p>
      <w:pPr>
        <w:sectPr>
          <w:type w:val="continuous"/>
          <w:pgSz w:w="12240" w:h="15840" w:orient="portrait"/>
          <w:pgMar w:top="1440" w:right="1800" w:bottom="1440" w:left="1800" w:header="720" w:footer="720" w:gutter="0"/>
          <w:pgBorders/>
          <w:cols w:num="1" w:space="720">
            <w:col w:w="8640" w:space="720"/>
          </w:cols>
          <w:docGrid w:linePitch="360"/>
        </w:sectPr>
      </w:pPr>
    </w:p>
    <w:p>
      <w:pPr>
        <w:pStyle w:val="Heading1"/>
      </w:pPr>
      <w:r>
        <w:t xml:space="preserve">企业可持续发展及环境信息情况</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报告期内，本公司积极履行社会责任且不属于中华人民共和国生态环境部门公布的重点排污单位，有关公司履行企业社会责任 </w:t>
      </w:r>
      <w:r>
        <w:rPr>
          <w:sz w:val="20"/>
        </w:rPr>
        <w:t xml:space="preserve">及环境保护的详细信息请参见“可持续发展”部分。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报告期内，本公司不仔在因环境问题受到行政处罚的情况。 </w:t>
      </w:r>
    </w:p>
    <w:p>
      <w:pPr>
        <w:ind w:firstLine="360"/>
      </w:pPr>
      <w:r>
        <w:rPr>
          <w:sz w:val="20"/>
        </w:rPr>
        <w:t xml:space="preserve">82二零二四年中报 </w:t>
      </w:r>
    </w:p>
    <w:p>
      <w:pPr>
        <w:ind w:firstLine="360"/>
      </w:pPr>
      <w:r>
        <w:rPr>
          <w:sz w:val="20"/>
        </w:rPr>
        <w:t xml:space="preserve">82二零二四年中报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ind w:firstLine="360"/>
      </w:pPr>
      <w:r>
        <w:rPr>
          <w:sz w:val="20"/>
        </w:rPr>
        <w:t xml:space="preserve">主要股东及其他人士于本公司股份及相关股份拥有的权益及淡仓 </w:t>
      </w:r>
      <w:r>
        <w:rPr>
          <w:sz w:val="20"/>
        </w:rPr>
        <w:t xml:space="preserve">就本公司董事或监事所知，截至2024年6月30日，下列人士（本公司董事、监事及最高行政人员除外）于本公司股份及相关股份 </w:t>
      </w:r>
      <w:r>
        <w:rPr>
          <w:sz w:val="20"/>
        </w:rPr>
        <w:t xml:space="preserve">中拥有根据《证券及期货条例》第×V部第2及第3分部的条文须向本公司披露或根据《证券及期货条例》第336条而备存的登记 </w:t>
      </w:r>
      <w:r>
        <w:rPr>
          <w:sz w:val="20"/>
        </w:rPr>
        <w:t xml:space="preserve">册所记录的权益或淡仓： </w:t>
      </w: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trPr>
          <w:trHeight w:hRule="auto" w:val="0"/>
        </w:trPr>
        <w:tc>
          <w:tcPr>
            <w:tcW w:w="1080" w:type="dxa"/>
          </w:tcPr>
          <w:p>
            <w:pPr/>
            <w:r>
              <w:t xml:space="preserve">主要股东名称</w:t>
            </w:r>
          </w:p>
        </w:tc>
        <w:tc>
          <w:tcPr>
            <w:tcW w:w="1080" w:type="dxa"/>
          </w:tcPr>
          <w:p>
            <w:pPr/>
            <w:r>
              <w:t xml:space="preserve">H/A股</w:t>
            </w:r>
          </w:p>
        </w:tc>
        <w:tc>
          <w:tcPr>
            <w:tcW w:w="1080" w:type="dxa"/>
          </w:tcPr>
          <w:p>
            <w:pPr/>
            <w:r>
              <w:t xml:space="preserve">身份</w:t>
            </w:r>
          </w:p>
        </w:tc>
        <w:tc>
          <w:tcPr>
            <w:tcW w:w="1080" w:type="dxa"/>
          </w:tcPr>
          <w:p>
            <w:pPr/>
            <w:r>
              <w:t xml:space="preserve">注</w:t>
            </w:r>
          </w:p>
        </w:tc>
        <w:tc>
          <w:tcPr>
            <w:tcW w:w="1080" w:type="dxa"/>
          </w:tcPr>
          <w:p>
            <w:pPr/>
            <w:r>
              <w:t xml:space="preserve">H/A股数目（股）</w:t>
            </w:r>
          </w:p>
        </w:tc>
        <w:tc>
          <w:tcPr>
            <w:tcW w:w="1080" w:type="dxa"/>
          </w:tcPr>
          <w:p>
            <w:pPr/>
            <w:r>
              <w:t xml:space="preserve">权益性质</w:t>
            </w:r>
          </w:p>
        </w:tc>
        <w:tc>
          <w:tcPr>
            <w:tcW w:w="1080" w:type="dxa"/>
          </w:tcPr>
          <w:p>
            <w:pPr/>
            <w:r>
              <w:t xml:space="preserve">已发行H/A股 百分比（%）</w:t>
            </w:r>
          </w:p>
        </w:tc>
        <w:tc>
          <w:tcPr>
            <w:tcW w:w="1080" w:type="dxa"/>
          </w:tcPr>
          <w:p>
            <w:pPr/>
            <w:r>
              <w:t xml:space="preserve">已发行股份 百分比（%）</w:t>
            </w:r>
          </w:p>
        </w:tc>
      </w:tr>
      <w:tr>
        <w:trPr>
          <w:trHeight w:hRule="auto" w:val="0"/>
        </w:trPr>
        <w:tc>
          <w:tcPr>
            <w:tcW w:w="1080" w:type="dxa"/>
          </w:tcPr>
          <w:p>
            <w:pPr/>
            <w:r>
              <w:t xml:space="preserve">卜蜂集团有限公司</w:t>
            </w:r>
          </w:p>
        </w:tc>
        <w:tc>
          <w:tcPr>
            <w:tcW w:w="1080" w:type="dxa"/>
          </w:tcPr>
          <w:p>
            <w:pPr/>
            <w:r>
              <w:t xml:space="preserve">H</w:t>
            </w:r>
          </w:p>
        </w:tc>
        <w:tc>
          <w:tcPr>
            <w:tcW w:w="1080" w:type="dxa"/>
          </w:tcPr>
          <w:p>
            <w:pPr/>
            <w:r>
              <w:t xml:space="preserve">受控制企业权益</w:t>
            </w:r>
          </w:p>
        </w:tc>
        <w:tc>
          <w:tcPr>
            <w:tcW w:w="1080" w:type="dxa"/>
          </w:tcPr>
          <w:p>
            <w:pPr/>
            <w:r>
              <w:t xml:space="preserve">(1)</w:t>
            </w:r>
          </w:p>
        </w:tc>
        <w:tc>
          <w:tcPr>
            <w:tcW w:w="1080" w:type="dxa"/>
          </w:tcPr>
          <w:p>
            <w:pPr/>
            <w:r>
              <w:t xml:space="preserve">964,427,077</w:t>
            </w:r>
          </w:p>
        </w:tc>
        <w:tc>
          <w:tcPr>
            <w:tcW w:w="1080" w:type="dxa"/>
          </w:tcPr>
          <w:p>
            <w:pPr/>
            <w:r>
              <w:t xml:space="preserve">好仓</w:t>
            </w:r>
          </w:p>
        </w:tc>
        <w:tc>
          <w:tcPr>
            <w:tcW w:w="1080" w:type="dxa"/>
          </w:tcPr>
          <w:p>
            <w:pPr/>
            <w:r>
              <w:t xml:space="preserve">12.95</w:t>
            </w:r>
          </w:p>
        </w:tc>
        <w:tc>
          <w:tcPr>
            <w:tcW w:w="1080" w:type="dxa"/>
          </w:tcPr>
          <w:p>
            <w:pPr/>
            <w:r>
              <w:t xml:space="preserve">5.30</w:t>
            </w:r>
          </w:p>
        </w:tc>
      </w:tr>
      <w:tr>
        <w:trPr>
          <w:trHeight w:hRule="auto" w:val="0"/>
        </w:trPr>
        <w:tc>
          <w:tcPr>
            <w:tcW w:w="1080" w:type="dxa"/>
          </w:tcPr>
          <w:p>
            <w:pPr/>
            <w:r>
              <w:t xml:space="preserve">UBS Group AG</w:t>
            </w:r>
          </w:p>
        </w:tc>
        <w:tc>
          <w:tcPr>
            <w:tcW w:w="1080" w:type="dxa"/>
          </w:tcPr>
          <w:p>
            <w:pPr/>
            <w:r>
              <w:t xml:space="preserve">H</w:t>
            </w:r>
          </w:p>
        </w:tc>
        <w:tc>
          <w:tcPr>
            <w:tcW w:w="1080" w:type="dxa"/>
          </w:tcPr>
          <w:p>
            <w:pPr/>
            <w:r>
              <w:t xml:space="preserve">受控制企业权益</w:t>
            </w:r>
          </w:p>
        </w:tc>
        <w:tc>
          <w:tcPr>
            <w:tcW w:w="1080" w:type="dxa"/>
          </w:tcPr>
          <w:p>
            <w:pPr/>
            <w:r>
              <w:t xml:space="preserve">(2)</w:t>
            </w:r>
          </w:p>
        </w:tc>
        <w:tc>
          <w:tcPr>
            <w:tcW w:w="1080" w:type="dxa"/>
          </w:tcPr>
          <w:p>
            <w:pPr/>
            <w:r>
              <w:t xml:space="preserve">583,292,650</w:t>
            </w:r>
          </w:p>
        </w:tc>
        <w:tc>
          <w:tcPr>
            <w:tcW w:w="1080" w:type="dxa"/>
          </w:tcPr>
          <w:p>
            <w:pPr/>
            <w:r>
              <w:t xml:space="preserve">好仓</w:t>
            </w:r>
          </w:p>
        </w:tc>
        <w:tc>
          <w:tcPr>
            <w:tcW w:w="1080" w:type="dxa"/>
          </w:tcPr>
          <w:p>
            <w:pPr/>
            <w:r>
              <w:t xml:space="preserve">7.83</w:t>
            </w:r>
          </w:p>
        </w:tc>
        <w:tc>
          <w:tcPr>
            <w:tcW w:w="1080" w:type="dxa"/>
          </w:tcPr>
          <w:p>
            <w:pPr/>
            <w:r>
              <w:t xml:space="preserve">3.20</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受控制企业权益</w:t>
            </w:r>
          </w:p>
        </w:tc>
        <w:tc>
          <w:tcPr>
            <w:tcW w:w="1080" w:type="dxa"/>
          </w:tcPr>
          <w:p>
            <w:pPr/>
            <w:r>
              <w:t xml:space="preserve">(2) </w:t>
            </w:r>
          </w:p>
        </w:tc>
        <w:tc>
          <w:tcPr>
            <w:tcW w:w="1080" w:type="dxa"/>
          </w:tcPr>
          <w:p>
            <w:pPr/>
            <w:r>
              <w:t xml:space="preserve">434,442,132</w:t>
            </w:r>
          </w:p>
        </w:tc>
        <w:tc>
          <w:tcPr>
            <w:tcW w:w="1080" w:type="dxa"/>
          </w:tcPr>
          <w:p>
            <w:pPr/>
            <w:r>
              <w:t xml:space="preserve">淡仓</w:t>
            </w:r>
          </w:p>
        </w:tc>
        <w:tc>
          <w:tcPr>
            <w:tcW w:w="1080" w:type="dxa"/>
          </w:tcPr>
          <w:p>
            <w:pPr/>
            <w:r>
              <w:t xml:space="preserve">5.83</w:t>
            </w:r>
          </w:p>
        </w:tc>
        <w:tc>
          <w:tcPr>
            <w:tcW w:w="1080" w:type="dxa"/>
          </w:tcPr>
          <w:p>
            <w:pPr/>
            <w:r>
              <w:t xml:space="preserve">2.39</w:t>
            </w:r>
          </w:p>
        </w:tc>
      </w:tr>
      <w:tr>
        <w:trPr>
          <w:trHeight w:hRule="auto" w:val="0"/>
        </w:trPr>
        <w:tc>
          <w:tcPr>
            <w:tcW w:w="1080" w:type="dxa"/>
          </w:tcPr>
          <w:p>
            <w:pPr/>
            <w:r>
              <w:t xml:space="preserve">JPMorgan Chase &amp; Co.</w:t>
            </w:r>
          </w:p>
        </w:tc>
        <w:tc>
          <w:tcPr>
            <w:tcW w:w="1080" w:type="dxa"/>
          </w:tcPr>
          <w:p>
            <w:pPr/>
            <w:r>
              <w:t xml:space="preserve">H</w:t>
            </w:r>
          </w:p>
        </w:tc>
        <w:tc>
          <w:tcPr>
            <w:tcW w:w="1080" w:type="dxa"/>
          </w:tcPr>
          <w:p>
            <w:pPr/>
            <w:r>
              <w:t xml:space="preserve">受控制企业权益</w:t>
            </w:r>
          </w:p>
        </w:tc>
        <w:tc>
          <w:tcPr>
            <w:tcW w:w="1080" w:type="dxa"/>
          </w:tcPr>
          <w:p>
            <w:pPr/>
            <w:r>
              <w:t xml:space="preserve">(3) </w:t>
            </w:r>
          </w:p>
        </w:tc>
        <w:tc>
          <w:tcPr>
            <w:tcW w:w="1080" w:type="dxa"/>
          </w:tcPr>
          <w:p>
            <w:pPr/>
            <w:r>
              <w:t xml:space="preserve">132,188,185</w:t>
            </w:r>
          </w:p>
        </w:tc>
        <w:tc>
          <w:tcPr>
            <w:tcW w:w="1080" w:type="dxa"/>
          </w:tcPr>
          <w:p>
            <w:pPr/>
            <w:r>
              <w:t xml:space="preserve">好仓</w:t>
            </w:r>
          </w:p>
        </w:tc>
        <w:tc>
          <w:tcPr>
            <w:tcW w:w="1080" w:type="dxa"/>
          </w:tcPr>
          <w:p>
            <w:pPr/>
            <w:r>
              <w:t xml:space="preserve">1.77</w:t>
            </w:r>
          </w:p>
        </w:tc>
        <w:tc>
          <w:tcPr>
            <w:tcW w:w="1080" w:type="dxa"/>
          </w:tcPr>
          <w:p>
            <w:pPr/>
            <w:r>
              <w:t xml:space="preserve">0.73</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投资经理</w:t>
            </w:r>
          </w:p>
        </w:tc>
        <w:tc>
          <w:tcPr>
            <w:tcW w:w="1080" w:type="dxa"/>
          </w:tcPr>
          <w:p>
            <w:pPr/>
            <w:r>
              <w:t xml:space="preserve"> </w:t>
            </w:r>
          </w:p>
        </w:tc>
        <w:tc>
          <w:tcPr>
            <w:tcW w:w="1080" w:type="dxa"/>
          </w:tcPr>
          <w:p>
            <w:pPr/>
            <w:r>
              <w:t xml:space="preserve">78,693,268</w:t>
            </w:r>
          </w:p>
        </w:tc>
        <w:tc>
          <w:tcPr>
            <w:tcW w:w="1080" w:type="dxa"/>
          </w:tcPr>
          <w:p>
            <w:pPr/>
            <w:r>
              <w:t xml:space="preserve">好仓</w:t>
            </w:r>
          </w:p>
        </w:tc>
        <w:tc>
          <w:tcPr>
            <w:tcW w:w="1080" w:type="dxa"/>
          </w:tcPr>
          <w:p>
            <w:pPr/>
            <w:r>
              <w:t xml:space="preserve">1.06</w:t>
            </w:r>
          </w:p>
        </w:tc>
        <w:tc>
          <w:tcPr>
            <w:tcW w:w="1080" w:type="dxa"/>
          </w:tcPr>
          <w:p>
            <w:pPr/>
            <w:r>
              <w:t xml:space="preserve">0.43</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对股份持有保证权益的人</w:t>
            </w:r>
          </w:p>
        </w:tc>
        <w:tc>
          <w:tcPr>
            <w:tcW w:w="1080" w:type="dxa"/>
          </w:tcPr>
          <w:p>
            <w:pPr/>
            <w:r>
              <w:t xml:space="preserve"> </w:t>
            </w:r>
          </w:p>
        </w:tc>
        <w:tc>
          <w:tcPr>
            <w:tcW w:w="1080" w:type="dxa"/>
          </w:tcPr>
          <w:p>
            <w:pPr/>
            <w:r>
              <w:t xml:space="preserve">1,538,266</w:t>
            </w:r>
          </w:p>
        </w:tc>
        <w:tc>
          <w:tcPr>
            <w:tcW w:w="1080" w:type="dxa"/>
          </w:tcPr>
          <w:p>
            <w:pPr/>
            <w:r>
              <w:t xml:space="preserve">好仓</w:t>
            </w:r>
          </w:p>
        </w:tc>
        <w:tc>
          <w:tcPr>
            <w:tcW w:w="1080" w:type="dxa"/>
          </w:tcPr>
          <w:p>
            <w:pPr/>
            <w:r>
              <w:t xml:space="preserve">0.02</w:t>
            </w:r>
          </w:p>
        </w:tc>
        <w:tc>
          <w:tcPr>
            <w:tcW w:w="1080" w:type="dxa"/>
          </w:tcPr>
          <w:p>
            <w:pPr/>
            <w:r>
              <w:t xml:space="preserve">0.01</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受托人</w:t>
            </w:r>
          </w:p>
        </w:tc>
        <w:tc>
          <w:tcPr>
            <w:tcW w:w="1080" w:type="dxa"/>
          </w:tcPr>
          <w:p>
            <w:pPr/>
            <w:r>
              <w:t xml:space="preserve"> </w:t>
            </w:r>
          </w:p>
        </w:tc>
        <w:tc>
          <w:tcPr>
            <w:tcW w:w="1080" w:type="dxa"/>
          </w:tcPr>
          <w:p>
            <w:pPr/>
            <w:r>
              <w:t xml:space="preserve">10,056</w:t>
            </w:r>
          </w:p>
        </w:tc>
        <w:tc>
          <w:tcPr>
            <w:tcW w:w="1080" w:type="dxa"/>
          </w:tcPr>
          <w:p>
            <w:pPr/>
            <w:r>
              <w:t xml:space="preserve">好仓</w:t>
            </w:r>
          </w:p>
        </w:tc>
        <w:tc>
          <w:tcPr>
            <w:tcW w:w="1080" w:type="dxa"/>
          </w:tcPr>
          <w:p>
            <w:pPr/>
            <w:r>
              <w:t xml:space="preserve">0.00</w:t>
            </w:r>
          </w:p>
        </w:tc>
        <w:tc>
          <w:tcPr>
            <w:tcW w:w="1080" w:type="dxa"/>
          </w:tcPr>
          <w:p>
            <w:pPr/>
            <w:r>
              <w:t xml:space="preserve">0.00</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核准借出代理人</w:t>
            </w:r>
          </w:p>
        </w:tc>
        <w:tc>
          <w:tcPr>
            <w:tcW w:w="1080" w:type="dxa"/>
          </w:tcPr>
          <w:p>
            <w:pPr/>
            <w:r>
              <w:t xml:space="preserve">(3)</w:t>
            </w:r>
          </w:p>
        </w:tc>
        <w:tc>
          <w:tcPr>
            <w:tcW w:w="1080" w:type="dxa"/>
          </w:tcPr>
          <w:p>
            <w:pPr/>
            <w:r>
              <w:t xml:space="preserve">226,946,132</w:t>
            </w:r>
          </w:p>
        </w:tc>
        <w:tc>
          <w:tcPr>
            <w:tcW w:w="1080" w:type="dxa"/>
          </w:tcPr>
          <w:p>
            <w:pPr/>
            <w:r>
              <w:t xml:space="preserve">借出股份</w:t>
            </w:r>
          </w:p>
        </w:tc>
        <w:tc>
          <w:tcPr>
            <w:tcW w:w="1080" w:type="dxa"/>
          </w:tcPr>
          <w:p>
            <w:pPr/>
            <w:r>
              <w:t xml:space="preserve">3.05</w:t>
            </w:r>
          </w:p>
        </w:tc>
        <w:tc>
          <w:tcPr>
            <w:tcW w:w="1080" w:type="dxa"/>
          </w:tcPr>
          <w:p>
            <w:pPr/>
            <w:r>
              <w:t xml:space="preserve">1.25</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合计：</w:t>
            </w:r>
          </w:p>
        </w:tc>
        <w:tc>
          <w:tcPr>
            <w:tcW w:w="1080" w:type="dxa"/>
          </w:tcPr>
          <w:p>
            <w:pPr/>
            <w:r>
              <w:t xml:space="preserve">(3)</w:t>
            </w:r>
          </w:p>
        </w:tc>
        <w:tc>
          <w:tcPr>
            <w:tcW w:w="1080" w:type="dxa"/>
          </w:tcPr>
          <w:p>
            <w:pPr/>
            <w:r>
              <w:t xml:space="preserve">439,375,907</w:t>
            </w:r>
          </w:p>
        </w:tc>
        <w:tc>
          <w:tcPr>
            <w:tcW w:w="1080" w:type="dxa"/>
          </w:tcPr>
          <w:p>
            <w:pPr/>
            <w:r>
              <w:t xml:space="preserve"> </w:t>
            </w:r>
          </w:p>
        </w:tc>
        <w:tc>
          <w:tcPr>
            <w:tcW w:w="1080" w:type="dxa"/>
          </w:tcPr>
          <w:p>
            <w:pPr/>
            <w:r>
              <w:t xml:space="preserve">5.90</w:t>
            </w:r>
          </w:p>
        </w:tc>
        <w:tc>
          <w:tcPr>
            <w:tcW w:w="1080" w:type="dxa"/>
          </w:tcPr>
          <w:p>
            <w:pPr/>
            <w:r>
              <w:t xml:space="preserve">2.41</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受控制企业权益</w:t>
            </w:r>
          </w:p>
        </w:tc>
        <w:tc>
          <w:tcPr>
            <w:tcW w:w="1080" w:type="dxa"/>
          </w:tcPr>
          <w:p>
            <w:pPr/>
            <w:r>
              <w:t xml:space="preserve">(3) </w:t>
            </w:r>
          </w:p>
        </w:tc>
        <w:tc>
          <w:tcPr>
            <w:tcW w:w="1080" w:type="dxa"/>
          </w:tcPr>
          <w:p>
            <w:pPr/>
            <w:r>
              <w:t xml:space="preserve">109,496,022</w:t>
            </w:r>
          </w:p>
        </w:tc>
        <w:tc>
          <w:tcPr>
            <w:tcW w:w="1080" w:type="dxa"/>
          </w:tcPr>
          <w:p>
            <w:pPr/>
            <w:r>
              <w:t xml:space="preserve">淡仓</w:t>
            </w:r>
          </w:p>
        </w:tc>
        <w:tc>
          <w:tcPr>
            <w:tcW w:w="1080" w:type="dxa"/>
          </w:tcPr>
          <w:p>
            <w:pPr/>
            <w:r>
              <w:t xml:space="preserve">1.47</w:t>
            </w:r>
          </w:p>
        </w:tc>
        <w:tc>
          <w:tcPr>
            <w:tcW w:w="1080" w:type="dxa"/>
          </w:tcPr>
          <w:p>
            <w:pPr/>
            <w:r>
              <w:t xml:space="preserve">0.60</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投资经理</w:t>
            </w:r>
          </w:p>
        </w:tc>
        <w:tc>
          <w:tcPr>
            <w:tcW w:w="1080" w:type="dxa"/>
          </w:tcPr>
          <w:p>
            <w:pPr/>
            <w:r>
              <w:t xml:space="preserve"> </w:t>
            </w:r>
          </w:p>
        </w:tc>
        <w:tc>
          <w:tcPr>
            <w:tcW w:w="1080" w:type="dxa"/>
          </w:tcPr>
          <w:p>
            <w:pPr/>
            <w:r>
              <w:t xml:space="preserve">273,321</w:t>
            </w:r>
          </w:p>
        </w:tc>
        <w:tc>
          <w:tcPr>
            <w:tcW w:w="1080" w:type="dxa"/>
          </w:tcPr>
          <w:p>
            <w:pPr/>
            <w:r>
              <w:t xml:space="preserve">淡仓</w:t>
            </w:r>
          </w:p>
        </w:tc>
        <w:tc>
          <w:tcPr>
            <w:tcW w:w="1080" w:type="dxa"/>
          </w:tcPr>
          <w:p>
            <w:pPr/>
            <w:r>
              <w:t xml:space="preserve">0.00</w:t>
            </w:r>
          </w:p>
        </w:tc>
        <w:tc>
          <w:tcPr>
            <w:tcW w:w="1080" w:type="dxa"/>
          </w:tcPr>
          <w:p>
            <w:pPr/>
            <w:r>
              <w:t xml:space="preserve">0.00</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合计：</w:t>
            </w:r>
          </w:p>
        </w:tc>
        <w:tc>
          <w:tcPr>
            <w:tcW w:w="1080" w:type="dxa"/>
          </w:tcPr>
          <w:p>
            <w:pPr/>
            <w:r>
              <w:t xml:space="preserve">(3)</w:t>
            </w:r>
          </w:p>
        </w:tc>
        <w:tc>
          <w:tcPr>
            <w:tcW w:w="1080" w:type="dxa"/>
          </w:tcPr>
          <w:p>
            <w:pPr/>
            <w:r>
              <w:t xml:space="preserve">109,769,343</w:t>
            </w:r>
          </w:p>
        </w:tc>
        <w:tc>
          <w:tcPr>
            <w:tcW w:w="1080" w:type="dxa"/>
          </w:tcPr>
          <w:p>
            <w:pPr/>
            <w:r>
              <w:t xml:space="preserve"> </w:t>
            </w:r>
          </w:p>
        </w:tc>
        <w:tc>
          <w:tcPr>
            <w:tcW w:w="1080" w:type="dxa"/>
          </w:tcPr>
          <w:p>
            <w:pPr/>
            <w:r>
              <w:t xml:space="preserve">1.47</w:t>
            </w:r>
          </w:p>
        </w:tc>
        <w:tc>
          <w:tcPr>
            <w:tcW w:w="1080" w:type="dxa"/>
          </w:tcPr>
          <w:p>
            <w:pPr/>
            <w:r>
              <w:t xml:space="preserve">0.60</w:t>
            </w:r>
          </w:p>
        </w:tc>
      </w:tr>
      <w:tr>
        <w:trPr>
          <w:trHeight w:hRule="auto" w:val="0"/>
        </w:trPr>
        <w:tc>
          <w:tcPr>
            <w:tcW w:w="1080" w:type="dxa"/>
          </w:tcPr>
          <w:p>
            <w:pPr/>
            <w:r>
              <w:t xml:space="preserve">BlackRock, Inc.</w:t>
            </w:r>
          </w:p>
        </w:tc>
        <w:tc>
          <w:tcPr>
            <w:tcW w:w="1080" w:type="dxa"/>
          </w:tcPr>
          <w:p>
            <w:pPr/>
            <w:r>
              <w:t xml:space="preserve">H</w:t>
            </w:r>
          </w:p>
        </w:tc>
        <w:tc>
          <w:tcPr>
            <w:tcW w:w="1080" w:type="dxa"/>
          </w:tcPr>
          <w:p>
            <w:pPr/>
            <w:r>
              <w:t xml:space="preserve">受控制企业权益</w:t>
            </w:r>
          </w:p>
        </w:tc>
        <w:tc>
          <w:tcPr>
            <w:tcW w:w="1080" w:type="dxa"/>
          </w:tcPr>
          <w:p>
            <w:pPr/>
            <w:r>
              <w:t xml:space="preserve">(4)</w:t>
            </w:r>
          </w:p>
        </w:tc>
        <w:tc>
          <w:tcPr>
            <w:tcW w:w="1080" w:type="dxa"/>
          </w:tcPr>
          <w:p>
            <w:pPr/>
            <w:r>
              <w:t xml:space="preserve">400,205,478</w:t>
            </w:r>
          </w:p>
        </w:tc>
        <w:tc>
          <w:tcPr>
            <w:tcW w:w="1080" w:type="dxa"/>
          </w:tcPr>
          <w:p>
            <w:pPr/>
            <w:r>
              <w:t xml:space="preserve">好仓</w:t>
            </w:r>
          </w:p>
        </w:tc>
        <w:tc>
          <w:tcPr>
            <w:tcW w:w="1080" w:type="dxa"/>
          </w:tcPr>
          <w:p>
            <w:pPr/>
            <w:r>
              <w:t xml:space="preserve">5.37</w:t>
            </w:r>
          </w:p>
        </w:tc>
        <w:tc>
          <w:tcPr>
            <w:tcW w:w="1080" w:type="dxa"/>
          </w:tcPr>
          <w:p>
            <w:pPr/>
            <w:r>
              <w:t xml:space="preserve">2.20</w:t>
            </w:r>
          </w:p>
        </w:tc>
      </w:tr>
      <w:tr>
        <w:trPr>
          <w:trHeight w:hRule="auto" w:val="0"/>
        </w:trPr>
        <w:tc>
          <w:tcPr>
            <w:tcW w:w="1080" w:type="dxa"/>
          </w:tcPr>
          <w:p>
            <w:pPr/>
            <w:r>
              <w:t xml:space="preserve"> </w:t>
            </w:r>
          </w:p>
        </w:tc>
        <w:tc>
          <w:tcPr>
            <w:tcW w:w="1080" w:type="dxa"/>
          </w:tcPr>
          <w:p>
            <w:pPr/>
            <w:r>
              <w:t xml:space="preserve"> </w:t>
            </w:r>
          </w:p>
        </w:tc>
        <w:tc>
          <w:tcPr>
            <w:tcW w:w="1080" w:type="dxa"/>
          </w:tcPr>
          <w:p>
            <w:pPr/>
            <w:r>
              <w:t xml:space="preserve">受控制企业权益</w:t>
            </w:r>
          </w:p>
        </w:tc>
        <w:tc>
          <w:tcPr>
            <w:tcW w:w="1080" w:type="dxa"/>
          </w:tcPr>
          <w:p>
            <w:pPr/>
            <w:r>
              <w:t xml:space="preserve">(4)</w:t>
            </w:r>
          </w:p>
        </w:tc>
        <w:tc>
          <w:tcPr>
            <w:tcW w:w="1080" w:type="dxa"/>
          </w:tcPr>
          <w:p>
            <w:pPr/>
            <w:r>
              <w:t xml:space="preserve">1,190,000</w:t>
            </w:r>
          </w:p>
        </w:tc>
        <w:tc>
          <w:tcPr>
            <w:tcW w:w="1080" w:type="dxa"/>
          </w:tcPr>
          <w:p>
            <w:pPr/>
            <w:r>
              <w:t xml:space="preserve">淡仓</w:t>
            </w:r>
          </w:p>
        </w:tc>
        <w:tc>
          <w:tcPr>
            <w:tcW w:w="1080" w:type="dxa"/>
          </w:tcPr>
          <w:p>
            <w:pPr/>
            <w:r>
              <w:t xml:space="preserve">0.02</w:t>
            </w:r>
          </w:p>
        </w:tc>
        <w:tc>
          <w:tcPr>
            <w:tcW w:w="1080" w:type="dxa"/>
          </w:tcPr>
          <w:p>
            <w:pPr/>
            <w:r>
              <w:t xml:space="preserve">0.01</w:t>
            </w:r>
          </w:p>
        </w:tc>
      </w:tr>
      <w:tr>
        <w:trPr>
          <w:trHeight w:hRule="auto" w:val="0"/>
        </w:trPr>
        <w:tc>
          <w:tcPr>
            <w:tcW w:w="1080" w:type="dxa"/>
          </w:tcPr>
          <w:p>
            <w:pPr/>
            <w:r>
              <w:t xml:space="preserve">深圳市投资控股有限公司</w:t>
            </w:r>
          </w:p>
        </w:tc>
        <w:tc>
          <w:tcPr>
            <w:tcW w:w="1080" w:type="dxa"/>
          </w:tcPr>
          <w:p>
            <w:pPr/>
            <w:r>
              <w:t xml:space="preserve">A</w:t>
            </w:r>
          </w:p>
        </w:tc>
        <w:tc>
          <w:tcPr>
            <w:tcW w:w="1080" w:type="dxa"/>
          </w:tcPr>
          <w:p>
            <w:pPr/>
            <w:r>
              <w:t xml:space="preserve">实益拥有人</w:t>
            </w:r>
          </w:p>
        </w:tc>
        <w:tc>
          <w:tcPr>
            <w:tcW w:w="1080" w:type="dxa"/>
          </w:tcPr>
          <w:p>
            <w:pPr/>
            <w:r>
              <w:t xml:space="preserve"> </w:t>
            </w:r>
          </w:p>
        </w:tc>
        <w:tc>
          <w:tcPr>
            <w:tcW w:w="1080" w:type="dxa"/>
          </w:tcPr>
          <w:p>
            <w:pPr/>
            <w:r>
              <w:t xml:space="preserve">962,719,102</w:t>
            </w:r>
          </w:p>
        </w:tc>
        <w:tc>
          <w:tcPr>
            <w:tcW w:w="1080" w:type="dxa"/>
          </w:tcPr>
          <w:p>
            <w:pPr/>
            <w:r>
              <w:t xml:space="preserve">好仓</w:t>
            </w:r>
          </w:p>
        </w:tc>
        <w:tc>
          <w:tcPr>
            <w:tcW w:w="1080" w:type="dxa"/>
          </w:tcPr>
          <w:p>
            <w:pPr/>
            <w:r>
              <w:t xml:space="preserve">8.94</w:t>
            </w:r>
          </w:p>
        </w:tc>
        <w:tc>
          <w:tcPr>
            <w:tcW w:w="1080" w:type="dxa"/>
          </w:tcPr>
          <w:p>
            <w:pPr/>
            <w:r>
              <w:t xml:space="preserve">5.29</w:t>
            </w:r>
          </w:p>
        </w:tc>
      </w:tr>
    </w:tbl>
    <w:p>
      <w:pPr>
        <w:ind w:firstLine="360"/>
      </w:pPr>
      <w:r>
        <w:rPr>
          <w:sz w:val="20"/>
        </w:rPr>
        <w:t xml:space="preserve">注：（1）按卜蜂集团有限公司于2024年5月21日递交的表格，卜蜂集团有限公司因完全拥有若干企业的控制权而被视作持有本公司合共964,427.077股H股（好仓） </w:t>
      </w:r>
      <w:r>
        <w:rPr>
          <w:sz w:val="20"/>
        </w:rPr>
        <w:t xml:space="preserve">之权益。 </w:t>
      </w:r>
      <w:r>
        <w:rPr>
          <w:sz w:val="20"/>
        </w:rPr>
        <w:t xml:space="preserve">（2）按UBSGroupAG于2024年7月3日递交的表格，UBSGroupAG因拥有若干企业的控制权而被视作持有本公司合共583292.650股H股（好仓）之权益及 </w:t>
      </w:r>
      <w:r>
        <w:rPr>
          <w:sz w:val="20"/>
        </w:rPr>
        <w:t xml:space="preserve">434,442,132股H股（淡仓）之权益。 </w:t>
      </w:r>
      <w:r>
        <w:rPr>
          <w:sz w:val="20"/>
        </w:rPr>
        <w:t xml:space="preserve">于UBSGrOupAG所持有本公司股份权益及淡仓中，有387.073.182股H股（好仓）及363,721.019股H股（淡仓）乃涉及衍生工具，分别为：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 </w:t>
      </w:r>
      <w:r>
        <w:rPr>
          <w:sz w:val="20"/>
        </w:rPr>
        <w:t xml:space="preserve">83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重要事项</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行生工具</w:t>
            </w:r>
          </w:p>
        </w:tc>
        <w:tc>
          <w:tcPr>
            <w:tcW w:w="2880" w:type="dxa"/>
          </w:tcPr>
          <w:p>
            <w:pPr/>
            <w:r>
              <w:t xml:space="preserve">权益性质</w:t>
            </w:r>
          </w:p>
        </w:tc>
        <w:tc>
          <w:tcPr>
            <w:tcW w:w="2880" w:type="dxa"/>
          </w:tcPr>
          <w:p>
            <w:pPr/>
            <w:r>
              <w:t xml:space="preserve">H股数目（股）</w:t>
            </w:r>
          </w:p>
        </w:tc>
      </w:tr>
      <w:tr>
        <w:trPr>
          <w:trHeight w:hRule="auto" w:val="0"/>
        </w:trPr>
        <w:tc>
          <w:tcPr>
            <w:tcW w:w="2880" w:type="dxa"/>
          </w:tcPr>
          <w:p>
            <w:pPr/>
            <w:r>
              <w:t xml:space="preserve">上市衍行生工具－以现金交收</w:t>
            </w:r>
          </w:p>
        </w:tc>
        <w:tc>
          <w:tcPr>
            <w:tcW w:w="2880" w:type="dxa"/>
          </w:tcPr>
          <w:p>
            <w:pPr/>
            <w:r>
              <w:t xml:space="preserve">好仓</w:t>
            </w:r>
          </w:p>
        </w:tc>
        <w:tc>
          <w:tcPr>
            <w:tcW w:w="2880" w:type="dxa"/>
          </w:tcPr>
          <w:p>
            <w:pPr/>
            <w:r>
              <w:t xml:space="preserve">136,700</w:t>
            </w:r>
          </w:p>
        </w:tc>
      </w:tr>
      <w:tr>
        <w:trPr>
          <w:trHeight w:hRule="auto" w:val="0"/>
        </w:trPr>
        <w:tc>
          <w:tcPr>
            <w:tcW w:w="2880" w:type="dxa"/>
          </w:tcPr>
          <w:p>
            <w:pPr/>
            <w:r>
              <w:t xml:space="preserve">上市衍生工具－可转换文书</w:t>
            </w:r>
          </w:p>
        </w:tc>
        <w:tc>
          <w:tcPr>
            <w:tcW w:w="2880" w:type="dxa"/>
          </w:tcPr>
          <w:p>
            <w:pPr/>
            <w:r>
              <w:t xml:space="preserve">好仓</w:t>
            </w:r>
          </w:p>
        </w:tc>
        <w:tc>
          <w:tcPr>
            <w:tcW w:w="2880" w:type="dxa"/>
          </w:tcPr>
          <w:p>
            <w:pPr/>
            <w:r>
              <w:t xml:space="preserve">1,358,175</w:t>
            </w:r>
          </w:p>
        </w:tc>
      </w:tr>
      <w:tr>
        <w:trPr>
          <w:trHeight w:hRule="auto" w:val="0"/>
        </w:trPr>
        <w:tc>
          <w:tcPr>
            <w:tcW w:w="2880" w:type="dxa"/>
          </w:tcPr>
          <w:p>
            <w:pPr/>
            <w:r>
              <w:t xml:space="preserve"> </w:t>
            </w:r>
          </w:p>
        </w:tc>
        <w:tc>
          <w:tcPr>
            <w:tcW w:w="2880" w:type="dxa"/>
          </w:tcPr>
          <w:p>
            <w:pPr/>
            <w:r>
              <w:t xml:space="preserve">淡仓</w:t>
            </w:r>
          </w:p>
        </w:tc>
        <w:tc>
          <w:tcPr>
            <w:tcW w:w="2880" w:type="dxa"/>
          </w:tcPr>
          <w:p>
            <w:pPr/>
            <w:r>
              <w:t xml:space="preserve">13,899,390</w:t>
            </w:r>
          </w:p>
        </w:tc>
      </w:tr>
      <w:tr>
        <w:trPr>
          <w:trHeight w:hRule="auto" w:val="0"/>
        </w:trPr>
        <w:tc>
          <w:tcPr>
            <w:tcW w:w="2880" w:type="dxa"/>
          </w:tcPr>
          <w:p>
            <w:pPr/>
            <w:r>
              <w:t xml:space="preserve">非上市衍行生工具－以实物交收</w:t>
            </w:r>
          </w:p>
        </w:tc>
        <w:tc>
          <w:tcPr>
            <w:tcW w:w="2880" w:type="dxa"/>
          </w:tcPr>
          <w:p>
            <w:pPr/>
            <w:r>
              <w:t xml:space="preserve">好仓</w:t>
            </w:r>
          </w:p>
        </w:tc>
        <w:tc>
          <w:tcPr>
            <w:tcW w:w="2880" w:type="dxa"/>
          </w:tcPr>
          <w:p>
            <w:pPr/>
            <w:r>
              <w:t xml:space="preserve">343.496,919</w:t>
            </w:r>
          </w:p>
        </w:tc>
      </w:tr>
      <w:tr>
        <w:trPr>
          <w:trHeight w:hRule="auto" w:val="0"/>
        </w:trPr>
        <w:tc>
          <w:tcPr>
            <w:tcW w:w="2880" w:type="dxa"/>
          </w:tcPr>
          <w:p>
            <w:pPr/>
            <w:r>
              <w:t xml:space="preserve"> </w:t>
            </w:r>
          </w:p>
        </w:tc>
        <w:tc>
          <w:tcPr>
            <w:tcW w:w="2880" w:type="dxa"/>
          </w:tcPr>
          <w:p>
            <w:pPr/>
            <w:r>
              <w:t xml:space="preserve">淡仓</w:t>
            </w:r>
          </w:p>
        </w:tc>
        <w:tc>
          <w:tcPr>
            <w:tcW w:w="2880" w:type="dxa"/>
          </w:tcPr>
          <w:p>
            <w:pPr/>
            <w:r>
              <w:t xml:space="preserve">231,773,051</w:t>
            </w:r>
          </w:p>
        </w:tc>
      </w:tr>
      <w:tr>
        <w:trPr>
          <w:trHeight w:hRule="auto" w:val="0"/>
        </w:trPr>
        <w:tc>
          <w:tcPr>
            <w:tcW w:w="2880" w:type="dxa"/>
          </w:tcPr>
          <w:p>
            <w:pPr/>
            <w:r>
              <w:t xml:space="preserve">非上市衍行生工具－以现金交收</w:t>
            </w:r>
          </w:p>
        </w:tc>
        <w:tc>
          <w:tcPr>
            <w:tcW w:w="2880" w:type="dxa"/>
          </w:tcPr>
          <w:p>
            <w:pPr/>
            <w:r>
              <w:t xml:space="preserve">好仓</w:t>
            </w:r>
          </w:p>
        </w:tc>
        <w:tc>
          <w:tcPr>
            <w:tcW w:w="2880" w:type="dxa"/>
          </w:tcPr>
          <w:p>
            <w:pPr/>
            <w:r>
              <w:t xml:space="preserve">42.081,388 118,048,578</w:t>
            </w:r>
          </w:p>
        </w:tc>
      </w:tr>
      <w:tr>
        <w:trPr>
          <w:trHeight w:hRule="auto" w:val="0"/>
        </w:trPr>
        <w:tc>
          <w:tcPr>
            <w:tcW w:w="8640" w:type="dxa"/>
            <w:gridSpan w:val="3"/>
          </w:tcPr>
          <w:p>
            <w:pPr/>
            <w:r>
              <w:t xml:space="preserve">淡仓</w:t>
            </w:r>
          </w:p>
        </w:tc>
      </w:tr>
      <w:tr>
        <w:trPr>
          <w:trHeight w:hRule="auto" w:val="0"/>
        </w:trPr>
        <w:tc>
          <w:tcPr>
            <w:tcW w:w="2880" w:type="dxa"/>
          </w:tcPr>
          <w:p>
            <w:pPr/>
            <w:r>
              <w:t xml:space="preserve">109,769,343股H股（淡仓）之权益。</w:t>
            </w:r>
          </w:p>
        </w:tc>
        <w:tc>
          <w:tcPr>
            <w:tcW w:w="2880" w:type="dxa"/>
          </w:tcPr>
          <w:p>
            <w:pPr/>
            <w:r>
              <w:t xml:space="preserve">（3）按JPMorganChase&amp;Co.于2024年6月5日递交的表格，JPMorganChase&amp;Co.被视作持有本公司合共439,375,907股H股（好仓）之权益及</w:t>
            </w:r>
          </w:p>
        </w:tc>
        <w:tc>
          <w:tcPr>
            <w:tcW w:w="2880" w:type="dxa"/>
          </w:tcPr>
          <w:p>
            <w:pPr/>
            <w:r>
              <w:t xml:space="preserve"> </w:t>
            </w:r>
          </w:p>
        </w:tc>
      </w:tr>
      <w:tr>
        <w:trPr>
          <w:trHeight w:hRule="auto" w:val="0"/>
        </w:trPr>
        <w:tc>
          <w:tcPr>
            <w:tcW w:w="8640" w:type="dxa"/>
            <w:gridSpan w:val="3"/>
          </w:tcPr>
          <w:p>
            <w:pPr/>
            <w:r>
              <w:t xml:space="preserve">于JPMorganChase&amp;Co.所持有本公司股份权益及淡仓中，包括226,946,132股H股（好仓）可供借出之股份。另外，有63.101,344股H股（好仓）及</w:t>
            </w:r>
          </w:p>
        </w:tc>
      </w:tr>
      <w:tr>
        <w:trPr>
          <w:trHeight w:hRule="auto" w:val="0"/>
        </w:trPr>
        <w:tc>
          <w:tcPr>
            <w:tcW w:w="2880" w:type="dxa"/>
          </w:tcPr>
          <w:p>
            <w:pPr/>
            <w:r>
              <w:t xml:space="preserve">92324,303股H股（淡仓）乃涉及衍生工具，分别为：</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行生工具</w:t>
            </w:r>
          </w:p>
        </w:tc>
        <w:tc>
          <w:tcPr>
            <w:tcW w:w="2880" w:type="dxa"/>
          </w:tcPr>
          <w:p>
            <w:pPr/>
            <w:r>
              <w:t xml:space="preserve">权益性质</w:t>
            </w:r>
          </w:p>
        </w:tc>
        <w:tc>
          <w:tcPr>
            <w:tcW w:w="2880" w:type="dxa"/>
          </w:tcPr>
          <w:p>
            <w:pPr/>
            <w:r>
              <w:t xml:space="preserve">H股数目（股）</w:t>
            </w:r>
          </w:p>
        </w:tc>
      </w:tr>
      <w:tr>
        <w:trPr>
          <w:trHeight w:hRule="auto" w:val="0"/>
        </w:trPr>
        <w:tc>
          <w:tcPr>
            <w:tcW w:w="2880" w:type="dxa"/>
          </w:tcPr>
          <w:p>
            <w:pPr/>
            <w:r>
              <w:t xml:space="preserve">上市行生工具－以实物交收</w:t>
            </w:r>
          </w:p>
        </w:tc>
        <w:tc>
          <w:tcPr>
            <w:tcW w:w="2880" w:type="dxa"/>
          </w:tcPr>
          <w:p>
            <w:pPr/>
            <w:r>
              <w:t xml:space="preserve">好仓 淡仓</w:t>
            </w:r>
          </w:p>
        </w:tc>
        <w:tc>
          <w:tcPr>
            <w:tcW w:w="2880" w:type="dxa"/>
          </w:tcPr>
          <w:p>
            <w:pPr/>
            <w:r>
              <w:t xml:space="preserve">27,586,500 28,702,000</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上市衍生工具－以现金交收</w:t>
            </w:r>
          </w:p>
        </w:tc>
        <w:tc>
          <w:tcPr>
            <w:tcW w:w="2880" w:type="dxa"/>
          </w:tcPr>
          <w:p>
            <w:pPr/>
            <w:r>
              <w:t xml:space="preserve">好仓 淡仓</w:t>
            </w:r>
          </w:p>
        </w:tc>
        <w:tc>
          <w:tcPr>
            <w:tcW w:w="2880" w:type="dxa"/>
          </w:tcPr>
          <w:p>
            <w:pPr/>
            <w:r>
              <w:t xml:space="preserve">1,897,900 17,325,029</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21,493,327</w:t>
            </w:r>
          </w:p>
        </w:tc>
      </w:tr>
      <w:tr>
        <w:trPr>
          <w:trHeight w:hRule="auto" w:val="0"/>
        </w:trPr>
        <w:tc>
          <w:tcPr>
            <w:tcW w:w="2880" w:type="dxa"/>
          </w:tcPr>
          <w:p>
            <w:pPr/>
            <w:r>
              <w:t xml:space="preserve">非上市衍行生工具－以实物交收</w:t>
            </w:r>
          </w:p>
        </w:tc>
        <w:tc>
          <w:tcPr>
            <w:tcW w:w="2880" w:type="dxa"/>
          </w:tcPr>
          <w:p>
            <w:pPr/>
            <w:r>
              <w:t xml:space="preserve">好仓 淡仓</w:t>
            </w:r>
          </w:p>
        </w:tc>
        <w:tc>
          <w:tcPr>
            <w:tcW w:w="2880" w:type="dxa"/>
          </w:tcPr>
          <w:p>
            <w:pPr/>
            <w:r>
              <w:t xml:space="preserve">22,430,747</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非上市行生工具－以现金交收</w:t>
            </w:r>
          </w:p>
        </w:tc>
        <w:tc>
          <w:tcPr>
            <w:tcW w:w="2880" w:type="dxa"/>
          </w:tcPr>
          <w:p>
            <w:pPr/>
            <w:r>
              <w:t xml:space="preserve">好仓</w:t>
            </w:r>
          </w:p>
        </w:tc>
        <w:tc>
          <w:tcPr>
            <w:tcW w:w="2880" w:type="dxa"/>
          </w:tcPr>
          <w:p>
            <w:pPr/>
            <w:r>
              <w:t xml:space="preserve">12,123,617 23,866,527</w:t>
            </w:r>
          </w:p>
        </w:tc>
      </w:tr>
      <w:tr>
        <w:trPr>
          <w:trHeight w:hRule="auto" w:val="0"/>
        </w:trPr>
        <w:tc>
          <w:tcPr>
            <w:tcW w:w="8640" w:type="dxa"/>
            <w:gridSpan w:val="3"/>
          </w:tcPr>
          <w:p>
            <w:pPr/>
            <w:r>
              <w:t xml:space="preserve">淡仓 （4）按BlackRock，Inc.于2024年7月3日递交的表格，BlackRock，Inc.因拥有若干企业的控制权而被视作持有本公司合共400,205,478股H股（好仓）之权益及</w:t>
            </w:r>
          </w:p>
        </w:tc>
      </w:tr>
      <w:tr>
        <w:trPr>
          <w:trHeight w:hRule="auto" w:val="0"/>
        </w:trPr>
        <w:tc>
          <w:tcPr>
            <w:tcW w:w="2880" w:type="dxa"/>
          </w:tcPr>
          <w:p>
            <w:pPr/>
            <w:r>
              <w:t xml:space="preserve">1,190,000股H股（淡仓）之权益。</w:t>
            </w:r>
          </w:p>
        </w:tc>
        <w:tc>
          <w:tcPr>
            <w:tcW w:w="2880" w:type="dxa"/>
          </w:tcPr>
          <w:p>
            <w:pPr/>
            <w:r>
              <w:t xml:space="preserve"> </w:t>
            </w:r>
          </w:p>
        </w:tc>
        <w:tc>
          <w:tcPr>
            <w:tcW w:w="2880" w:type="dxa"/>
          </w:tcPr>
          <w:p>
            <w:pPr/>
            <w:r>
              <w:t xml:space="preserve"> </w:t>
            </w:r>
          </w:p>
        </w:tc>
      </w:tr>
      <w:tr>
        <w:trPr>
          <w:trHeight w:hRule="auto" w:val="0"/>
        </w:trPr>
        <w:tc>
          <w:tcPr>
            <w:tcW w:w="8640" w:type="dxa"/>
            <w:gridSpan w:val="3"/>
          </w:tcPr>
          <w:p>
            <w:pPr/>
            <w:r>
              <w:t xml:space="preserve">于BlackRock，Inc.所持有本公司股份权益及淡仓中，有2.799.000股H股（好仓）及1,190.000股H股（淡仓）乃涉及行生工具，分别为：</w:t>
            </w:r>
          </w:p>
        </w:tc>
      </w:tr>
      <w:tr>
        <w:trPr>
          <w:trHeight w:hRule="auto" w:val="0"/>
        </w:trPr>
        <w:tc>
          <w:tcPr>
            <w:tcW w:w="2880" w:type="dxa"/>
          </w:tcPr>
          <w:p>
            <w:pPr/>
            <w:r>
              <w:t xml:space="preserve">行生工具</w:t>
            </w:r>
          </w:p>
        </w:tc>
        <w:tc>
          <w:tcPr>
            <w:tcW w:w="2880" w:type="dxa"/>
          </w:tcPr>
          <w:p>
            <w:pPr/>
            <w:r>
              <w:t xml:space="preserve">权益性质</w:t>
            </w:r>
          </w:p>
        </w:tc>
        <w:tc>
          <w:tcPr>
            <w:tcW w:w="2880" w:type="dxa"/>
          </w:tcPr>
          <w:p>
            <w:pPr/>
            <w:r>
              <w:t xml:space="preserve">H股数目（股）</w:t>
            </w:r>
          </w:p>
        </w:tc>
      </w:tr>
      <w:tr>
        <w:trPr>
          <w:trHeight w:hRule="auto" w:val="0"/>
        </w:trPr>
        <w:tc>
          <w:tcPr>
            <w:tcW w:w="2880" w:type="dxa"/>
          </w:tcPr>
          <w:p>
            <w:pPr/>
            <w:r>
              <w:t xml:space="preserve">非上市行生工具－以现金交收</w:t>
            </w:r>
          </w:p>
        </w:tc>
        <w:tc>
          <w:tcPr>
            <w:tcW w:w="2880" w:type="dxa"/>
          </w:tcPr>
          <w:p>
            <w:pPr/>
            <w:r>
              <w:t xml:space="preserve">好仓</w:t>
            </w:r>
          </w:p>
        </w:tc>
        <w:tc>
          <w:tcPr>
            <w:tcW w:w="2880" w:type="dxa"/>
          </w:tcPr>
          <w:p>
            <w:pPr/>
            <w:r>
              <w:t xml:space="preserve">2,799,000</w:t>
            </w:r>
          </w:p>
        </w:tc>
      </w:tr>
      <w:tr>
        <w:trPr>
          <w:trHeight w:hRule="auto" w:val="0"/>
        </w:trPr>
        <w:tc>
          <w:tcPr>
            <w:tcW w:w="2880" w:type="dxa"/>
          </w:tcPr>
          <w:p>
            <w:pPr/>
            <w:r>
              <w:t xml:space="preserve"> </w:t>
            </w:r>
          </w:p>
        </w:tc>
        <w:tc>
          <w:tcPr>
            <w:tcW w:w="2880" w:type="dxa"/>
          </w:tcPr>
          <w:p>
            <w:pPr/>
            <w:r>
              <w:t xml:space="preserve">淡仓</w:t>
            </w:r>
          </w:p>
        </w:tc>
        <w:tc>
          <w:tcPr>
            <w:tcW w:w="2880" w:type="dxa"/>
          </w:tcPr>
          <w:p>
            <w:pPr/>
            <w:r>
              <w:t xml:space="preserve">1,190,000</w:t>
            </w:r>
          </w:p>
        </w:tc>
      </w:tr>
    </w:tbl>
    <w:p>
      <w:pPr>
        <w:ind w:firstLine="360"/>
      </w:pPr>
      <w:r>
        <w:rPr>
          <w:sz w:val="20"/>
        </w:rPr>
        <w:t xml:space="preserve">除上文所披露者外，据董事及监事所知，于2024年6月30日，概无任何其他人士（并非董事、监事或本公司最高行政人员）于 </w:t>
      </w:r>
      <w:r>
        <w:rPr>
          <w:sz w:val="20"/>
        </w:rPr>
        <w:t xml:space="preserve">本公司股份或相关股份中拥有根据《证券及期货条例》第×V部第2及第3分部的条文须向本公司披露或拥有根据《证券及期货条 </w:t>
      </w:r>
      <w:r>
        <w:rPr>
          <w:sz w:val="20"/>
        </w:rPr>
        <w:t xml:space="preserve">例》第336条而备存的登记册所记录的权益或淡仓。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84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其他重大事项</w:t>
      </w:r>
    </w:p>
    <w:p>
      <w:pPr>
        <w:pStyle w:val="Heading1"/>
      </w:pPr>
      <w:r>
        <w:t xml:space="preserve">报告期后事项</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截至2024年6月30日，本公司通过全资子公司安科技术及平安海外控股合计持有陆金所控股41.40%的股权。根据陆金所控股 </w:t>
      </w:r>
      <w:r>
        <w:rPr>
          <w:sz w:val="20"/>
        </w:rPr>
        <w:t xml:space="preserve">2023年股东周年大会批准的特别股息计划，其合资格股东可以选择全部以新股份形式收取特别股息（以下简称“以股代息"）。 </w:t>
      </w:r>
      <w:r>
        <w:rPr>
          <w:sz w:val="20"/>
        </w:rPr>
        <w:t xml:space="preserve">安科技术及平安海外控股根据特别股息计划选择以股代息。根据陆金所控股特别股息计划的最终配发结果，本集团通过安科 </w:t>
      </w:r>
      <w:r>
        <w:rPr>
          <w:sz w:val="20"/>
        </w:rPr>
        <w:t xml:space="preserve">技术及平安海外控股合计持有的陆金所控股股权比例上升至56.82%，陆金所控股于2024年7月30日起成为本集团的子公司。此 </w:t>
      </w:r>
      <w:r>
        <w:rPr>
          <w:sz w:val="20"/>
        </w:rPr>
        <w:t xml:space="preserve">外，根据香港证监会《公司收购及合并守则》的规定，因安科技术及平安海外控股根据特别股息计划选择以股代息而导致其对 </w:t>
      </w:r>
      <w:r>
        <w:rPr>
          <w:sz w:val="20"/>
        </w:rPr>
        <w:t xml:space="preserve">陆金所控股合计持股比例增加超过2%，安科技术及平安海外控股须就此作出可能的强制性无条件全面要约（以下简称“强制要 </w:t>
      </w:r>
      <w:r>
        <w:rPr>
          <w:sz w:val="20"/>
        </w:rPr>
        <w:t xml:space="preserve">约”）。视乎强制要约的接纳程度，本集团通过安科技术及平安海外控股合计持有的陆金所控股股权比例有可能进一步增加。陆 </w:t>
      </w:r>
      <w:r>
        <w:rPr>
          <w:sz w:val="20"/>
        </w:rPr>
        <w:t xml:space="preserve">金所控股纳入合并报表范围不会对本公司财务状况及经营成果产生重大影响。 </w:t>
      </w:r>
      <w:r>
        <w:rPr>
          <w:sz w:val="20"/>
        </w:rPr>
        <w:t xml:space="preserve">于2024年7月16日，本公司宣布拟根据一般性授权发行本金总额3,500,000,000美元0.875%于2029年到期的可转换为本公司H </w:t>
      </w:r>
      <w:r>
        <w:rPr>
          <w:sz w:val="20"/>
        </w:rPr>
        <w:t xml:space="preserve">股股份的债券（以下简称“可转换债券"），初始转换价为每股H股43.71港元（可予调整）。可转换债券于2024年7月22日完成发 </w:t>
      </w:r>
      <w:r>
        <w:rPr>
          <w:sz w:val="20"/>
        </w:rPr>
        <w:t xml:space="preserve">行，并于2024年7月23日开始在联交所上市和买卖。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中国平安保险（集团)股份有限公司85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中国平安保险（集团)股份有限公司85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审阅报告</w:t>
      </w:r>
    </w:p>
    <w:p>
      <w:pPr>
        <w:ind w:firstLine="360"/>
      </w:pPr>
      <w:r>
        <w:rPr>
          <w:sz w:val="20"/>
        </w:rPr>
        <w:t xml:space="preserve">中国平安保险（集团）股份有限公司全体股东： </w:t>
      </w:r>
    </w:p>
    <w:p>
      <w:pPr>
        <w:ind w:firstLine="360"/>
      </w:pPr>
      <w:r>
        <w:rPr>
          <w:sz w:val="20"/>
        </w:rPr>
        <w:t xml:space="preserve">安永华明（2024)专字第70008883_A11号 </w:t>
      </w:r>
      <w:r>
        <w:rPr>
          <w:sz w:val="20"/>
        </w:rPr>
        <w:t xml:space="preserve">中国平安保险（集团）股份有限公司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p>
      <w:pPr>
        <w:ind w:firstLine="360"/>
      </w:pPr>
      <w:r>
        <w:rPr>
          <w:sz w:val="20"/>
        </w:rPr>
        <w:t xml:space="preserve">中国平安保险（集团）股份有限公司全体股东： </w:t>
      </w:r>
      <w:r>
        <w:rPr>
          <w:sz w:val="20"/>
        </w:rPr>
        <w:t xml:space="preserve">我们审阅了中国平安保险（集团）股份有限公司的中期简要财务报表，包括2024年6月30日的中期合并及公司资产负债表，截至 </w:t>
      </w:r>
      <w:r>
        <w:rPr>
          <w:sz w:val="20"/>
        </w:rPr>
        <w:t xml:space="preserve">2024年6月30日止6个月期间的中期合并及公司利润表、合并及公司股东权益变动表和合并及公司现金流量表以及中期简要财 </w:t>
      </w:r>
      <w:r>
        <w:rPr>
          <w:sz w:val="20"/>
        </w:rPr>
        <w:t xml:space="preserve">务报表附注。这些中期简要财务报表的编制是中国平安保险（集团）股份有限公司管理层的责任，我们的责任是在实施审阅工 </w:t>
      </w:r>
      <w:r>
        <w:rPr>
          <w:sz w:val="20"/>
        </w:rPr>
        <w:t xml:space="preserve">作的基础上对这些中期简要财务报表出具审阅报告。 </w:t>
      </w:r>
      <w:r>
        <w:rPr>
          <w:sz w:val="20"/>
        </w:rPr>
        <w:t xml:space="preserve">我们按照《中国注册会计师审阅准则第2101号一财务报表审阅》的规定执行了审阅业务。该准则要求我们计划和实施审阅工 </w:t>
      </w:r>
      <w:r>
        <w:rPr>
          <w:sz w:val="20"/>
        </w:rPr>
        <w:t xml:space="preserve">作，以对财务报表是否不存在重大错报获取有限保证。审阅主要限于询问公司有关人员和对财务数据实施分析程序，提供的保 </w:t>
      </w:r>
      <w:r>
        <w:rPr>
          <w:sz w:val="20"/>
        </w:rPr>
        <w:t xml:space="preserve">证程度低于审计。我们没有实施审计，因而不发表审计意见。 </w:t>
      </w:r>
      <w:r>
        <w:rPr>
          <w:sz w:val="20"/>
        </w:rPr>
        <w:t xml:space="preserve">根据我们的审阅，我们没有注意到任何事项使我们相信后附的中期简要财务报表没有在所有重大方面按照《企业会计准则第32 </w:t>
      </w:r>
      <w:r>
        <w:rPr>
          <w:sz w:val="20"/>
        </w:rPr>
        <w:t xml:space="preserve">号一中期财务报告》的规定编制。 </w:t>
      </w:r>
    </w:p>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安永华明会计师事务所（特殊普通合伙） </w:t>
      </w:r>
    </w:p>
    <w:p>
      <w:pPr>
        <w:ind w:firstLine="360"/>
      </w:pPr>
      <w:r>
        <w:rPr>
          <w:sz w:val="20"/>
        </w:rPr>
        <w:t xml:space="preserve">86 </w:t>
      </w:r>
    </w:p>
    <w:p>
      <w:pPr>
        <w:ind w:firstLine="360"/>
      </w:pPr>
      <w:r>
        <w:rPr>
          <w:sz w:val="20"/>
        </w:rPr>
        <w:t xml:space="preserve">二零二四年中报 </w:t>
      </w:r>
    </w:p>
    <w:p>
      <w:pPr>
        <w:ind w:firstLine="360"/>
      </w:pPr>
      <w:r>
        <w:rPr>
          <w:sz w:val="20"/>
        </w:rPr>
        <w:t xml:space="preserve">中国注册会计师：吴翠容 </w:t>
      </w:r>
      <w:r>
        <w:rPr>
          <w:sz w:val="20"/>
        </w:rPr>
        <w:t xml:space="preserve">中国注册会计师：范玉军 </w:t>
      </w:r>
      <w:r>
        <w:rPr>
          <w:sz w:val="20"/>
        </w:rPr>
        <w:t xml:space="preserve">2024年8月22日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中期合并资产负债表 </w:t>
      </w:r>
    </w:p>
    <w:p>
      <w:pPr>
        <w:ind w:firstLine="360"/>
      </w:pPr>
      <w:r>
        <w:rPr>
          <w:sz w:val="20"/>
        </w:rPr>
        <w:t xml:space="preserve">2024年6月30日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 </w:t>
            </w:r>
          </w:p>
        </w:tc>
        <w:tc>
          <w:tcPr>
            <w:tcW w:w="2160" w:type="dxa"/>
          </w:tcPr>
          <w:p>
            <w:pPr/>
            <w:r>
              <w:t xml:space="preserve">附注五</w:t>
            </w:r>
          </w:p>
        </w:tc>
        <w:tc>
          <w:tcPr>
            <w:tcW w:w="2160" w:type="dxa"/>
          </w:tcPr>
          <w:p>
            <w:pPr/>
            <w:r>
              <w:t xml:space="preserve">2024年6月30日 （未经审计）</w:t>
            </w:r>
          </w:p>
        </w:tc>
        <w:tc>
          <w:tcPr>
            <w:tcW w:w="2160" w:type="dxa"/>
          </w:tcPr>
          <w:p>
            <w:pPr/>
            <w:r>
              <w:t xml:space="preserve">2023年12月31日 （经审计）</w:t>
            </w:r>
          </w:p>
        </w:tc>
      </w:tr>
      <w:tr>
        <w:trPr>
          <w:trHeight w:hRule="auto" w:val="0"/>
        </w:trPr>
        <w:tc>
          <w:tcPr>
            <w:tcW w:w="2160" w:type="dxa"/>
          </w:tcPr>
          <w:p>
            <w:pPr/>
            <w:r>
              <w:t xml:space="preserve">资产</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货币资金</w:t>
            </w:r>
          </w:p>
        </w:tc>
        <w:tc>
          <w:tcPr>
            <w:tcW w:w="2160" w:type="dxa"/>
          </w:tcPr>
          <w:p>
            <w:pPr/>
            <w:r>
              <w:t xml:space="preserve">1</w:t>
            </w:r>
          </w:p>
        </w:tc>
        <w:tc>
          <w:tcPr>
            <w:tcW w:w="2160" w:type="dxa"/>
          </w:tcPr>
          <w:p>
            <w:pPr/>
            <w:r>
              <w:t xml:space="preserve">592,584</w:t>
            </w:r>
          </w:p>
        </w:tc>
        <w:tc>
          <w:tcPr>
            <w:tcW w:w="2160" w:type="dxa"/>
          </w:tcPr>
          <w:p>
            <w:pPr/>
            <w:r>
              <w:t xml:space="preserve">577,212</w:t>
            </w:r>
          </w:p>
        </w:tc>
      </w:tr>
      <w:tr>
        <w:trPr>
          <w:trHeight w:hRule="auto" w:val="0"/>
        </w:trPr>
        <w:tc>
          <w:tcPr>
            <w:tcW w:w="2160" w:type="dxa"/>
          </w:tcPr>
          <w:p>
            <w:pPr/>
            <w:r>
              <w:t xml:space="preserve">结算备付金</w:t>
            </w:r>
          </w:p>
        </w:tc>
        <w:tc>
          <w:tcPr>
            <w:tcW w:w="2160" w:type="dxa"/>
          </w:tcPr>
          <w:p>
            <w:pPr/>
            <w:r>
              <w:t xml:space="preserve"> </w:t>
            </w:r>
          </w:p>
        </w:tc>
        <w:tc>
          <w:tcPr>
            <w:tcW w:w="2160" w:type="dxa"/>
          </w:tcPr>
          <w:p>
            <w:pPr/>
            <w:r>
              <w:t xml:space="preserve">20,109</w:t>
            </w:r>
          </w:p>
        </w:tc>
        <w:tc>
          <w:tcPr>
            <w:tcW w:w="2160" w:type="dxa"/>
          </w:tcPr>
          <w:p>
            <w:pPr/>
            <w:r>
              <w:t xml:space="preserve">19,387</w:t>
            </w:r>
          </w:p>
        </w:tc>
      </w:tr>
      <w:tr>
        <w:trPr>
          <w:trHeight w:hRule="auto" w:val="0"/>
        </w:trPr>
        <w:tc>
          <w:tcPr>
            <w:tcW w:w="2160" w:type="dxa"/>
          </w:tcPr>
          <w:p>
            <w:pPr/>
            <w:r>
              <w:t xml:space="preserve">拆出资金</w:t>
            </w:r>
          </w:p>
        </w:tc>
        <w:tc>
          <w:tcPr>
            <w:tcW w:w="2160" w:type="dxa"/>
          </w:tcPr>
          <w:p>
            <w:pPr/>
            <w:r>
              <w:t xml:space="preserve">2</w:t>
            </w:r>
          </w:p>
        </w:tc>
        <w:tc>
          <w:tcPr>
            <w:tcW w:w="2160" w:type="dxa"/>
          </w:tcPr>
          <w:p>
            <w:pPr/>
            <w:r>
              <w:t xml:space="preserve">259,821</w:t>
            </w:r>
          </w:p>
        </w:tc>
        <w:tc>
          <w:tcPr>
            <w:tcW w:w="2160" w:type="dxa"/>
          </w:tcPr>
          <w:p>
            <w:pPr/>
            <w:r>
              <w:t xml:space="preserve">220,707</w:t>
            </w:r>
          </w:p>
        </w:tc>
      </w:tr>
      <w:tr>
        <w:trPr>
          <w:trHeight w:hRule="auto" w:val="0"/>
        </w:trPr>
        <w:tc>
          <w:tcPr>
            <w:tcW w:w="2160" w:type="dxa"/>
          </w:tcPr>
          <w:p>
            <w:pPr/>
            <w:r>
              <w:t xml:space="preserve">买入返售金融资产</w:t>
            </w:r>
          </w:p>
        </w:tc>
        <w:tc>
          <w:tcPr>
            <w:tcW w:w="2160" w:type="dxa"/>
          </w:tcPr>
          <w:p>
            <w:pPr/>
            <w:r>
              <w:t xml:space="preserve">3</w:t>
            </w:r>
          </w:p>
        </w:tc>
        <w:tc>
          <w:tcPr>
            <w:tcW w:w="2160" w:type="dxa"/>
          </w:tcPr>
          <w:p>
            <w:pPr/>
            <w:r>
              <w:t xml:space="preserve">117,255</w:t>
            </w:r>
          </w:p>
        </w:tc>
        <w:tc>
          <w:tcPr>
            <w:tcW w:w="2160" w:type="dxa"/>
          </w:tcPr>
          <w:p>
            <w:pPr/>
            <w:r>
              <w:t xml:space="preserve">167,660</w:t>
            </w:r>
          </w:p>
        </w:tc>
      </w:tr>
      <w:tr>
        <w:trPr>
          <w:trHeight w:hRule="auto" w:val="0"/>
        </w:trPr>
        <w:tc>
          <w:tcPr>
            <w:tcW w:w="2160" w:type="dxa"/>
          </w:tcPr>
          <w:p>
            <w:pPr/>
            <w:r>
              <w:t xml:space="preserve">应收账款</w:t>
            </w:r>
          </w:p>
        </w:tc>
        <w:tc>
          <w:tcPr>
            <w:tcW w:w="2160" w:type="dxa"/>
          </w:tcPr>
          <w:p>
            <w:pPr/>
            <w:r>
              <w:t xml:space="preserve"> </w:t>
            </w:r>
          </w:p>
        </w:tc>
        <w:tc>
          <w:tcPr>
            <w:tcW w:w="2160" w:type="dxa"/>
          </w:tcPr>
          <w:p>
            <w:pPr/>
            <w:r>
              <w:t xml:space="preserve">39,661</w:t>
            </w:r>
          </w:p>
        </w:tc>
        <w:tc>
          <w:tcPr>
            <w:tcW w:w="2160" w:type="dxa"/>
          </w:tcPr>
          <w:p>
            <w:pPr/>
            <w:r>
              <w:t xml:space="preserve">35,636</w:t>
            </w:r>
          </w:p>
        </w:tc>
      </w:tr>
      <w:tr>
        <w:trPr>
          <w:trHeight w:hRule="auto" w:val="0"/>
        </w:trPr>
        <w:tc>
          <w:tcPr>
            <w:tcW w:w="2160" w:type="dxa"/>
          </w:tcPr>
          <w:p>
            <w:pPr/>
            <w:r>
              <w:t xml:space="preserve">衍生金融资产</w:t>
            </w:r>
          </w:p>
        </w:tc>
        <w:tc>
          <w:tcPr>
            <w:tcW w:w="2160" w:type="dxa"/>
          </w:tcPr>
          <w:p>
            <w:pPr/>
            <w:r>
              <w:t xml:space="preserve"> </w:t>
            </w:r>
          </w:p>
        </w:tc>
        <w:tc>
          <w:tcPr>
            <w:tcW w:w="2160" w:type="dxa"/>
          </w:tcPr>
          <w:p>
            <w:pPr/>
            <w:r>
              <w:t xml:space="preserve">51,305</w:t>
            </w:r>
          </w:p>
        </w:tc>
        <w:tc>
          <w:tcPr>
            <w:tcW w:w="2160" w:type="dxa"/>
          </w:tcPr>
          <w:p>
            <w:pPr/>
            <w:r>
              <w:t xml:space="preserve">44,978</w:t>
            </w:r>
          </w:p>
        </w:tc>
      </w:tr>
      <w:tr>
        <w:trPr>
          <w:trHeight w:hRule="auto" w:val="0"/>
        </w:trPr>
        <w:tc>
          <w:tcPr>
            <w:tcW w:w="2160" w:type="dxa"/>
          </w:tcPr>
          <w:p>
            <w:pPr/>
            <w:r>
              <w:t xml:space="preserve">保险合同资产</w:t>
            </w:r>
          </w:p>
        </w:tc>
        <w:tc>
          <w:tcPr>
            <w:tcW w:w="2160" w:type="dxa"/>
          </w:tcPr>
          <w:p>
            <w:pPr/>
            <w:r>
              <w:t xml:space="preserve">16</w:t>
            </w:r>
          </w:p>
        </w:tc>
        <w:tc>
          <w:tcPr>
            <w:tcW w:w="2160" w:type="dxa"/>
          </w:tcPr>
          <w:p>
            <w:pPr/>
            <w:r>
              <w:t xml:space="preserve">-</w:t>
            </w:r>
          </w:p>
        </w:tc>
        <w:tc>
          <w:tcPr>
            <w:tcW w:w="2160" w:type="dxa"/>
          </w:tcPr>
          <w:p>
            <w:pPr/>
            <w:r>
              <w:t xml:space="preserve">3</w:t>
            </w:r>
          </w:p>
        </w:tc>
      </w:tr>
      <w:tr>
        <w:trPr>
          <w:trHeight w:hRule="auto" w:val="0"/>
        </w:trPr>
        <w:tc>
          <w:tcPr>
            <w:tcW w:w="2160" w:type="dxa"/>
          </w:tcPr>
          <w:p>
            <w:pPr/>
            <w:r>
              <w:t xml:space="preserve">分出再保险合同资产</w:t>
            </w:r>
          </w:p>
        </w:tc>
        <w:tc>
          <w:tcPr>
            <w:tcW w:w="2160" w:type="dxa"/>
          </w:tcPr>
          <w:p>
            <w:pPr/>
            <w:r>
              <w:t xml:space="preserve"> </w:t>
            </w:r>
          </w:p>
        </w:tc>
        <w:tc>
          <w:tcPr>
            <w:tcW w:w="2160" w:type="dxa"/>
          </w:tcPr>
          <w:p>
            <w:pPr/>
            <w:r>
              <w:t xml:space="preserve">23,314</w:t>
            </w:r>
          </w:p>
        </w:tc>
        <w:tc>
          <w:tcPr>
            <w:tcW w:w="2160" w:type="dxa"/>
          </w:tcPr>
          <w:p>
            <w:pPr/>
            <w:r>
              <w:t xml:space="preserve">22,215</w:t>
            </w:r>
          </w:p>
        </w:tc>
      </w:tr>
      <w:tr>
        <w:trPr>
          <w:trHeight w:hRule="auto" w:val="0"/>
        </w:trPr>
        <w:tc>
          <w:tcPr>
            <w:tcW w:w="2160" w:type="dxa"/>
          </w:tcPr>
          <w:p>
            <w:pPr/>
            <w:r>
              <w:t xml:space="preserve">长期应收款</w:t>
            </w:r>
          </w:p>
        </w:tc>
        <w:tc>
          <w:tcPr>
            <w:tcW w:w="2160" w:type="dxa"/>
          </w:tcPr>
          <w:p>
            <w:pPr/>
            <w:r>
              <w:t xml:space="preserve">4</w:t>
            </w:r>
          </w:p>
        </w:tc>
        <w:tc>
          <w:tcPr>
            <w:tcW w:w="2160" w:type="dxa"/>
          </w:tcPr>
          <w:p>
            <w:pPr/>
            <w:r>
              <w:t xml:space="preserve">202,939</w:t>
            </w:r>
          </w:p>
        </w:tc>
        <w:tc>
          <w:tcPr>
            <w:tcW w:w="2160" w:type="dxa"/>
          </w:tcPr>
          <w:p>
            <w:pPr/>
            <w:r>
              <w:t xml:space="preserve">180,674</w:t>
            </w:r>
          </w:p>
        </w:tc>
      </w:tr>
      <w:tr>
        <w:trPr>
          <w:trHeight w:hRule="auto" w:val="0"/>
        </w:trPr>
        <w:tc>
          <w:tcPr>
            <w:tcW w:w="2160" w:type="dxa"/>
          </w:tcPr>
          <w:p>
            <w:pPr/>
            <w:r>
              <w:t xml:space="preserve">发放贷款及垫款</w:t>
            </w:r>
          </w:p>
        </w:tc>
        <w:tc>
          <w:tcPr>
            <w:tcW w:w="2160" w:type="dxa"/>
          </w:tcPr>
          <w:p>
            <w:pPr/>
            <w:r>
              <w:t xml:space="preserve">5</w:t>
            </w:r>
          </w:p>
        </w:tc>
        <w:tc>
          <w:tcPr>
            <w:tcW w:w="2160" w:type="dxa"/>
          </w:tcPr>
          <w:p>
            <w:pPr/>
            <w:r>
              <w:t xml:space="preserve">3,314,656</w:t>
            </w:r>
          </w:p>
        </w:tc>
        <w:tc>
          <w:tcPr>
            <w:tcW w:w="2160" w:type="dxa"/>
          </w:tcPr>
          <w:p>
            <w:pPr/>
            <w:r>
              <w:t xml:space="preserve">3,318,122</w:t>
            </w:r>
          </w:p>
        </w:tc>
      </w:tr>
      <w:tr>
        <w:trPr>
          <w:trHeight w:hRule="auto" w:val="0"/>
        </w:trPr>
        <w:tc>
          <w:tcPr>
            <w:tcW w:w="2160" w:type="dxa"/>
          </w:tcPr>
          <w:p>
            <w:pPr/>
            <w:r>
              <w:t xml:space="preserve">定期存款</w:t>
            </w:r>
          </w:p>
        </w:tc>
        <w:tc>
          <w:tcPr>
            <w:tcW w:w="2160" w:type="dxa"/>
          </w:tcPr>
          <w:p>
            <w:pPr/>
            <w:r>
              <w:t xml:space="preserve"> </w:t>
            </w:r>
          </w:p>
        </w:tc>
        <w:tc>
          <w:tcPr>
            <w:tcW w:w="2160" w:type="dxa"/>
          </w:tcPr>
          <w:p>
            <w:pPr/>
            <w:r>
              <w:t xml:space="preserve">242,778</w:t>
            </w:r>
          </w:p>
        </w:tc>
        <w:tc>
          <w:tcPr>
            <w:tcW w:w="2160" w:type="dxa"/>
          </w:tcPr>
          <w:p>
            <w:pPr/>
            <w:r>
              <w:t xml:space="preserve">239,598</w:t>
            </w:r>
          </w:p>
        </w:tc>
      </w:tr>
      <w:tr>
        <w:trPr>
          <w:trHeight w:hRule="auto" w:val="0"/>
        </w:trPr>
        <w:tc>
          <w:tcPr>
            <w:tcW w:w="2160" w:type="dxa"/>
          </w:tcPr>
          <w:p>
            <w:pPr/>
            <w:r>
              <w:t xml:space="preserve">金融投资：</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以公允价值计量且其变动计入当期损益的金融资产</w:t>
            </w:r>
          </w:p>
        </w:tc>
        <w:tc>
          <w:tcPr>
            <w:tcW w:w="2160" w:type="dxa"/>
          </w:tcPr>
          <w:p>
            <w:pPr/>
            <w:r>
              <w:t xml:space="preserve">6</w:t>
            </w:r>
          </w:p>
        </w:tc>
        <w:tc>
          <w:tcPr>
            <w:tcW w:w="2160" w:type="dxa"/>
          </w:tcPr>
          <w:p>
            <w:pPr/>
            <w:r>
              <w:t xml:space="preserve">2,145,964</w:t>
            </w:r>
          </w:p>
        </w:tc>
        <w:tc>
          <w:tcPr>
            <w:tcW w:w="2160" w:type="dxa"/>
          </w:tcPr>
          <w:p>
            <w:pPr/>
            <w:r>
              <w:t xml:space="preserve">1,803,047</w:t>
            </w:r>
          </w:p>
        </w:tc>
      </w:tr>
      <w:tr>
        <w:trPr>
          <w:trHeight w:hRule="auto" w:val="0"/>
        </w:trPr>
        <w:tc>
          <w:tcPr>
            <w:tcW w:w="2160" w:type="dxa"/>
          </w:tcPr>
          <w:p>
            <w:pPr/>
            <w:r>
              <w:t xml:space="preserve">债权投资</w:t>
            </w:r>
          </w:p>
        </w:tc>
        <w:tc>
          <w:tcPr>
            <w:tcW w:w="2160" w:type="dxa"/>
          </w:tcPr>
          <w:p>
            <w:pPr/>
            <w:r>
              <w:t xml:space="preserve">7</w:t>
            </w:r>
          </w:p>
        </w:tc>
        <w:tc>
          <w:tcPr>
            <w:tcW w:w="2160" w:type="dxa"/>
          </w:tcPr>
          <w:p>
            <w:pPr/>
            <w:r>
              <w:t xml:space="preserve">1,227,296</w:t>
            </w:r>
          </w:p>
        </w:tc>
        <w:tc>
          <w:tcPr>
            <w:tcW w:w="2160" w:type="dxa"/>
          </w:tcPr>
          <w:p>
            <w:pPr/>
            <w:r>
              <w:t xml:space="preserve">1,243,353</w:t>
            </w:r>
          </w:p>
        </w:tc>
      </w:tr>
      <w:tr>
        <w:trPr>
          <w:trHeight w:hRule="auto" w:val="0"/>
        </w:trPr>
        <w:tc>
          <w:tcPr>
            <w:tcW w:w="2160" w:type="dxa"/>
          </w:tcPr>
          <w:p>
            <w:pPr/>
            <w:r>
              <w:t xml:space="preserve">其他债权投资</w:t>
            </w:r>
          </w:p>
        </w:tc>
        <w:tc>
          <w:tcPr>
            <w:tcW w:w="2160" w:type="dxa"/>
          </w:tcPr>
          <w:p>
            <w:pPr/>
            <w:r>
              <w:t xml:space="preserve">8</w:t>
            </w:r>
          </w:p>
        </w:tc>
        <w:tc>
          <w:tcPr>
            <w:tcW w:w="2160" w:type="dxa"/>
          </w:tcPr>
          <w:p>
            <w:pPr/>
            <w:r>
              <w:t xml:space="preserve">2,845,591</w:t>
            </w:r>
          </w:p>
        </w:tc>
        <w:tc>
          <w:tcPr>
            <w:tcW w:w="2160" w:type="dxa"/>
          </w:tcPr>
          <w:p>
            <w:pPr/>
            <w:r>
              <w:t xml:space="preserve">2,637,008</w:t>
            </w:r>
          </w:p>
        </w:tc>
      </w:tr>
      <w:tr>
        <w:trPr>
          <w:trHeight w:hRule="auto" w:val="0"/>
        </w:trPr>
        <w:tc>
          <w:tcPr>
            <w:tcW w:w="2160" w:type="dxa"/>
          </w:tcPr>
          <w:p>
            <w:pPr/>
            <w:r>
              <w:t xml:space="preserve">其他权益工具投资</w:t>
            </w:r>
          </w:p>
        </w:tc>
        <w:tc>
          <w:tcPr>
            <w:tcW w:w="2160" w:type="dxa"/>
          </w:tcPr>
          <w:p>
            <w:pPr/>
            <w:r>
              <w:t xml:space="preserve">9</w:t>
            </w:r>
          </w:p>
        </w:tc>
        <w:tc>
          <w:tcPr>
            <w:tcW w:w="2160" w:type="dxa"/>
          </w:tcPr>
          <w:p>
            <w:pPr/>
            <w:r>
              <w:t xml:space="preserve">299,356</w:t>
            </w:r>
          </w:p>
        </w:tc>
        <w:tc>
          <w:tcPr>
            <w:tcW w:w="2160" w:type="dxa"/>
          </w:tcPr>
          <w:p>
            <w:pPr/>
            <w:r>
              <w:t xml:space="preserve">264,877</w:t>
            </w:r>
          </w:p>
        </w:tc>
      </w:tr>
      <w:tr>
        <w:trPr>
          <w:trHeight w:hRule="auto" w:val="0"/>
        </w:trPr>
        <w:tc>
          <w:tcPr>
            <w:tcW w:w="2160" w:type="dxa"/>
          </w:tcPr>
          <w:p>
            <w:pPr/>
            <w:r>
              <w:t xml:space="preserve">长期股权投资</w:t>
            </w:r>
          </w:p>
        </w:tc>
        <w:tc>
          <w:tcPr>
            <w:tcW w:w="2160" w:type="dxa"/>
          </w:tcPr>
          <w:p>
            <w:pPr/>
            <w:r>
              <w:t xml:space="preserve">10</w:t>
            </w:r>
          </w:p>
        </w:tc>
        <w:tc>
          <w:tcPr>
            <w:tcW w:w="2160" w:type="dxa"/>
          </w:tcPr>
          <w:p>
            <w:pPr/>
            <w:r>
              <w:t xml:space="preserve">249,628</w:t>
            </w:r>
          </w:p>
        </w:tc>
        <w:tc>
          <w:tcPr>
            <w:tcW w:w="2160" w:type="dxa"/>
          </w:tcPr>
          <w:p>
            <w:pPr/>
            <w:r>
              <w:t xml:space="preserve">258,877</w:t>
            </w:r>
          </w:p>
        </w:tc>
      </w:tr>
      <w:tr>
        <w:trPr>
          <w:trHeight w:hRule="auto" w:val="0"/>
        </w:trPr>
        <w:tc>
          <w:tcPr>
            <w:tcW w:w="2160" w:type="dxa"/>
          </w:tcPr>
          <w:p>
            <w:pPr/>
            <w:r>
              <w:t xml:space="preserve">商誉</w:t>
            </w:r>
          </w:p>
        </w:tc>
        <w:tc>
          <w:tcPr>
            <w:tcW w:w="2160" w:type="dxa"/>
          </w:tcPr>
          <w:p>
            <w:pPr/>
            <w:r>
              <w:t xml:space="preserve"> </w:t>
            </w:r>
          </w:p>
        </w:tc>
        <w:tc>
          <w:tcPr>
            <w:tcW w:w="2160" w:type="dxa"/>
          </w:tcPr>
          <w:p>
            <w:pPr/>
            <w:r>
              <w:t xml:space="preserve">44,129</w:t>
            </w:r>
          </w:p>
        </w:tc>
        <w:tc>
          <w:tcPr>
            <w:tcW w:w="2160" w:type="dxa"/>
          </w:tcPr>
          <w:p>
            <w:pPr/>
            <w:r>
              <w:t xml:space="preserve">44,116</w:t>
            </w:r>
          </w:p>
        </w:tc>
      </w:tr>
      <w:tr>
        <w:trPr>
          <w:trHeight w:hRule="auto" w:val="0"/>
        </w:trPr>
        <w:tc>
          <w:tcPr>
            <w:tcW w:w="2160" w:type="dxa"/>
          </w:tcPr>
          <w:p>
            <w:pPr/>
            <w:r>
              <w:t xml:space="preserve">存出资本保证金</w:t>
            </w:r>
          </w:p>
        </w:tc>
        <w:tc>
          <w:tcPr>
            <w:tcW w:w="2160" w:type="dxa"/>
          </w:tcPr>
          <w:p>
            <w:pPr/>
            <w:r>
              <w:t xml:space="preserve">11</w:t>
            </w:r>
          </w:p>
        </w:tc>
        <w:tc>
          <w:tcPr>
            <w:tcW w:w="2160" w:type="dxa"/>
          </w:tcPr>
          <w:p>
            <w:pPr/>
            <w:r>
              <w:t xml:space="preserve">14,986</w:t>
            </w:r>
          </w:p>
        </w:tc>
        <w:tc>
          <w:tcPr>
            <w:tcW w:w="2160" w:type="dxa"/>
          </w:tcPr>
          <w:p>
            <w:pPr/>
            <w:r>
              <w:t xml:space="preserve">14,903</w:t>
            </w:r>
          </w:p>
        </w:tc>
      </w:tr>
      <w:tr>
        <w:trPr>
          <w:trHeight w:hRule="auto" w:val="0"/>
        </w:trPr>
        <w:tc>
          <w:tcPr>
            <w:tcW w:w="2160" w:type="dxa"/>
          </w:tcPr>
          <w:p>
            <w:pPr/>
            <w:r>
              <w:t xml:space="preserve">投资性房地产</w:t>
            </w:r>
          </w:p>
        </w:tc>
        <w:tc>
          <w:tcPr>
            <w:tcW w:w="2160" w:type="dxa"/>
          </w:tcPr>
          <w:p>
            <w:pPr/>
            <w:r>
              <w:t xml:space="preserve"> </w:t>
            </w:r>
          </w:p>
        </w:tc>
        <w:tc>
          <w:tcPr>
            <w:tcW w:w="2160" w:type="dxa"/>
          </w:tcPr>
          <w:p>
            <w:pPr/>
            <w:r>
              <w:t xml:space="preserve">145,119</w:t>
            </w:r>
          </w:p>
        </w:tc>
        <w:tc>
          <w:tcPr>
            <w:tcW w:w="2160" w:type="dxa"/>
          </w:tcPr>
          <w:p>
            <w:pPr/>
            <w:r>
              <w:t xml:space="preserve">143,755</w:t>
            </w:r>
          </w:p>
        </w:tc>
      </w:tr>
      <w:tr>
        <w:trPr>
          <w:trHeight w:hRule="auto" w:val="0"/>
        </w:trPr>
        <w:tc>
          <w:tcPr>
            <w:tcW w:w="2160" w:type="dxa"/>
          </w:tcPr>
          <w:p>
            <w:pPr/>
            <w:r>
              <w:t xml:space="preserve">固定资产</w:t>
            </w:r>
          </w:p>
        </w:tc>
        <w:tc>
          <w:tcPr>
            <w:tcW w:w="2160" w:type="dxa"/>
          </w:tcPr>
          <w:p>
            <w:pPr/>
            <w:r>
              <w:t xml:space="preserve"> </w:t>
            </w:r>
          </w:p>
        </w:tc>
        <w:tc>
          <w:tcPr>
            <w:tcW w:w="2160" w:type="dxa"/>
          </w:tcPr>
          <w:p>
            <w:pPr/>
            <w:r>
              <w:t xml:space="preserve">47,466</w:t>
            </w:r>
          </w:p>
        </w:tc>
        <w:tc>
          <w:tcPr>
            <w:tcW w:w="2160" w:type="dxa"/>
          </w:tcPr>
          <w:p>
            <w:pPr/>
            <w:r>
              <w:t xml:space="preserve">47,412</w:t>
            </w:r>
          </w:p>
        </w:tc>
      </w:tr>
      <w:tr>
        <w:trPr>
          <w:trHeight w:hRule="auto" w:val="0"/>
        </w:trPr>
        <w:tc>
          <w:tcPr>
            <w:tcW w:w="2160" w:type="dxa"/>
          </w:tcPr>
          <w:p>
            <w:pPr/>
            <w:r>
              <w:t xml:space="preserve">无形资产</w:t>
            </w:r>
          </w:p>
        </w:tc>
        <w:tc>
          <w:tcPr>
            <w:tcW w:w="2160" w:type="dxa"/>
          </w:tcPr>
          <w:p>
            <w:pPr/>
            <w:r>
              <w:t xml:space="preserve"> </w:t>
            </w:r>
          </w:p>
        </w:tc>
        <w:tc>
          <w:tcPr>
            <w:tcW w:w="2160" w:type="dxa"/>
          </w:tcPr>
          <w:p>
            <w:pPr/>
            <w:r>
              <w:t xml:space="preserve">31,246</w:t>
            </w:r>
          </w:p>
        </w:tc>
        <w:tc>
          <w:tcPr>
            <w:tcW w:w="2160" w:type="dxa"/>
          </w:tcPr>
          <w:p>
            <w:pPr/>
            <w:r>
              <w:t xml:space="preserve">32,613</w:t>
            </w:r>
          </w:p>
        </w:tc>
      </w:tr>
      <w:tr>
        <w:trPr>
          <w:trHeight w:hRule="auto" w:val="0"/>
        </w:trPr>
        <w:tc>
          <w:tcPr>
            <w:tcW w:w="2160" w:type="dxa"/>
          </w:tcPr>
          <w:p>
            <w:pPr/>
            <w:r>
              <w:t xml:space="preserve">使用权资产</w:t>
            </w:r>
          </w:p>
        </w:tc>
        <w:tc>
          <w:tcPr>
            <w:tcW w:w="2160" w:type="dxa"/>
          </w:tcPr>
          <w:p>
            <w:pPr/>
            <w:r>
              <w:t xml:space="preserve"> </w:t>
            </w:r>
          </w:p>
        </w:tc>
        <w:tc>
          <w:tcPr>
            <w:tcW w:w="2160" w:type="dxa"/>
          </w:tcPr>
          <w:p>
            <w:pPr/>
            <w:r>
              <w:t xml:space="preserve">8,576</w:t>
            </w:r>
          </w:p>
        </w:tc>
        <w:tc>
          <w:tcPr>
            <w:tcW w:w="2160" w:type="dxa"/>
          </w:tcPr>
          <w:p>
            <w:pPr/>
            <w:r>
              <w:t xml:space="preserve">9,794</w:t>
            </w:r>
          </w:p>
        </w:tc>
      </w:tr>
      <w:tr>
        <w:trPr>
          <w:trHeight w:hRule="auto" w:val="0"/>
        </w:trPr>
        <w:tc>
          <w:tcPr>
            <w:tcW w:w="2160" w:type="dxa"/>
          </w:tcPr>
          <w:p>
            <w:pPr/>
            <w:r>
              <w:t xml:space="preserve">递延所得税资产</w:t>
            </w:r>
          </w:p>
        </w:tc>
        <w:tc>
          <w:tcPr>
            <w:tcW w:w="2160" w:type="dxa"/>
          </w:tcPr>
          <w:p>
            <w:pPr/>
            <w:r>
              <w:t xml:space="preserve"> </w:t>
            </w:r>
          </w:p>
        </w:tc>
        <w:tc>
          <w:tcPr>
            <w:tcW w:w="2160" w:type="dxa"/>
          </w:tcPr>
          <w:p>
            <w:pPr/>
            <w:r>
              <w:t xml:space="preserve">99,306</w:t>
            </w:r>
          </w:p>
        </w:tc>
        <w:tc>
          <w:tcPr>
            <w:tcW w:w="2160" w:type="dxa"/>
          </w:tcPr>
          <w:p>
            <w:pPr/>
            <w:r>
              <w:t xml:space="preserve">101,337</w:t>
            </w:r>
          </w:p>
        </w:tc>
      </w:tr>
      <w:tr>
        <w:trPr>
          <w:trHeight w:hRule="auto" w:val="0"/>
        </w:trPr>
        <w:tc>
          <w:tcPr>
            <w:tcW w:w="2160" w:type="dxa"/>
          </w:tcPr>
          <w:p>
            <w:pPr/>
            <w:r>
              <w:t xml:space="preserve">其他资产</w:t>
            </w:r>
          </w:p>
        </w:tc>
        <w:tc>
          <w:tcPr>
            <w:tcW w:w="2160" w:type="dxa"/>
          </w:tcPr>
          <w:p>
            <w:pPr/>
            <w:r>
              <w:t xml:space="preserve">12</w:t>
            </w:r>
          </w:p>
        </w:tc>
        <w:tc>
          <w:tcPr>
            <w:tcW w:w="2160" w:type="dxa"/>
          </w:tcPr>
          <w:p>
            <w:pPr/>
            <w:r>
              <w:t xml:space="preserve">203,581</w:t>
            </w:r>
          </w:p>
        </w:tc>
        <w:tc>
          <w:tcPr>
            <w:tcW w:w="2160" w:type="dxa"/>
          </w:tcPr>
          <w:p>
            <w:pPr/>
            <w:r>
              <w:t xml:space="preserve">156,133</w:t>
            </w:r>
          </w:p>
        </w:tc>
      </w:tr>
      <w:tr>
        <w:trPr>
          <w:trHeight w:hRule="auto" w:val="0"/>
        </w:trPr>
        <w:tc>
          <w:tcPr>
            <w:tcW w:w="2160" w:type="dxa"/>
          </w:tcPr>
          <w:p>
            <w:pPr/>
            <w:r>
              <w:t xml:space="preserve">资产总计</w:t>
            </w:r>
          </w:p>
        </w:tc>
        <w:tc>
          <w:tcPr>
            <w:tcW w:w="4320" w:type="dxa"/>
            <w:gridSpan w:val="2"/>
          </w:tcPr>
          <w:p>
            <w:pPr/>
            <w:r>
              <w:t xml:space="preserve">12,226,666</w:t>
            </w:r>
          </w:p>
        </w:tc>
        <w:tc>
          <w:tcPr>
            <w:tcW w:w="2160" w:type="dxa"/>
          </w:tcPr>
          <w:p>
            <w:pPr/>
            <w:r>
              <w:t xml:space="preserve">11,583,417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二零二四年中报 </w:t>
      </w:r>
    </w:p>
    <w:p>
      <w:pPr>
        <w:ind w:firstLine="360"/>
      </w:pPr>
      <w:r>
        <w:rPr>
          <w:sz w:val="20"/>
        </w:rPr>
        <w:t xml:space="preserve">中国平安保险(集团)股份有限公司87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中国平安保险(集团)股份有限公司87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中期合并资产负债表 </w:t>
      </w:r>
    </w:p>
    <w:p>
      <w:pPr>
        <w:ind w:firstLine="360"/>
      </w:pPr>
      <w:r>
        <w:rPr>
          <w:sz w:val="20"/>
        </w:rPr>
        <w:t xml:space="preserve">2024年6月30日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 </w:t>
            </w:r>
          </w:p>
        </w:tc>
        <w:tc>
          <w:tcPr>
            <w:tcW w:w="2160" w:type="dxa"/>
          </w:tcPr>
          <w:p>
            <w:pPr/>
            <w:r>
              <w:t xml:space="preserve">附注五</w:t>
            </w:r>
          </w:p>
        </w:tc>
        <w:tc>
          <w:tcPr>
            <w:tcW w:w="2160" w:type="dxa"/>
          </w:tcPr>
          <w:p>
            <w:pPr/>
            <w:r>
              <w:t xml:space="preserve">2024年6月30日 （未经审计）</w:t>
            </w:r>
          </w:p>
        </w:tc>
        <w:tc>
          <w:tcPr>
            <w:tcW w:w="2160" w:type="dxa"/>
          </w:tcPr>
          <w:p>
            <w:pPr/>
            <w:r>
              <w:t xml:space="preserve">2023年12月31日 （经审计）</w:t>
            </w:r>
          </w:p>
        </w:tc>
      </w:tr>
      <w:tr>
        <w:trPr>
          <w:trHeight w:hRule="auto" w:val="0"/>
        </w:trPr>
        <w:tc>
          <w:tcPr>
            <w:tcW w:w="2160" w:type="dxa"/>
          </w:tcPr>
          <w:p>
            <w:pPr/>
            <w:r>
              <w:t xml:space="preserve">负债及股东权益</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负债</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短期借款</w:t>
            </w:r>
          </w:p>
        </w:tc>
        <w:tc>
          <w:tcPr>
            <w:tcW w:w="2160" w:type="dxa"/>
          </w:tcPr>
          <w:p>
            <w:pPr/>
            <w:r>
              <w:t xml:space="preserve"> </w:t>
            </w:r>
          </w:p>
        </w:tc>
        <w:tc>
          <w:tcPr>
            <w:tcW w:w="2160" w:type="dxa"/>
          </w:tcPr>
          <w:p>
            <w:pPr/>
            <w:r>
              <w:t xml:space="preserve">95,470</w:t>
            </w:r>
          </w:p>
        </w:tc>
        <w:tc>
          <w:tcPr>
            <w:tcW w:w="2160" w:type="dxa"/>
          </w:tcPr>
          <w:p>
            <w:pPr/>
            <w:r>
              <w:t xml:space="preserve">93,322</w:t>
            </w:r>
          </w:p>
        </w:tc>
      </w:tr>
      <w:tr>
        <w:trPr>
          <w:trHeight w:hRule="auto" w:val="0"/>
        </w:trPr>
        <w:tc>
          <w:tcPr>
            <w:tcW w:w="2160" w:type="dxa"/>
          </w:tcPr>
          <w:p>
            <w:pPr/>
            <w:r>
              <w:t xml:space="preserve">向中央银行借款</w:t>
            </w:r>
          </w:p>
        </w:tc>
        <w:tc>
          <w:tcPr>
            <w:tcW w:w="2160" w:type="dxa"/>
          </w:tcPr>
          <w:p>
            <w:pPr/>
            <w:r>
              <w:t xml:space="preserve"> </w:t>
            </w:r>
          </w:p>
        </w:tc>
        <w:tc>
          <w:tcPr>
            <w:tcW w:w="2160" w:type="dxa"/>
          </w:tcPr>
          <w:p>
            <w:pPr/>
            <w:r>
              <w:t xml:space="preserve">126,298</w:t>
            </w:r>
          </w:p>
        </w:tc>
        <w:tc>
          <w:tcPr>
            <w:tcW w:w="2160" w:type="dxa"/>
          </w:tcPr>
          <w:p>
            <w:pPr/>
            <w:r>
              <w:t xml:space="preserve">208,783</w:t>
            </w:r>
          </w:p>
        </w:tc>
      </w:tr>
      <w:tr>
        <w:trPr>
          <w:trHeight w:hRule="auto" w:val="0"/>
        </w:trPr>
        <w:tc>
          <w:tcPr>
            <w:tcW w:w="2160" w:type="dxa"/>
          </w:tcPr>
          <w:p>
            <w:pPr/>
            <w:r>
              <w:t xml:space="preserve">银行同业及其他金融机构存放款项</w:t>
            </w:r>
          </w:p>
        </w:tc>
        <w:tc>
          <w:tcPr>
            <w:tcW w:w="2160" w:type="dxa"/>
          </w:tcPr>
          <w:p>
            <w:pPr/>
            <w:r>
              <w:t xml:space="preserve">13</w:t>
            </w:r>
          </w:p>
        </w:tc>
        <w:tc>
          <w:tcPr>
            <w:tcW w:w="2160" w:type="dxa"/>
          </w:tcPr>
          <w:p>
            <w:pPr/>
            <w:r>
              <w:t xml:space="preserve">543,214</w:t>
            </w:r>
          </w:p>
        </w:tc>
        <w:tc>
          <w:tcPr>
            <w:tcW w:w="2160" w:type="dxa"/>
          </w:tcPr>
          <w:p>
            <w:pPr/>
            <w:r>
              <w:t xml:space="preserve">449,850</w:t>
            </w:r>
          </w:p>
        </w:tc>
      </w:tr>
      <w:tr>
        <w:trPr>
          <w:trHeight w:hRule="auto" w:val="0"/>
        </w:trPr>
        <w:tc>
          <w:tcPr>
            <w:tcW w:w="2160" w:type="dxa"/>
          </w:tcPr>
          <w:p>
            <w:pPr/>
            <w:r>
              <w:t xml:space="preserve">拆入资金</w:t>
            </w:r>
          </w:p>
        </w:tc>
        <w:tc>
          <w:tcPr>
            <w:tcW w:w="2160" w:type="dxa"/>
          </w:tcPr>
          <w:p>
            <w:pPr/>
            <w:r>
              <w:t xml:space="preserve"> </w:t>
            </w:r>
          </w:p>
        </w:tc>
        <w:tc>
          <w:tcPr>
            <w:tcW w:w="2160" w:type="dxa"/>
          </w:tcPr>
          <w:p>
            <w:pPr/>
            <w:r>
              <w:t xml:space="preserve">71,660</w:t>
            </w:r>
          </w:p>
        </w:tc>
        <w:tc>
          <w:tcPr>
            <w:tcW w:w="2160" w:type="dxa"/>
          </w:tcPr>
          <w:p>
            <w:pPr/>
            <w:r>
              <w:t xml:space="preserve">76,602</w:t>
            </w:r>
          </w:p>
        </w:tc>
      </w:tr>
      <w:tr>
        <w:trPr>
          <w:trHeight w:hRule="auto" w:val="0"/>
        </w:trPr>
        <w:tc>
          <w:tcPr>
            <w:tcW w:w="2160" w:type="dxa"/>
          </w:tcPr>
          <w:p>
            <w:pPr/>
            <w:r>
              <w:t xml:space="preserve">以公允价值计量且其变动计入当期损益的金融负债</w:t>
            </w:r>
          </w:p>
        </w:tc>
        <w:tc>
          <w:tcPr>
            <w:tcW w:w="2160" w:type="dxa"/>
          </w:tcPr>
          <w:p>
            <w:pPr/>
            <w:r>
              <w:t xml:space="preserve"> </w:t>
            </w:r>
          </w:p>
        </w:tc>
        <w:tc>
          <w:tcPr>
            <w:tcW w:w="2160" w:type="dxa"/>
          </w:tcPr>
          <w:p>
            <w:pPr/>
            <w:r>
              <w:t xml:space="preserve">144,568</w:t>
            </w:r>
          </w:p>
        </w:tc>
        <w:tc>
          <w:tcPr>
            <w:tcW w:w="2160" w:type="dxa"/>
          </w:tcPr>
          <w:p>
            <w:pPr/>
            <w:r>
              <w:t xml:space="preserve">48,619</w:t>
            </w:r>
          </w:p>
        </w:tc>
      </w:tr>
      <w:tr>
        <w:trPr>
          <w:trHeight w:hRule="auto" w:val="0"/>
        </w:trPr>
        <w:tc>
          <w:tcPr>
            <w:tcW w:w="2160" w:type="dxa"/>
          </w:tcPr>
          <w:p>
            <w:pPr/>
            <w:r>
              <w:t xml:space="preserve">衍生金融负债</w:t>
            </w:r>
          </w:p>
        </w:tc>
        <w:tc>
          <w:tcPr>
            <w:tcW w:w="2160" w:type="dxa"/>
          </w:tcPr>
          <w:p>
            <w:pPr/>
            <w:r>
              <w:t xml:space="preserve"> </w:t>
            </w:r>
          </w:p>
        </w:tc>
        <w:tc>
          <w:tcPr>
            <w:tcW w:w="2160" w:type="dxa"/>
          </w:tcPr>
          <w:p>
            <w:pPr/>
            <w:r>
              <w:t xml:space="preserve">44,550</w:t>
            </w:r>
          </w:p>
        </w:tc>
        <w:tc>
          <w:tcPr>
            <w:tcW w:w="2160" w:type="dxa"/>
          </w:tcPr>
          <w:p>
            <w:pPr/>
            <w:r>
              <w:t xml:space="preserve">44,531</w:t>
            </w:r>
          </w:p>
        </w:tc>
      </w:tr>
      <w:tr>
        <w:trPr>
          <w:trHeight w:hRule="auto" w:val="0"/>
        </w:trPr>
        <w:tc>
          <w:tcPr>
            <w:tcW w:w="2160" w:type="dxa"/>
          </w:tcPr>
          <w:p>
            <w:pPr/>
            <w:r>
              <w:t xml:space="preserve">卖出回购金融资产款</w:t>
            </w:r>
          </w:p>
        </w:tc>
        <w:tc>
          <w:tcPr>
            <w:tcW w:w="2160" w:type="dxa"/>
          </w:tcPr>
          <w:p>
            <w:pPr/>
            <w:r>
              <w:t xml:space="preserve">14</w:t>
            </w:r>
          </w:p>
        </w:tc>
        <w:tc>
          <w:tcPr>
            <w:tcW w:w="2160" w:type="dxa"/>
          </w:tcPr>
          <w:p>
            <w:pPr/>
            <w:r>
              <w:t xml:space="preserve">254,978</w:t>
            </w:r>
          </w:p>
        </w:tc>
        <w:tc>
          <w:tcPr>
            <w:tcW w:w="2160" w:type="dxa"/>
          </w:tcPr>
          <w:p>
            <w:pPr/>
            <w:r>
              <w:t xml:space="preserve">241,803</w:t>
            </w:r>
          </w:p>
        </w:tc>
      </w:tr>
      <w:tr>
        <w:trPr>
          <w:trHeight w:hRule="auto" w:val="0"/>
        </w:trPr>
        <w:tc>
          <w:tcPr>
            <w:tcW w:w="2160" w:type="dxa"/>
          </w:tcPr>
          <w:p>
            <w:pPr/>
            <w:r>
              <w:t xml:space="preserve">代理买卖证券款</w:t>
            </w:r>
          </w:p>
        </w:tc>
        <w:tc>
          <w:tcPr>
            <w:tcW w:w="2160" w:type="dxa"/>
          </w:tcPr>
          <w:p>
            <w:pPr/>
            <w:r>
              <w:t xml:space="preserve"> </w:t>
            </w:r>
          </w:p>
        </w:tc>
        <w:tc>
          <w:tcPr>
            <w:tcW w:w="2160" w:type="dxa"/>
          </w:tcPr>
          <w:p>
            <w:pPr/>
            <w:r>
              <w:t xml:space="preserve">117,682</w:t>
            </w:r>
          </w:p>
        </w:tc>
        <w:tc>
          <w:tcPr>
            <w:tcW w:w="2160" w:type="dxa"/>
          </w:tcPr>
          <w:p>
            <w:pPr/>
            <w:r>
              <w:t xml:space="preserve">116,384</w:t>
            </w:r>
          </w:p>
        </w:tc>
      </w:tr>
      <w:tr>
        <w:trPr>
          <w:trHeight w:hRule="auto" w:val="0"/>
        </w:trPr>
        <w:tc>
          <w:tcPr>
            <w:tcW w:w="2160" w:type="dxa"/>
          </w:tcPr>
          <w:p>
            <w:pPr/>
            <w:r>
              <w:t xml:space="preserve">应付账款</w:t>
            </w:r>
          </w:p>
        </w:tc>
        <w:tc>
          <w:tcPr>
            <w:tcW w:w="2160" w:type="dxa"/>
          </w:tcPr>
          <w:p>
            <w:pPr/>
            <w:r>
              <w:t xml:space="preserve"> </w:t>
            </w:r>
          </w:p>
        </w:tc>
        <w:tc>
          <w:tcPr>
            <w:tcW w:w="2160" w:type="dxa"/>
          </w:tcPr>
          <w:p>
            <w:pPr/>
            <w:r>
              <w:t xml:space="preserve">7,536</w:t>
            </w:r>
          </w:p>
        </w:tc>
        <w:tc>
          <w:tcPr>
            <w:tcW w:w="2160" w:type="dxa"/>
          </w:tcPr>
          <w:p>
            <w:pPr/>
            <w:r>
              <w:t xml:space="preserve">8,858</w:t>
            </w:r>
          </w:p>
        </w:tc>
      </w:tr>
      <w:tr>
        <w:trPr>
          <w:trHeight w:hRule="auto" w:val="0"/>
        </w:trPr>
        <w:tc>
          <w:tcPr>
            <w:tcW w:w="2160" w:type="dxa"/>
          </w:tcPr>
          <w:p>
            <w:pPr/>
            <w:r>
              <w:t xml:space="preserve">预收保费</w:t>
            </w:r>
          </w:p>
        </w:tc>
        <w:tc>
          <w:tcPr>
            <w:tcW w:w="2160" w:type="dxa"/>
          </w:tcPr>
          <w:p>
            <w:pPr/>
            <w:r>
              <w:t xml:space="preserve"> </w:t>
            </w:r>
          </w:p>
        </w:tc>
        <w:tc>
          <w:tcPr>
            <w:tcW w:w="2160" w:type="dxa"/>
          </w:tcPr>
          <w:p>
            <w:pPr/>
            <w:r>
              <w:t xml:space="preserve">8,713</w:t>
            </w:r>
          </w:p>
        </w:tc>
        <w:tc>
          <w:tcPr>
            <w:tcW w:w="2160" w:type="dxa"/>
          </w:tcPr>
          <w:p>
            <w:pPr/>
            <w:r>
              <w:t xml:space="preserve">16,854</w:t>
            </w:r>
          </w:p>
        </w:tc>
      </w:tr>
      <w:tr>
        <w:trPr>
          <w:trHeight w:hRule="auto" w:val="0"/>
        </w:trPr>
        <w:tc>
          <w:tcPr>
            <w:tcW w:w="2160" w:type="dxa"/>
          </w:tcPr>
          <w:p>
            <w:pPr/>
            <w:r>
              <w:t xml:space="preserve">应付职工薪酬</w:t>
            </w:r>
          </w:p>
        </w:tc>
        <w:tc>
          <w:tcPr>
            <w:tcW w:w="2160" w:type="dxa"/>
          </w:tcPr>
          <w:p>
            <w:pPr/>
            <w:r>
              <w:t xml:space="preserve"> </w:t>
            </w:r>
          </w:p>
        </w:tc>
        <w:tc>
          <w:tcPr>
            <w:tcW w:w="2160" w:type="dxa"/>
          </w:tcPr>
          <w:p>
            <w:pPr/>
            <w:r>
              <w:t xml:space="preserve">42,662</w:t>
            </w:r>
          </w:p>
        </w:tc>
        <w:tc>
          <w:tcPr>
            <w:tcW w:w="2160" w:type="dxa"/>
          </w:tcPr>
          <w:p>
            <w:pPr/>
            <w:r>
              <w:t xml:space="preserve">49,771</w:t>
            </w:r>
          </w:p>
        </w:tc>
      </w:tr>
      <w:tr>
        <w:trPr>
          <w:trHeight w:hRule="auto" w:val="0"/>
        </w:trPr>
        <w:tc>
          <w:tcPr>
            <w:tcW w:w="2160" w:type="dxa"/>
          </w:tcPr>
          <w:p>
            <w:pPr/>
            <w:r>
              <w:t xml:space="preserve">应交税费</w:t>
            </w:r>
          </w:p>
        </w:tc>
        <w:tc>
          <w:tcPr>
            <w:tcW w:w="2160" w:type="dxa"/>
          </w:tcPr>
          <w:p>
            <w:pPr/>
            <w:r>
              <w:t xml:space="preserve"> </w:t>
            </w:r>
          </w:p>
        </w:tc>
        <w:tc>
          <w:tcPr>
            <w:tcW w:w="2160" w:type="dxa"/>
          </w:tcPr>
          <w:p>
            <w:pPr/>
            <w:r>
              <w:t xml:space="preserve">13,241</w:t>
            </w:r>
          </w:p>
        </w:tc>
        <w:tc>
          <w:tcPr>
            <w:tcW w:w="2160" w:type="dxa"/>
          </w:tcPr>
          <w:p>
            <w:pPr/>
            <w:r>
              <w:t xml:space="preserve">15,688</w:t>
            </w:r>
          </w:p>
        </w:tc>
      </w:tr>
      <w:tr>
        <w:trPr>
          <w:trHeight w:hRule="auto" w:val="0"/>
        </w:trPr>
        <w:tc>
          <w:tcPr>
            <w:tcW w:w="2160" w:type="dxa"/>
          </w:tcPr>
          <w:p>
            <w:pPr/>
            <w:r>
              <w:t xml:space="preserve">吸收存款</w:t>
            </w:r>
          </w:p>
        </w:tc>
        <w:tc>
          <w:tcPr>
            <w:tcW w:w="2160" w:type="dxa"/>
          </w:tcPr>
          <w:p>
            <w:pPr/>
            <w:r>
              <w:t xml:space="preserve">15</w:t>
            </w:r>
          </w:p>
        </w:tc>
        <w:tc>
          <w:tcPr>
            <w:tcW w:w="2160" w:type="dxa"/>
          </w:tcPr>
          <w:p>
            <w:pPr/>
            <w:r>
              <w:t xml:space="preserve">3,579,500</w:t>
            </w:r>
          </w:p>
        </w:tc>
        <w:tc>
          <w:tcPr>
            <w:tcW w:w="2160" w:type="dxa"/>
          </w:tcPr>
          <w:p>
            <w:pPr/>
            <w:r>
              <w:t xml:space="preserve">3,418,155</w:t>
            </w:r>
          </w:p>
        </w:tc>
      </w:tr>
      <w:tr>
        <w:trPr>
          <w:trHeight w:hRule="auto" w:val="0"/>
        </w:trPr>
        <w:tc>
          <w:tcPr>
            <w:tcW w:w="2160" w:type="dxa"/>
          </w:tcPr>
          <w:p>
            <w:pPr/>
            <w:r>
              <w:t xml:space="preserve">保险合同负债</w:t>
            </w:r>
          </w:p>
        </w:tc>
        <w:tc>
          <w:tcPr>
            <w:tcW w:w="2160" w:type="dxa"/>
          </w:tcPr>
          <w:p>
            <w:pPr/>
            <w:r>
              <w:t xml:space="preserve">16</w:t>
            </w:r>
          </w:p>
        </w:tc>
        <w:tc>
          <w:tcPr>
            <w:tcW w:w="2160" w:type="dxa"/>
          </w:tcPr>
          <w:p>
            <w:pPr/>
            <w:r>
              <w:t xml:space="preserve">4,589,750</w:t>
            </w:r>
          </w:p>
        </w:tc>
        <w:tc>
          <w:tcPr>
            <w:tcW w:w="2160" w:type="dxa"/>
          </w:tcPr>
          <w:p>
            <w:pPr/>
            <w:r>
              <w:t xml:space="preserve">4,159,801</w:t>
            </w:r>
          </w:p>
        </w:tc>
      </w:tr>
      <w:tr>
        <w:trPr>
          <w:trHeight w:hRule="auto" w:val="0"/>
        </w:trPr>
        <w:tc>
          <w:tcPr>
            <w:tcW w:w="2160" w:type="dxa"/>
          </w:tcPr>
          <w:p>
            <w:pPr/>
            <w:r>
              <w:t xml:space="preserve">分出再保险合同负债</w:t>
            </w:r>
          </w:p>
        </w:tc>
        <w:tc>
          <w:tcPr>
            <w:tcW w:w="2160" w:type="dxa"/>
          </w:tcPr>
          <w:p>
            <w:pPr/>
            <w:r>
              <w:t xml:space="preserve"> </w:t>
            </w:r>
          </w:p>
        </w:tc>
        <w:tc>
          <w:tcPr>
            <w:tcW w:w="2160" w:type="dxa"/>
          </w:tcPr>
          <w:p>
            <w:pPr/>
            <w:r>
              <w:t xml:space="preserve">392</w:t>
            </w:r>
          </w:p>
        </w:tc>
        <w:tc>
          <w:tcPr>
            <w:tcW w:w="2160" w:type="dxa"/>
          </w:tcPr>
          <w:p>
            <w:pPr/>
            <w:r>
              <w:t xml:space="preserve">53</w:t>
            </w:r>
          </w:p>
        </w:tc>
      </w:tr>
      <w:tr>
        <w:trPr>
          <w:trHeight w:hRule="auto" w:val="0"/>
        </w:trPr>
        <w:tc>
          <w:tcPr>
            <w:tcW w:w="2160" w:type="dxa"/>
          </w:tcPr>
          <w:p>
            <w:pPr/>
            <w:r>
              <w:t xml:space="preserve">长期借款</w:t>
            </w:r>
          </w:p>
        </w:tc>
        <w:tc>
          <w:tcPr>
            <w:tcW w:w="2160" w:type="dxa"/>
          </w:tcPr>
          <w:p>
            <w:pPr/>
            <w:r>
              <w:t xml:space="preserve"> </w:t>
            </w:r>
          </w:p>
        </w:tc>
        <w:tc>
          <w:tcPr>
            <w:tcW w:w="2160" w:type="dxa"/>
          </w:tcPr>
          <w:p>
            <w:pPr/>
            <w:r>
              <w:t xml:space="preserve">139,364</w:t>
            </w:r>
          </w:p>
        </w:tc>
        <w:tc>
          <w:tcPr>
            <w:tcW w:w="2160" w:type="dxa"/>
          </w:tcPr>
          <w:p>
            <w:pPr/>
            <w:r>
              <w:t xml:space="preserve">135,161</w:t>
            </w:r>
          </w:p>
        </w:tc>
      </w:tr>
      <w:tr>
        <w:trPr>
          <w:trHeight w:hRule="auto" w:val="0"/>
        </w:trPr>
        <w:tc>
          <w:tcPr>
            <w:tcW w:w="2160" w:type="dxa"/>
          </w:tcPr>
          <w:p>
            <w:pPr/>
            <w:r>
              <w:t xml:space="preserve">应付债券</w:t>
            </w:r>
          </w:p>
        </w:tc>
        <w:tc>
          <w:tcPr>
            <w:tcW w:w="2160" w:type="dxa"/>
          </w:tcPr>
          <w:p>
            <w:pPr/>
            <w:r>
              <w:t xml:space="preserve">17</w:t>
            </w:r>
          </w:p>
        </w:tc>
        <w:tc>
          <w:tcPr>
            <w:tcW w:w="2160" w:type="dxa"/>
          </w:tcPr>
          <w:p>
            <w:pPr/>
            <w:r>
              <w:t xml:space="preserve">823,691</w:t>
            </w:r>
          </w:p>
        </w:tc>
        <w:tc>
          <w:tcPr>
            <w:tcW w:w="2160" w:type="dxa"/>
          </w:tcPr>
          <w:p>
            <w:pPr/>
            <w:r>
              <w:t xml:space="preserve">964,007</w:t>
            </w:r>
          </w:p>
        </w:tc>
      </w:tr>
      <w:tr>
        <w:trPr>
          <w:trHeight w:hRule="auto" w:val="0"/>
        </w:trPr>
        <w:tc>
          <w:tcPr>
            <w:tcW w:w="2160" w:type="dxa"/>
          </w:tcPr>
          <w:p>
            <w:pPr/>
            <w:r>
              <w:t xml:space="preserve">租赁负债</w:t>
            </w:r>
          </w:p>
        </w:tc>
        <w:tc>
          <w:tcPr>
            <w:tcW w:w="2160" w:type="dxa"/>
          </w:tcPr>
          <w:p>
            <w:pPr/>
            <w:r>
              <w:t xml:space="preserve"> </w:t>
            </w:r>
          </w:p>
        </w:tc>
        <w:tc>
          <w:tcPr>
            <w:tcW w:w="2160" w:type="dxa"/>
          </w:tcPr>
          <w:p>
            <w:pPr/>
            <w:r>
              <w:t xml:space="preserve">8,995</w:t>
            </w:r>
          </w:p>
        </w:tc>
        <w:tc>
          <w:tcPr>
            <w:tcW w:w="2160" w:type="dxa"/>
          </w:tcPr>
          <w:p>
            <w:pPr/>
            <w:r>
              <w:t xml:space="preserve">10,234</w:t>
            </w:r>
          </w:p>
        </w:tc>
      </w:tr>
      <w:tr>
        <w:trPr>
          <w:trHeight w:hRule="auto" w:val="0"/>
        </w:trPr>
        <w:tc>
          <w:tcPr>
            <w:tcW w:w="2160" w:type="dxa"/>
          </w:tcPr>
          <w:p>
            <w:pPr/>
            <w:r>
              <w:t xml:space="preserve">递延所得税负债</w:t>
            </w:r>
          </w:p>
        </w:tc>
        <w:tc>
          <w:tcPr>
            <w:tcW w:w="2160" w:type="dxa"/>
          </w:tcPr>
          <w:p>
            <w:pPr/>
            <w:r>
              <w:t xml:space="preserve"> </w:t>
            </w:r>
          </w:p>
        </w:tc>
        <w:tc>
          <w:tcPr>
            <w:tcW w:w="2160" w:type="dxa"/>
          </w:tcPr>
          <w:p>
            <w:pPr/>
            <w:r>
              <w:t xml:space="preserve">14,254</w:t>
            </w:r>
          </w:p>
        </w:tc>
        <w:tc>
          <w:tcPr>
            <w:tcW w:w="2160" w:type="dxa"/>
          </w:tcPr>
          <w:p>
            <w:pPr/>
            <w:r>
              <w:t xml:space="preserve">14,148</w:t>
            </w:r>
          </w:p>
        </w:tc>
      </w:tr>
      <w:tr>
        <w:trPr>
          <w:trHeight w:hRule="auto" w:val="0"/>
        </w:trPr>
        <w:tc>
          <w:tcPr>
            <w:tcW w:w="2160" w:type="dxa"/>
          </w:tcPr>
          <w:p>
            <w:pPr/>
            <w:r>
              <w:t xml:space="preserve">其他负债</w:t>
            </w:r>
          </w:p>
        </w:tc>
        <w:tc>
          <w:tcPr>
            <w:tcW w:w="2160" w:type="dxa"/>
          </w:tcPr>
          <w:p>
            <w:pPr/>
            <w:r>
              <w:t xml:space="preserve"> </w:t>
            </w:r>
          </w:p>
        </w:tc>
        <w:tc>
          <w:tcPr>
            <w:tcW w:w="2160" w:type="dxa"/>
          </w:tcPr>
          <w:p>
            <w:pPr/>
            <w:r>
              <w:t xml:space="preserve">335,198</w:t>
            </w:r>
          </w:p>
        </w:tc>
        <w:tc>
          <w:tcPr>
            <w:tcW w:w="2160" w:type="dxa"/>
          </w:tcPr>
          <w:p>
            <w:pPr/>
            <w:r>
              <w:t xml:space="preserve">281,829</w:t>
            </w:r>
          </w:p>
        </w:tc>
      </w:tr>
      <w:tr>
        <w:trPr>
          <w:trHeight w:hRule="auto" w:val="0"/>
        </w:trPr>
        <w:tc>
          <w:tcPr>
            <w:tcW w:w="2160" w:type="dxa"/>
          </w:tcPr>
          <w:p>
            <w:pPr/>
            <w:r>
              <w:t xml:space="preserve">负债合计</w:t>
            </w:r>
          </w:p>
        </w:tc>
        <w:tc>
          <w:tcPr>
            <w:tcW w:w="2160" w:type="dxa"/>
          </w:tcPr>
          <w:p>
            <w:pPr/>
            <w:r>
              <w:t xml:space="preserve"> </w:t>
            </w:r>
          </w:p>
        </w:tc>
        <w:tc>
          <w:tcPr>
            <w:tcW w:w="2160" w:type="dxa"/>
          </w:tcPr>
          <w:p>
            <w:pPr/>
            <w:r>
              <w:t xml:space="preserve">10,961,716</w:t>
            </w:r>
          </w:p>
        </w:tc>
        <w:tc>
          <w:tcPr>
            <w:tcW w:w="2160" w:type="dxa"/>
          </w:tcPr>
          <w:p>
            <w:pPr/>
            <w:r>
              <w:t xml:space="preserve">10,354,453</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88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平安银行基础设施、汽车生态、公用事业、地产四大基础行 </w:t>
      </w:r>
      <w:r>
        <w:rPr>
          <w:sz w:val="20"/>
        </w:rPr>
        <w:t xml:space="preserve">业贷款新发放同比增长42.1%；新制造、新能源、新生活三大 </w:t>
      </w:r>
      <w:r>
        <w:rPr>
          <w:sz w:val="20"/>
        </w:rPr>
        <w:t xml:space="preserve">新兴行业贷款新发放同比增长47.1% </w:t>
      </w:r>
    </w:p>
    <w:p>
      <w:pPr>
        <w:ind w:firstLine="360"/>
      </w:pPr>
      <w:r>
        <w:rPr>
          <w:sz w:val="20"/>
        </w:rPr>
        <w:t xml:space="preserve">综合金融模式持续深化，为客户和股东创造价值效益。深耕 </w:t>
      </w:r>
      <w:r>
        <w:rPr>
          <w:sz w:val="20"/>
        </w:rPr>
        <w:t xml:space="preserve">个人客户，夯实客群经营，为公司带来更高的经营效率，包 </w:t>
      </w:r>
      <w:r>
        <w:rPr>
          <w:sz w:val="20"/>
        </w:rPr>
        <w:t xml:space="preserve">括更低的获客成本、更低的管理和服务成本、更高的客户留 </w:t>
      </w:r>
      <w:r>
        <w:rPr>
          <w:sz w:val="20"/>
        </w:rPr>
        <w:t xml:space="preserve">存率。打造有温度的金融服务品牌，提供“省心、省时、又 </w:t>
      </w:r>
      <w:r>
        <w:rPr>
          <w:sz w:val="20"/>
        </w:rPr>
        <w:t xml:space="preserve">省钱”的一站式综合金融解决方案。截至2024年6月30日，平 </w:t>
      </w:r>
      <w:r>
        <w:rPr>
          <w:sz w:val="20"/>
        </w:rPr>
        <w:t xml:space="preserve">安个人客户数2.36亿，其中持有集团内4个及以上合同的客户 </w:t>
      </w:r>
      <w:r>
        <w:rPr>
          <w:sz w:val="20"/>
        </w:rPr>
        <w:t xml:space="preserve">占比为24.9%，留存率达97.8%。个人客户的客均合同数2.93 </w:t>
      </w:r>
      <w:r>
        <w:rPr>
          <w:sz w:val="20"/>
        </w:rPr>
        <w:t xml:space="preserve">个，有超8.792万的个人客户同时持有多家子公司合同。凭借 </w:t>
      </w:r>
      <w:r>
        <w:rPr>
          <w:sz w:val="20"/>
        </w:rPr>
        <w:t xml:space="preserve">丰富的综合金融产品体系、多元的触客渠道及“三省”工程的 </w:t>
      </w:r>
      <w:r>
        <w:rPr>
          <w:sz w:val="20"/>
        </w:rPr>
        <w:t xml:space="preserve">持续推动，2024年上半年新增客户1,392万。坚持长期客户经 </w:t>
      </w:r>
      <w:r>
        <w:rPr>
          <w:sz w:val="20"/>
        </w:rPr>
        <w:t xml:space="preserve">营，不断加深对客户的洞察，个人客户交叉渗透程度提升。 </w:t>
      </w:r>
      <w:r>
        <w:rPr>
          <w:sz w:val="20"/>
        </w:rPr>
        <w:t xml:space="preserve">截至2024年6月30日，集团中产及以上客户占比约77.7%，高 </w:t>
      </w:r>
      <w:r>
        <w:rPr>
          <w:sz w:val="20"/>
        </w:rPr>
        <w:t xml:space="preserve">净值客户的客均合同数约20.13个。 </w:t>
      </w:r>
    </w:p>
    <w:p>
      <w:pPr>
        <w:ind w:firstLine="360"/>
      </w:pPr>
      <w:r>
        <w:rPr>
          <w:sz w:val="20"/>
        </w:rPr>
        <w:t xml:space="preserve">医疗养老打造价值增长新引擎，客户经营成效逐步显现。没 </w:t>
      </w:r>
      <w:r>
        <w:rPr>
          <w:sz w:val="20"/>
        </w:rPr>
        <w:t xml:space="preserve">取10余年保险及医疗行业运营管理经验，中国平安创新推出 </w:t>
      </w:r>
      <w:r>
        <w:rPr>
          <w:sz w:val="20"/>
        </w:rPr>
        <w:t xml:space="preserve">中国版“管理式医疗模式”，将线上、线下医疗养老生态圈与 </w:t>
      </w:r>
      <w:r>
        <w:rPr>
          <w:sz w:val="20"/>
        </w:rPr>
        <w:t xml:space="preserve">作为支付方的金融业务无缝结合。2024年上半年，旗舰互联 </w:t>
      </w:r>
      <w:r>
        <w:rPr>
          <w:sz w:val="20"/>
        </w:rPr>
        <w:t xml:space="preserve">网医疗平台平安健康实现营业收入20.93亿元，净利润0.57亿 </w:t>
      </w:r>
      <w:r>
        <w:rPr>
          <w:sz w:val="20"/>
        </w:rPr>
        <w:t xml:space="preserve">元；截至2024年6月30日，过去12个月付费用户数约4,000 </w:t>
      </w:r>
      <w:r>
        <w:rPr>
          <w:sz w:val="20"/>
        </w:rPr>
        <w:t xml:space="preserve">万。差异化优势日益凸显，体现在“到线、到店、到家”的服 </w:t>
      </w:r>
      <w:r>
        <w:rPr>
          <w:sz w:val="20"/>
        </w:rPr>
        <w:t xml:space="preserve">务能力、数百项医疗健康及养老服务资源的广泛覆盖、以及 </w:t>
      </w:r>
      <w:r>
        <w:rPr>
          <w:sz w:val="20"/>
        </w:rPr>
        <w:t xml:space="preserve">可获取的优质自营资源。截至2024年6月30日，平安通过整合 </w:t>
      </w:r>
      <w:r>
        <w:rPr>
          <w:sz w:val="20"/>
        </w:rPr>
        <w:t xml:space="preserve">供应方，已实现国内百强医院和三甲医院100%合作覆盖，内 </w:t>
      </w:r>
      <w:r>
        <w:rPr>
          <w:sz w:val="20"/>
        </w:rPr>
        <w:t xml:space="preserve">外部医生团队约5万人，合作药店数达23.3万家，较年初新增 </w:t>
      </w:r>
      <w:r>
        <w:rPr>
          <w:sz w:val="20"/>
        </w:rPr>
        <w:t xml:space="preserve">超2,500家。“产品+服务”深度赋能金融主业。2024年上半年 </w:t>
      </w:r>
      <w:r>
        <w:rPr>
          <w:sz w:val="20"/>
        </w:rPr>
        <w:t xml:space="preserve">享有医疗养老生态服务权益的客户覆盖寿险新业务价值 </w:t>
      </w:r>
      <w:r>
        <w:rPr>
          <w:sz w:val="20"/>
        </w:rPr>
        <w:t xml:space="preserve">比超68%。截至2024年6月未，在平安2.36亿的个人客户中有 </w:t>
      </w:r>
      <w:r>
        <w:rPr>
          <w:sz w:val="20"/>
        </w:rPr>
        <w:t xml:space="preserve">超63%的客户同时使用了医疗养老生态圈提供的服务，其客均 </w:t>
      </w:r>
      <w:r>
        <w:rPr>
          <w:sz w:val="20"/>
        </w:rPr>
        <w:t xml:space="preserve">合同数约3.36个、客均AUM约5.75万元，分别为不使用医疗 </w:t>
      </w:r>
      <w:r>
        <w:rPr>
          <w:sz w:val="20"/>
        </w:rPr>
        <w:t xml:space="preserve">养老生态圈服务的个人客户的1.6倍、3.8倍。 </w:t>
      </w:r>
    </w:p>
    <w:p>
      <w:pPr>
        <w:ind w:firstLine="360"/>
      </w:pPr>
      <w:r>
        <w:rPr>
          <w:sz w:val="20"/>
        </w:rPr>
        <w:t xml:space="preserve">二零二四年中报 </w:t>
      </w:r>
    </w:p>
    <w:p>
      <w:pPr>
        <w:ind w:firstLine="360"/>
      </w:pPr>
      <w:r>
        <w:rPr>
          <w:sz w:val="20"/>
        </w:rPr>
        <w:t xml:space="preserve">2024年6月，平安健康升级“平安家医”服务品牌，发布“11312”一站式主动健 </w:t>
      </w:r>
      <w:r>
        <w:rPr>
          <w:sz w:val="20"/>
        </w:rPr>
        <w:t xml:space="preserve">康管理服务体系，推出“健康主动管、慢病能管好、疾病管全程”三省服务承 </w:t>
      </w:r>
    </w:p>
    <w:p>
      <w:pPr>
        <w:ind w:firstLine="360"/>
      </w:pPr>
      <w:r>
        <w:rPr>
          <w:sz w:val="20"/>
        </w:rPr>
        <w:t xml:space="preserve">持续打造全球领先AI能力，加速赋能金融主业。得益于长期 </w:t>
      </w:r>
      <w:r>
        <w:rPr>
          <w:sz w:val="20"/>
        </w:rPr>
        <w:t xml:space="preserve">深入聚焦核心技术研究和自主知识产权掌控，根据2024年联 </w:t>
      </w:r>
      <w:r>
        <w:rPr>
          <w:sz w:val="20"/>
        </w:rPr>
        <w:t xml:space="preserve">合国世界知识产权组织（WIPO）最新排名，平安以1,564份生 </w:t>
      </w:r>
      <w:r>
        <w:rPr>
          <w:sz w:val="20"/>
        </w:rPr>
        <w:t xml:space="preserve">成式A/专利申请数位居全球第二位。截至2024年6月30日，公 </w:t>
      </w:r>
      <w:r>
        <w:rPr>
          <w:sz w:val="20"/>
        </w:rPr>
        <w:t xml:space="preserve">司拥有超2万名科技开发人员、超3，000名科学家的一流科技 </w:t>
      </w:r>
      <w:r>
        <w:rPr>
          <w:sz w:val="20"/>
        </w:rPr>
        <w:t xml:space="preserve">人才队伍，专利申请数累计达52,185项，位居国际金融机构前 </w:t>
      </w:r>
      <w:r>
        <w:rPr>
          <w:sz w:val="20"/>
        </w:rPr>
        <w:t xml:space="preserve">列。紧密围绕金融主业转型升级，加速运用科技赋能金融业 </w:t>
      </w:r>
      <w:r>
        <w:rPr>
          <w:sz w:val="20"/>
        </w:rPr>
        <w:t xml:space="preserve">务促销售、提效率、控风险。2024年上半年，平安A1坐席服 </w:t>
      </w:r>
      <w:r>
        <w:rPr>
          <w:sz w:val="20"/>
        </w:rPr>
        <w:t xml:space="preserve">务量约8.7亿次；反欺诈智能化理赔拦截减损61亿元，同比增 </w:t>
      </w:r>
      <w:r>
        <w:rPr>
          <w:sz w:val="20"/>
        </w:rPr>
        <w:t xml:space="preserve">长4.3%。 </w:t>
      </w:r>
    </w:p>
    <w:p>
      <w:pPr>
        <w:ind w:firstLine="360"/>
      </w:pPr>
      <w:r>
        <w:rPr>
          <w:sz w:val="20"/>
        </w:rPr>
        <w:t xml:space="preserve">积极践行可持续发展，品牌价值进一步提升。截至2024年6 </w:t>
      </w:r>
      <w:r>
        <w:rPr>
          <w:sz w:val="20"/>
        </w:rPr>
        <w:t xml:space="preserve">月末未，平安累计投入近9.46万亿元支持实体经济发展，平安 </w:t>
      </w:r>
      <w:r>
        <w:rPr>
          <w:sz w:val="20"/>
        </w:rPr>
        <w:t xml:space="preserve">保险资金绿色投资规模1,248.77亿元，绿色贷款余额1,646.34 </w:t>
      </w:r>
      <w:r>
        <w:rPr>
          <w:sz w:val="20"/>
        </w:rPr>
        <w:t xml:space="preserve">亿元。2024年上半年，平安绿色保险原保险保费收入236.05 </w:t>
      </w:r>
      <w:r>
        <w:rPr>
          <w:sz w:val="20"/>
        </w:rPr>
        <w:t xml:space="preserve">亿元；通过“三村工程”提供乡村产业帮扶资金170.24亿元。 </w:t>
      </w:r>
      <w:r>
        <w:rPr>
          <w:sz w:val="20"/>
        </w:rPr>
        <w:t xml:space="preserve">2024年，公司名列《财富》世界500强第53位，蝉联全球保险 </w:t>
      </w:r>
      <w:r>
        <w:rPr>
          <w:sz w:val="20"/>
        </w:rPr>
        <w:t xml:space="preserve">企业第1位，位列中国金融企业第5，并首次入选《财富》中国 </w:t>
      </w:r>
      <w:r>
        <w:rPr>
          <w:sz w:val="20"/>
        </w:rPr>
        <w:t xml:space="preserve">ESG影响力榜单；名列《福布斯》全球企业2000强第29位，位 </w:t>
      </w:r>
      <w:r>
        <w:rPr>
          <w:sz w:val="20"/>
        </w:rPr>
        <w:t xml:space="preserve">列中国保险企业第1；连续八年蝉联BrandFinance全球保险 </w:t>
      </w:r>
      <w:r>
        <w:rPr>
          <w:sz w:val="20"/>
        </w:rPr>
        <w:t xml:space="preserve">品牌价值100强榜单第1位；连续21年获得《经济观察报》中 </w:t>
      </w:r>
      <w:r>
        <w:rPr>
          <w:sz w:val="20"/>
        </w:rPr>
        <w:t xml:space="preserve">国最受尊敬企业”称号。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 </w:t>
            </w:r>
          </w:p>
        </w:tc>
        <w:tc>
          <w:tcPr>
            <w:tcW w:w="2160" w:type="dxa"/>
          </w:tcPr>
          <w:p>
            <w:pPr/>
            <w:r>
              <w:t xml:space="preserve">附注五</w:t>
            </w:r>
          </w:p>
        </w:tc>
        <w:tc>
          <w:tcPr>
            <w:tcW w:w="2160" w:type="dxa"/>
          </w:tcPr>
          <w:p>
            <w:pPr/>
            <w:r>
              <w:t xml:space="preserve">2024年6月30日 （未经审计）</w:t>
            </w:r>
          </w:p>
        </w:tc>
        <w:tc>
          <w:tcPr>
            <w:tcW w:w="2160" w:type="dxa"/>
          </w:tcPr>
          <w:p>
            <w:pPr/>
            <w:r>
              <w:t xml:space="preserve">2023年12月31日 （经审计）</w:t>
            </w:r>
          </w:p>
        </w:tc>
      </w:tr>
      <w:tr>
        <w:trPr>
          <w:trHeight w:hRule="auto" w:val="0"/>
        </w:trPr>
        <w:tc>
          <w:tcPr>
            <w:tcW w:w="2160" w:type="dxa"/>
          </w:tcPr>
          <w:p>
            <w:pPr/>
            <w:r>
              <w:t xml:space="preserve">负债及股东权益</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股东权益</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股本</w:t>
            </w:r>
          </w:p>
        </w:tc>
        <w:tc>
          <w:tcPr>
            <w:tcW w:w="2160" w:type="dxa"/>
          </w:tcPr>
          <w:p>
            <w:pPr/>
            <w:r>
              <w:t xml:space="preserve">18</w:t>
            </w:r>
          </w:p>
        </w:tc>
        <w:tc>
          <w:tcPr>
            <w:tcW w:w="2160" w:type="dxa"/>
          </w:tcPr>
          <w:p>
            <w:pPr/>
            <w:r>
              <w:t xml:space="preserve">18,210</w:t>
            </w:r>
          </w:p>
        </w:tc>
        <w:tc>
          <w:tcPr>
            <w:tcW w:w="2160" w:type="dxa"/>
          </w:tcPr>
          <w:p>
            <w:pPr/>
            <w:r>
              <w:t xml:space="preserve">18,210</w:t>
            </w:r>
          </w:p>
        </w:tc>
      </w:tr>
      <w:tr>
        <w:trPr>
          <w:trHeight w:hRule="auto" w:val="0"/>
        </w:trPr>
        <w:tc>
          <w:tcPr>
            <w:tcW w:w="2160" w:type="dxa"/>
          </w:tcPr>
          <w:p>
            <w:pPr/>
            <w:r>
              <w:t xml:space="preserve">资本公积</w:t>
            </w:r>
          </w:p>
        </w:tc>
        <w:tc>
          <w:tcPr>
            <w:tcW w:w="2160" w:type="dxa"/>
          </w:tcPr>
          <w:p>
            <w:pPr/>
            <w:r>
              <w:t xml:space="preserve">19</w:t>
            </w:r>
          </w:p>
        </w:tc>
        <w:tc>
          <w:tcPr>
            <w:tcW w:w="2160" w:type="dxa"/>
          </w:tcPr>
          <w:p>
            <w:pPr/>
            <w:r>
              <w:t xml:space="preserve">134,369</w:t>
            </w:r>
          </w:p>
        </w:tc>
        <w:tc>
          <w:tcPr>
            <w:tcW w:w="2160" w:type="dxa"/>
          </w:tcPr>
          <w:p>
            <w:pPr/>
            <w:r>
              <w:t xml:space="preserve">134,606</w:t>
            </w:r>
          </w:p>
        </w:tc>
      </w:tr>
      <w:tr>
        <w:trPr>
          <w:trHeight w:hRule="auto" w:val="0"/>
        </w:trPr>
        <w:tc>
          <w:tcPr>
            <w:tcW w:w="2160" w:type="dxa"/>
          </w:tcPr>
          <w:p>
            <w:pPr/>
            <w:r>
              <w:t xml:space="preserve">减：库存股</w:t>
            </w:r>
          </w:p>
        </w:tc>
        <w:tc>
          <w:tcPr>
            <w:tcW w:w="2160" w:type="dxa"/>
          </w:tcPr>
          <w:p>
            <w:pPr/>
            <w:r>
              <w:t xml:space="preserve">20</w:t>
            </w:r>
          </w:p>
        </w:tc>
        <w:tc>
          <w:tcPr>
            <w:tcW w:w="2160" w:type="dxa"/>
          </w:tcPr>
          <w:p>
            <w:pPr/>
            <w:r>
              <w:t xml:space="preserve">(5,001)</w:t>
            </w:r>
          </w:p>
        </w:tc>
        <w:tc>
          <w:tcPr>
            <w:tcW w:w="2160" w:type="dxa"/>
          </w:tcPr>
          <w:p>
            <w:pPr/>
            <w:r>
              <w:t xml:space="preserve">(5,001)</w:t>
            </w:r>
          </w:p>
        </w:tc>
      </w:tr>
      <w:tr>
        <w:trPr>
          <w:trHeight w:hRule="auto" w:val="0"/>
        </w:trPr>
        <w:tc>
          <w:tcPr>
            <w:tcW w:w="2160" w:type="dxa"/>
          </w:tcPr>
          <w:p>
            <w:pPr/>
            <w:r>
              <w:t xml:space="preserve">其他综合收益</w:t>
            </w:r>
          </w:p>
        </w:tc>
        <w:tc>
          <w:tcPr>
            <w:tcW w:w="2160" w:type="dxa"/>
          </w:tcPr>
          <w:p>
            <w:pPr/>
            <w:r>
              <w:t xml:space="preserve">35</w:t>
            </w:r>
          </w:p>
        </w:tc>
        <w:tc>
          <w:tcPr>
            <w:tcW w:w="2160" w:type="dxa"/>
          </w:tcPr>
          <w:p>
            <w:pPr/>
            <w:r>
              <w:t xml:space="preserve">(28,607)</w:t>
            </w:r>
          </w:p>
        </w:tc>
        <w:tc>
          <w:tcPr>
            <w:tcW w:w="2160" w:type="dxa"/>
          </w:tcPr>
          <w:p>
            <w:pPr/>
            <w:r>
              <w:t xml:space="preserve">(13,044)</w:t>
            </w:r>
          </w:p>
        </w:tc>
      </w:tr>
      <w:tr>
        <w:trPr>
          <w:trHeight w:hRule="auto" w:val="0"/>
        </w:trPr>
        <w:tc>
          <w:tcPr>
            <w:tcW w:w="2160" w:type="dxa"/>
          </w:tcPr>
          <w:p>
            <w:pPr/>
            <w:r>
              <w:t xml:space="preserve">盈余公积</w:t>
            </w:r>
          </w:p>
        </w:tc>
        <w:tc>
          <w:tcPr>
            <w:tcW w:w="2160" w:type="dxa"/>
          </w:tcPr>
          <w:p>
            <w:pPr/>
            <w:r>
              <w:t xml:space="preserve"> </w:t>
            </w:r>
          </w:p>
        </w:tc>
        <w:tc>
          <w:tcPr>
            <w:tcW w:w="2160" w:type="dxa"/>
          </w:tcPr>
          <w:p>
            <w:pPr/>
            <w:r>
              <w:t xml:space="preserve">12,164</w:t>
            </w:r>
          </w:p>
        </w:tc>
        <w:tc>
          <w:tcPr>
            <w:tcW w:w="2160" w:type="dxa"/>
          </w:tcPr>
          <w:p>
            <w:pPr/>
            <w:r>
              <w:t xml:space="preserve">12,164</w:t>
            </w:r>
          </w:p>
        </w:tc>
      </w:tr>
      <w:tr>
        <w:trPr>
          <w:trHeight w:hRule="auto" w:val="0"/>
        </w:trPr>
        <w:tc>
          <w:tcPr>
            <w:tcW w:w="2160" w:type="dxa"/>
          </w:tcPr>
          <w:p>
            <w:pPr/>
            <w:r>
              <w:t xml:space="preserve">一般风险准备</w:t>
            </w:r>
          </w:p>
        </w:tc>
        <w:tc>
          <w:tcPr>
            <w:tcW w:w="2160" w:type="dxa"/>
          </w:tcPr>
          <w:p>
            <w:pPr/>
            <w:r>
              <w:t xml:space="preserve">21</w:t>
            </w:r>
          </w:p>
        </w:tc>
        <w:tc>
          <w:tcPr>
            <w:tcW w:w="2160" w:type="dxa"/>
          </w:tcPr>
          <w:p>
            <w:pPr/>
            <w:r>
              <w:t xml:space="preserve">130,702</w:t>
            </w:r>
          </w:p>
        </w:tc>
        <w:tc>
          <w:tcPr>
            <w:tcW w:w="2160" w:type="dxa"/>
          </w:tcPr>
          <w:p>
            <w:pPr/>
            <w:r>
              <w:t xml:space="preserve">130,353</w:t>
            </w:r>
          </w:p>
        </w:tc>
      </w:tr>
      <w:tr>
        <w:trPr>
          <w:trHeight w:hRule="auto" w:val="0"/>
        </w:trPr>
        <w:tc>
          <w:tcPr>
            <w:tcW w:w="2160" w:type="dxa"/>
          </w:tcPr>
          <w:p>
            <w:pPr/>
            <w:r>
              <w:t xml:space="preserve">未分配利润</w:t>
            </w:r>
          </w:p>
        </w:tc>
        <w:tc>
          <w:tcPr>
            <w:tcW w:w="2160" w:type="dxa"/>
          </w:tcPr>
          <w:p>
            <w:pPr/>
            <w:r>
              <w:t xml:space="preserve">22</w:t>
            </w:r>
          </w:p>
        </w:tc>
        <w:tc>
          <w:tcPr>
            <w:tcW w:w="2160" w:type="dxa"/>
          </w:tcPr>
          <w:p>
            <w:pPr/>
            <w:r>
              <w:t xml:space="preserve">669,371</w:t>
            </w:r>
          </w:p>
        </w:tc>
        <w:tc>
          <w:tcPr>
            <w:tcW w:w="2160" w:type="dxa"/>
          </w:tcPr>
          <w:p>
            <w:pPr/>
            <w:r>
              <w:t xml:space="preserve">621,723</w:t>
            </w:r>
          </w:p>
        </w:tc>
      </w:tr>
      <w:tr>
        <w:trPr>
          <w:trHeight w:hRule="auto" w:val="0"/>
        </w:trPr>
        <w:tc>
          <w:tcPr>
            <w:tcW w:w="2160" w:type="dxa"/>
          </w:tcPr>
          <w:p>
            <w:pPr/>
            <w:r>
              <w:t xml:space="preserve">归属于母公司股东权益合计 少数股东权益</w:t>
            </w:r>
          </w:p>
        </w:tc>
        <w:tc>
          <w:tcPr>
            <w:tcW w:w="2160" w:type="dxa"/>
          </w:tcPr>
          <w:p>
            <w:pPr/>
            <w:r>
              <w:t xml:space="preserve"> </w:t>
            </w:r>
          </w:p>
        </w:tc>
        <w:tc>
          <w:tcPr>
            <w:tcW w:w="2160" w:type="dxa"/>
          </w:tcPr>
          <w:p>
            <w:pPr/>
            <w:r>
              <w:t xml:space="preserve">931,208 333,742</w:t>
            </w:r>
          </w:p>
        </w:tc>
        <w:tc>
          <w:tcPr>
            <w:tcW w:w="2160" w:type="dxa"/>
          </w:tcPr>
          <w:p>
            <w:pPr/>
            <w:r>
              <w:t xml:space="preserve">899,011 329,953</w:t>
            </w:r>
          </w:p>
        </w:tc>
      </w:tr>
      <w:tr>
        <w:trPr>
          <w:trHeight w:hRule="auto" w:val="0"/>
        </w:trPr>
        <w:tc>
          <w:tcPr>
            <w:tcW w:w="2160" w:type="dxa"/>
          </w:tcPr>
          <w:p>
            <w:pPr/>
            <w:r>
              <w:t xml:space="preserve">股东权益合计</w:t>
            </w:r>
          </w:p>
        </w:tc>
        <w:tc>
          <w:tcPr>
            <w:tcW w:w="2160" w:type="dxa"/>
          </w:tcPr>
          <w:p>
            <w:pPr/>
            <w:r>
              <w:t xml:space="preserve"> </w:t>
            </w:r>
          </w:p>
        </w:tc>
        <w:tc>
          <w:tcPr>
            <w:tcW w:w="2160" w:type="dxa"/>
          </w:tcPr>
          <w:p>
            <w:pPr/>
            <w:r>
              <w:t xml:space="preserve"> </w:t>
            </w:r>
          </w:p>
        </w:tc>
        <w:tc>
          <w:tcPr>
            <w:tcW w:w="2160" w:type="dxa"/>
          </w:tcPr>
          <w:p>
            <w:pPr/>
            <w:r>
              <w:t xml:space="preserve">1,228,964</w:t>
            </w:r>
          </w:p>
        </w:tc>
      </w:tr>
      <w:tr>
        <w:trPr>
          <w:trHeight w:hRule="auto" w:val="0"/>
        </w:trPr>
        <w:tc>
          <w:tcPr>
            <w:tcW w:w="2160" w:type="dxa"/>
          </w:tcPr>
          <w:p>
            <w:pPr/>
            <w:r>
              <w:t xml:space="preserve">负债和股东权益总计</w:t>
            </w:r>
          </w:p>
        </w:tc>
        <w:tc>
          <w:tcPr>
            <w:tcW w:w="2160" w:type="dxa"/>
          </w:tcPr>
          <w:p>
            <w:pPr/>
            <w:r>
              <w:t xml:space="preserve"> </w:t>
            </w:r>
          </w:p>
        </w:tc>
        <w:tc>
          <w:tcPr>
            <w:tcW w:w="2160" w:type="dxa"/>
          </w:tcPr>
          <w:p>
            <w:pPr/>
            <w:r>
              <w:t xml:space="preserve">1,264,950 12,226,666</w:t>
            </w:r>
          </w:p>
        </w:tc>
        <w:tc>
          <w:tcPr>
            <w:tcW w:w="2160" w:type="dxa"/>
          </w:tcPr>
          <w:p>
            <w:pPr/>
            <w:r>
              <w:t xml:space="preserve">11,583,417</w:t>
            </w:r>
          </w:p>
        </w:tc>
      </w:tr>
    </w:tbl>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后附财务报表附注为财务报表的组成部分。 </w:t>
      </w:r>
    </w:p>
    <w:p>
      <w:pPr>
        <w:ind w:firstLine="360"/>
      </w:pPr>
      <w:r>
        <w:rPr>
          <w:sz w:val="20"/>
        </w:rPr>
        <w:t xml:space="preserve">二零二四年中报 </w:t>
      </w:r>
    </w:p>
    <w:p>
      <w:pPr>
        <w:ind w:firstLine="360"/>
      </w:pPr>
      <w:r>
        <w:rPr>
          <w:sz w:val="20"/>
        </w:rPr>
        <w:t xml:space="preserve">89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中期合并利润表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 </w:t>
            </w:r>
          </w:p>
        </w:tc>
        <w:tc>
          <w:tcPr>
            <w:tcW w:w="2160" w:type="dxa"/>
          </w:tcPr>
          <w:p>
            <w:pPr/>
            <w:r>
              <w:t xml:space="preserve">附注五</w:t>
            </w:r>
          </w:p>
        </w:tc>
        <w:tc>
          <w:tcPr>
            <w:tcW w:w="2160" w:type="dxa"/>
          </w:tcPr>
          <w:p>
            <w:pPr/>
            <w:r>
              <w:t xml:space="preserve">截至2024年6月30日 止6个月期间</w:t>
            </w:r>
          </w:p>
        </w:tc>
        <w:tc>
          <w:tcPr>
            <w:tcW w:w="2160" w:type="dxa"/>
          </w:tcPr>
          <w:p>
            <w:pPr/>
            <w:r>
              <w:t xml:space="preserve">截至2023年6月30日 止6个月期间</w:t>
            </w:r>
          </w:p>
        </w:tc>
      </w:tr>
      <w:tr>
        <w:trPr>
          <w:trHeight w:hRule="auto" w:val="0"/>
        </w:trPr>
        <w:tc>
          <w:tcPr>
            <w:tcW w:w="2160" w:type="dxa"/>
          </w:tcPr>
          <w:p>
            <w:pPr/>
            <w:r>
              <w:t xml:space="preserve">营业收入</w:t>
            </w:r>
          </w:p>
        </w:tc>
        <w:tc>
          <w:tcPr>
            <w:tcW w:w="2160" w:type="dxa"/>
          </w:tcPr>
          <w:p>
            <w:pPr/>
            <w:r>
              <w:t xml:space="preserve"> </w:t>
            </w:r>
          </w:p>
        </w:tc>
        <w:tc>
          <w:tcPr>
            <w:tcW w:w="2160" w:type="dxa"/>
          </w:tcPr>
          <w:p>
            <w:pPr/>
            <w:r>
              <w:t xml:space="preserve">（未经审计）</w:t>
            </w:r>
          </w:p>
        </w:tc>
        <w:tc>
          <w:tcPr>
            <w:tcW w:w="2160" w:type="dxa"/>
          </w:tcPr>
          <w:p>
            <w:pPr/>
            <w:r>
              <w:t xml:space="preserve">（未经审计）</w:t>
            </w:r>
          </w:p>
        </w:tc>
      </w:tr>
      <w:tr>
        <w:trPr>
          <w:trHeight w:hRule="auto" w:val="0"/>
        </w:trPr>
        <w:tc>
          <w:tcPr>
            <w:tcW w:w="2160" w:type="dxa"/>
          </w:tcPr>
          <w:p>
            <w:pPr/>
            <w:r>
              <w:t xml:space="preserve">保险服务收入</w:t>
            </w:r>
          </w:p>
        </w:tc>
        <w:tc>
          <w:tcPr>
            <w:tcW w:w="2160" w:type="dxa"/>
          </w:tcPr>
          <w:p>
            <w:pPr/>
            <w:r>
              <w:t xml:space="preserve">23</w:t>
            </w:r>
          </w:p>
        </w:tc>
        <w:tc>
          <w:tcPr>
            <w:tcW w:w="2160" w:type="dxa"/>
          </w:tcPr>
          <w:p>
            <w:pPr/>
            <w:r>
              <w:t xml:space="preserve">274,608</w:t>
            </w:r>
          </w:p>
        </w:tc>
        <w:tc>
          <w:tcPr>
            <w:tcW w:w="2160" w:type="dxa"/>
          </w:tcPr>
          <w:p>
            <w:pPr/>
            <w:r>
              <w:t xml:space="preserve">269,305</w:t>
            </w:r>
          </w:p>
        </w:tc>
      </w:tr>
      <w:tr>
        <w:trPr>
          <w:trHeight w:hRule="auto" w:val="0"/>
        </w:trPr>
        <w:tc>
          <w:tcPr>
            <w:tcW w:w="2160" w:type="dxa"/>
          </w:tcPr>
          <w:p>
            <w:pPr/>
            <w:r>
              <w:t xml:space="preserve">银行业务利息净收入</w:t>
            </w:r>
          </w:p>
        </w:tc>
        <w:tc>
          <w:tcPr>
            <w:tcW w:w="2160" w:type="dxa"/>
          </w:tcPr>
          <w:p>
            <w:pPr/>
            <w:r>
              <w:t xml:space="preserve">24</w:t>
            </w:r>
          </w:p>
        </w:tc>
        <w:tc>
          <w:tcPr>
            <w:tcW w:w="2160" w:type="dxa"/>
          </w:tcPr>
          <w:p>
            <w:pPr/>
            <w:r>
              <w:t xml:space="preserve">49,306</w:t>
            </w:r>
          </w:p>
        </w:tc>
        <w:tc>
          <w:tcPr>
            <w:tcW w:w="2160" w:type="dxa"/>
          </w:tcPr>
          <w:p>
            <w:pPr/>
            <w:r>
              <w:t xml:space="preserve">63,132</w:t>
            </w:r>
          </w:p>
        </w:tc>
      </w:tr>
      <w:tr>
        <w:trPr>
          <w:trHeight w:hRule="auto" w:val="0"/>
        </w:trPr>
        <w:tc>
          <w:tcPr>
            <w:tcW w:w="2160" w:type="dxa"/>
          </w:tcPr>
          <w:p>
            <w:pPr/>
            <w:r>
              <w:t xml:space="preserve">银行业务利息收入</w:t>
            </w:r>
          </w:p>
        </w:tc>
        <w:tc>
          <w:tcPr>
            <w:tcW w:w="2160" w:type="dxa"/>
          </w:tcPr>
          <w:p>
            <w:pPr/>
            <w:r>
              <w:t xml:space="preserve">24</w:t>
            </w:r>
          </w:p>
        </w:tc>
        <w:tc>
          <w:tcPr>
            <w:tcW w:w="2160" w:type="dxa"/>
          </w:tcPr>
          <w:p>
            <w:pPr/>
            <w:r>
              <w:t xml:space="preserve">103,908</w:t>
            </w:r>
          </w:p>
        </w:tc>
        <w:tc>
          <w:tcPr>
            <w:tcW w:w="2160" w:type="dxa"/>
          </w:tcPr>
          <w:p>
            <w:pPr/>
            <w:r>
              <w:t xml:space="preserve">116,427</w:t>
            </w:r>
          </w:p>
        </w:tc>
      </w:tr>
      <w:tr>
        <w:trPr>
          <w:trHeight w:hRule="auto" w:val="0"/>
        </w:trPr>
        <w:tc>
          <w:tcPr>
            <w:tcW w:w="2160" w:type="dxa"/>
          </w:tcPr>
          <w:p>
            <w:pPr/>
            <w:r>
              <w:t xml:space="preserve">银行业务利息支出</w:t>
            </w:r>
          </w:p>
        </w:tc>
        <w:tc>
          <w:tcPr>
            <w:tcW w:w="2160" w:type="dxa"/>
          </w:tcPr>
          <w:p>
            <w:pPr/>
            <w:r>
              <w:t xml:space="preserve">24</w:t>
            </w:r>
          </w:p>
        </w:tc>
        <w:tc>
          <w:tcPr>
            <w:tcW w:w="2160" w:type="dxa"/>
          </w:tcPr>
          <w:p>
            <w:pPr/>
            <w:r>
              <w:t xml:space="preserve">(54,602)</w:t>
            </w:r>
          </w:p>
        </w:tc>
        <w:tc>
          <w:tcPr>
            <w:tcW w:w="2160" w:type="dxa"/>
          </w:tcPr>
          <w:p>
            <w:pPr/>
            <w:r>
              <w:t xml:space="preserve">(53,295)</w:t>
            </w:r>
          </w:p>
        </w:tc>
      </w:tr>
      <w:tr>
        <w:trPr>
          <w:trHeight w:hRule="auto" w:val="0"/>
        </w:trPr>
        <w:tc>
          <w:tcPr>
            <w:tcW w:w="2160" w:type="dxa"/>
          </w:tcPr>
          <w:p>
            <w:pPr/>
            <w:r>
              <w:t xml:space="preserve">非保险业务手续费及佣金净收入</w:t>
            </w:r>
          </w:p>
        </w:tc>
        <w:tc>
          <w:tcPr>
            <w:tcW w:w="2160" w:type="dxa"/>
          </w:tcPr>
          <w:p>
            <w:pPr/>
            <w:r>
              <w:t xml:space="preserve">25</w:t>
            </w:r>
          </w:p>
        </w:tc>
        <w:tc>
          <w:tcPr>
            <w:tcW w:w="2160" w:type="dxa"/>
          </w:tcPr>
          <w:p>
            <w:pPr/>
            <w:r>
              <w:t xml:space="preserve">17,486</w:t>
            </w:r>
          </w:p>
        </w:tc>
        <w:tc>
          <w:tcPr>
            <w:tcW w:w="2160" w:type="dxa"/>
          </w:tcPr>
          <w:p>
            <w:pPr/>
            <w:r>
              <w:t xml:space="preserve">19,535</w:t>
            </w:r>
          </w:p>
        </w:tc>
      </w:tr>
      <w:tr>
        <w:trPr>
          <w:trHeight w:hRule="auto" w:val="0"/>
        </w:trPr>
        <w:tc>
          <w:tcPr>
            <w:tcW w:w="2160" w:type="dxa"/>
          </w:tcPr>
          <w:p>
            <w:pPr/>
            <w:r>
              <w:t xml:space="preserve">非保险业务手续费及佣金收入</w:t>
            </w:r>
          </w:p>
        </w:tc>
        <w:tc>
          <w:tcPr>
            <w:tcW w:w="2160" w:type="dxa"/>
          </w:tcPr>
          <w:p>
            <w:pPr/>
            <w:r>
              <w:t xml:space="preserve">25</w:t>
            </w:r>
          </w:p>
        </w:tc>
        <w:tc>
          <w:tcPr>
            <w:tcW w:w="2160" w:type="dxa"/>
          </w:tcPr>
          <w:p>
            <w:pPr/>
            <w:r>
              <w:t xml:space="preserve">21,114</w:t>
            </w:r>
          </w:p>
        </w:tc>
        <w:tc>
          <w:tcPr>
            <w:tcW w:w="2160" w:type="dxa"/>
          </w:tcPr>
          <w:p>
            <w:pPr/>
            <w:r>
              <w:t xml:space="preserve">23,903</w:t>
            </w:r>
          </w:p>
        </w:tc>
      </w:tr>
      <w:tr>
        <w:trPr>
          <w:trHeight w:hRule="auto" w:val="0"/>
        </w:trPr>
        <w:tc>
          <w:tcPr>
            <w:tcW w:w="2160" w:type="dxa"/>
          </w:tcPr>
          <w:p>
            <w:pPr/>
            <w:r>
              <w:t xml:space="preserve">非保险业务手续费及佣金支出</w:t>
            </w:r>
          </w:p>
        </w:tc>
        <w:tc>
          <w:tcPr>
            <w:tcW w:w="2160" w:type="dxa"/>
          </w:tcPr>
          <w:p>
            <w:pPr/>
            <w:r>
              <w:t xml:space="preserve">25</w:t>
            </w:r>
          </w:p>
        </w:tc>
        <w:tc>
          <w:tcPr>
            <w:tcW w:w="2160" w:type="dxa"/>
          </w:tcPr>
          <w:p>
            <w:pPr/>
            <w:r>
              <w:t xml:space="preserve">(3,628)</w:t>
            </w:r>
          </w:p>
        </w:tc>
        <w:tc>
          <w:tcPr>
            <w:tcW w:w="2160" w:type="dxa"/>
          </w:tcPr>
          <w:p>
            <w:pPr/>
            <w:r>
              <w:t xml:space="preserve">(4,368)</w:t>
            </w:r>
          </w:p>
        </w:tc>
      </w:tr>
      <w:tr>
        <w:trPr>
          <w:trHeight w:hRule="auto" w:val="0"/>
        </w:trPr>
        <w:tc>
          <w:tcPr>
            <w:tcW w:w="2160" w:type="dxa"/>
          </w:tcPr>
          <w:p>
            <w:pPr/>
            <w:r>
              <w:t xml:space="preserve">非银行业务利息收入</w:t>
            </w:r>
          </w:p>
        </w:tc>
        <w:tc>
          <w:tcPr>
            <w:tcW w:w="2160" w:type="dxa"/>
          </w:tcPr>
          <w:p>
            <w:pPr/>
            <w:r>
              <w:t xml:space="preserve">26</w:t>
            </w:r>
          </w:p>
        </w:tc>
        <w:tc>
          <w:tcPr>
            <w:tcW w:w="2160" w:type="dxa"/>
          </w:tcPr>
          <w:p>
            <w:pPr/>
            <w:r>
              <w:t xml:space="preserve">58,060</w:t>
            </w:r>
          </w:p>
        </w:tc>
        <w:tc>
          <w:tcPr>
            <w:tcW w:w="2160" w:type="dxa"/>
          </w:tcPr>
          <w:p>
            <w:pPr/>
            <w:r>
              <w:t xml:space="preserve">59,708</w:t>
            </w:r>
          </w:p>
        </w:tc>
      </w:tr>
      <w:tr>
        <w:trPr>
          <w:trHeight w:hRule="auto" w:val="0"/>
        </w:trPr>
        <w:tc>
          <w:tcPr>
            <w:tcW w:w="2160" w:type="dxa"/>
          </w:tcPr>
          <w:p>
            <w:pPr/>
            <w:r>
              <w:t xml:space="preserve">投资收益</w:t>
            </w:r>
          </w:p>
        </w:tc>
        <w:tc>
          <w:tcPr>
            <w:tcW w:w="2160" w:type="dxa"/>
          </w:tcPr>
          <w:p>
            <w:pPr/>
            <w:r>
              <w:t xml:space="preserve">27</w:t>
            </w:r>
          </w:p>
        </w:tc>
        <w:tc>
          <w:tcPr>
            <w:tcW w:w="2160" w:type="dxa"/>
          </w:tcPr>
          <w:p>
            <w:pPr/>
            <w:r>
              <w:t xml:space="preserve">15,053</w:t>
            </w:r>
          </w:p>
        </w:tc>
        <w:tc>
          <w:tcPr>
            <w:tcW w:w="2160" w:type="dxa"/>
          </w:tcPr>
          <w:p>
            <w:pPr/>
            <w:r>
              <w:t xml:space="preserve">20,216</w:t>
            </w:r>
          </w:p>
        </w:tc>
      </w:tr>
      <w:tr>
        <w:trPr>
          <w:trHeight w:hRule="auto" w:val="0"/>
        </w:trPr>
        <w:tc>
          <w:tcPr>
            <w:tcW w:w="2160" w:type="dxa"/>
          </w:tcPr>
          <w:p>
            <w:pPr/>
            <w:r>
              <w:t xml:space="preserve">其中：对联营企业和合营企业的投资损益</w:t>
            </w:r>
          </w:p>
        </w:tc>
        <w:tc>
          <w:tcPr>
            <w:tcW w:w="2160" w:type="dxa"/>
          </w:tcPr>
          <w:p>
            <w:pPr/>
            <w:r>
              <w:t xml:space="preserve"> </w:t>
            </w:r>
          </w:p>
        </w:tc>
        <w:tc>
          <w:tcPr>
            <w:tcW w:w="2160" w:type="dxa"/>
          </w:tcPr>
          <w:p>
            <w:pPr/>
            <w:r>
              <w:t xml:space="preserve">(891)</w:t>
            </w:r>
          </w:p>
        </w:tc>
        <w:tc>
          <w:tcPr>
            <w:tcW w:w="2160" w:type="dxa"/>
          </w:tcPr>
          <w:p>
            <w:pPr/>
            <w:r>
              <w:t xml:space="preserve">2,309</w:t>
            </w:r>
          </w:p>
        </w:tc>
      </w:tr>
      <w:tr>
        <w:trPr>
          <w:trHeight w:hRule="auto" w:val="0"/>
        </w:trPr>
        <w:tc>
          <w:tcPr>
            <w:tcW w:w="2160" w:type="dxa"/>
          </w:tcPr>
          <w:p>
            <w:pPr/>
            <w:r>
              <w:t xml:space="preserve">以摊余成本计量的金融资产终止确认产生的损益</w:t>
            </w:r>
          </w:p>
        </w:tc>
        <w:tc>
          <w:tcPr>
            <w:tcW w:w="2160" w:type="dxa"/>
          </w:tcPr>
          <w:p>
            <w:pPr/>
            <w:r>
              <w:t xml:space="preserve"> </w:t>
            </w:r>
          </w:p>
        </w:tc>
        <w:tc>
          <w:tcPr>
            <w:tcW w:w="2160" w:type="dxa"/>
          </w:tcPr>
          <w:p>
            <w:pPr/>
            <w:r>
              <w:t xml:space="preserve">729</w:t>
            </w:r>
          </w:p>
        </w:tc>
        <w:tc>
          <w:tcPr>
            <w:tcW w:w="2160" w:type="dxa"/>
          </w:tcPr>
          <w:p>
            <w:pPr/>
            <w:r>
              <w:t xml:space="preserve">(296)</w:t>
            </w:r>
          </w:p>
        </w:tc>
      </w:tr>
      <w:tr>
        <w:trPr>
          <w:trHeight w:hRule="auto" w:val="0"/>
        </w:trPr>
        <w:tc>
          <w:tcPr>
            <w:tcW w:w="2160" w:type="dxa"/>
          </w:tcPr>
          <w:p>
            <w:pPr/>
            <w:r>
              <w:t xml:space="preserve">公允价值变动损益</w:t>
            </w:r>
          </w:p>
        </w:tc>
        <w:tc>
          <w:tcPr>
            <w:tcW w:w="2160" w:type="dxa"/>
          </w:tcPr>
          <w:p>
            <w:pPr/>
            <w:r>
              <w:t xml:space="preserve">28</w:t>
            </w:r>
          </w:p>
        </w:tc>
        <w:tc>
          <w:tcPr>
            <w:tcW w:w="2160" w:type="dxa"/>
          </w:tcPr>
          <w:p>
            <w:pPr/>
            <w:r>
              <w:t xml:space="preserve">46,191</w:t>
            </w:r>
          </w:p>
        </w:tc>
        <w:tc>
          <w:tcPr>
            <w:tcW w:w="2160" w:type="dxa"/>
          </w:tcPr>
          <w:p>
            <w:pPr/>
            <w:r>
              <w:t xml:space="preserve">18,752</w:t>
            </w:r>
          </w:p>
        </w:tc>
      </w:tr>
      <w:tr>
        <w:trPr>
          <w:trHeight w:hRule="auto" w:val="0"/>
        </w:trPr>
        <w:tc>
          <w:tcPr>
            <w:tcW w:w="2160" w:type="dxa"/>
          </w:tcPr>
          <w:p>
            <w:pPr/>
            <w:r>
              <w:t xml:space="preserve">汇兑损益</w:t>
            </w:r>
          </w:p>
        </w:tc>
        <w:tc>
          <w:tcPr>
            <w:tcW w:w="2160" w:type="dxa"/>
          </w:tcPr>
          <w:p>
            <w:pPr/>
            <w:r>
              <w:t xml:space="preserve"> </w:t>
            </w:r>
          </w:p>
        </w:tc>
        <w:tc>
          <w:tcPr>
            <w:tcW w:w="2160" w:type="dxa"/>
          </w:tcPr>
          <w:p>
            <w:pPr/>
            <w:r>
              <w:t xml:space="preserve">(508)</w:t>
            </w:r>
          </w:p>
        </w:tc>
        <w:tc>
          <w:tcPr>
            <w:tcW w:w="2160" w:type="dxa"/>
          </w:tcPr>
          <w:p>
            <w:pPr/>
            <w:r>
              <w:t xml:space="preserve">543</w:t>
            </w:r>
          </w:p>
        </w:tc>
      </w:tr>
      <w:tr>
        <w:trPr>
          <w:trHeight w:hRule="auto" w:val="0"/>
        </w:trPr>
        <w:tc>
          <w:tcPr>
            <w:tcW w:w="2160" w:type="dxa"/>
          </w:tcPr>
          <w:p>
            <w:pPr/>
            <w:r>
              <w:t xml:space="preserve">其他业务收入</w:t>
            </w:r>
          </w:p>
        </w:tc>
        <w:tc>
          <w:tcPr>
            <w:tcW w:w="2160" w:type="dxa"/>
          </w:tcPr>
          <w:p>
            <w:pPr/>
            <w:r>
              <w:t xml:space="preserve">29</w:t>
            </w:r>
          </w:p>
        </w:tc>
        <w:tc>
          <w:tcPr>
            <w:tcW w:w="2160" w:type="dxa"/>
          </w:tcPr>
          <w:p>
            <w:pPr/>
            <w:r>
              <w:t xml:space="preserve">33,703</w:t>
            </w:r>
          </w:p>
        </w:tc>
        <w:tc>
          <w:tcPr>
            <w:tcW w:w="2160" w:type="dxa"/>
          </w:tcPr>
          <w:p>
            <w:pPr/>
            <w:r>
              <w:t xml:space="preserve">36,076</w:t>
            </w:r>
          </w:p>
        </w:tc>
      </w:tr>
      <w:tr>
        <w:trPr>
          <w:trHeight w:hRule="auto" w:val="0"/>
        </w:trPr>
        <w:tc>
          <w:tcPr>
            <w:tcW w:w="2160" w:type="dxa"/>
          </w:tcPr>
          <w:p>
            <w:pPr/>
            <w:r>
              <w:t xml:space="preserve">资产处置损益</w:t>
            </w:r>
          </w:p>
        </w:tc>
        <w:tc>
          <w:tcPr>
            <w:tcW w:w="2160" w:type="dxa"/>
          </w:tcPr>
          <w:p>
            <w:pPr/>
            <w:r>
              <w:t xml:space="preserve"> </w:t>
            </w:r>
          </w:p>
        </w:tc>
        <w:tc>
          <w:tcPr>
            <w:tcW w:w="2160" w:type="dxa"/>
          </w:tcPr>
          <w:p>
            <w:pPr/>
            <w:r>
              <w:t xml:space="preserve">30</w:t>
            </w:r>
          </w:p>
        </w:tc>
        <w:tc>
          <w:tcPr>
            <w:tcW w:w="2160" w:type="dxa"/>
          </w:tcPr>
          <w:p>
            <w:pPr/>
            <w:r>
              <w:t xml:space="preserve">334</w:t>
            </w:r>
          </w:p>
        </w:tc>
      </w:tr>
      <w:tr>
        <w:trPr>
          <w:trHeight w:hRule="auto" w:val="0"/>
        </w:trPr>
        <w:tc>
          <w:tcPr>
            <w:tcW w:w="2160" w:type="dxa"/>
          </w:tcPr>
          <w:p>
            <w:pPr/>
            <w:r>
              <w:t xml:space="preserve">其他收益</w:t>
            </w:r>
          </w:p>
        </w:tc>
        <w:tc>
          <w:tcPr>
            <w:tcW w:w="2160" w:type="dxa"/>
          </w:tcPr>
          <w:p>
            <w:pPr/>
            <w:r>
              <w:t xml:space="preserve"> </w:t>
            </w:r>
          </w:p>
        </w:tc>
        <w:tc>
          <w:tcPr>
            <w:tcW w:w="2160" w:type="dxa"/>
          </w:tcPr>
          <w:p>
            <w:pPr/>
            <w:r>
              <w:t xml:space="preserve">1,037</w:t>
            </w:r>
          </w:p>
        </w:tc>
        <w:tc>
          <w:tcPr>
            <w:tcW w:w="2160" w:type="dxa"/>
          </w:tcPr>
          <w:p>
            <w:pPr/>
            <w:r>
              <w:t xml:space="preserve">1,182</w:t>
            </w:r>
          </w:p>
        </w:tc>
      </w:tr>
      <w:tr>
        <w:trPr>
          <w:trHeight w:hRule="auto" w:val="0"/>
        </w:trPr>
        <w:tc>
          <w:tcPr>
            <w:tcW w:w="2160" w:type="dxa"/>
          </w:tcPr>
          <w:p>
            <w:pPr/>
            <w:r>
              <w:t xml:space="preserve">营业收入合计</w:t>
            </w:r>
          </w:p>
        </w:tc>
        <w:tc>
          <w:tcPr>
            <w:tcW w:w="2160" w:type="dxa"/>
          </w:tcPr>
          <w:p>
            <w:pPr/>
            <w:r>
              <w:t xml:space="preserve"> </w:t>
            </w:r>
          </w:p>
        </w:tc>
        <w:tc>
          <w:tcPr>
            <w:tcW w:w="2160" w:type="dxa"/>
          </w:tcPr>
          <w:p>
            <w:pPr/>
            <w:r>
              <w:t xml:space="preserve">494,966</w:t>
            </w:r>
          </w:p>
        </w:tc>
        <w:tc>
          <w:tcPr>
            <w:tcW w:w="2160" w:type="dxa"/>
          </w:tcPr>
          <w:p>
            <w:pPr/>
            <w:r>
              <w:t xml:space="preserve">488,783</w:t>
            </w:r>
          </w:p>
        </w:tc>
      </w:tr>
      <w:tr>
        <w:trPr>
          <w:trHeight w:hRule="auto" w:val="0"/>
        </w:trPr>
        <w:tc>
          <w:tcPr>
            <w:tcW w:w="2160" w:type="dxa"/>
          </w:tcPr>
          <w:p>
            <w:pPr/>
            <w:r>
              <w:t xml:space="preserve">二、营业支出</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保险服务费用</w:t>
            </w:r>
          </w:p>
        </w:tc>
        <w:tc>
          <w:tcPr>
            <w:tcW w:w="2160" w:type="dxa"/>
          </w:tcPr>
          <w:p>
            <w:pPr/>
            <w:r>
              <w:t xml:space="preserve">30</w:t>
            </w:r>
          </w:p>
        </w:tc>
        <w:tc>
          <w:tcPr>
            <w:tcW w:w="2160" w:type="dxa"/>
          </w:tcPr>
          <w:p>
            <w:pPr/>
            <w:r>
              <w:t xml:space="preserve">(218,832)</w:t>
            </w:r>
          </w:p>
        </w:tc>
        <w:tc>
          <w:tcPr>
            <w:tcW w:w="2160" w:type="dxa"/>
          </w:tcPr>
          <w:p>
            <w:pPr/>
            <w:r>
              <w:t xml:space="preserve">(213,910)</w:t>
            </w:r>
          </w:p>
        </w:tc>
      </w:tr>
      <w:tr>
        <w:trPr>
          <w:trHeight w:hRule="auto" w:val="0"/>
        </w:trPr>
        <w:tc>
          <w:tcPr>
            <w:tcW w:w="2160" w:type="dxa"/>
          </w:tcPr>
          <w:p>
            <w:pPr/>
            <w:r>
              <w:t xml:space="preserve">分出保费的分摊</w:t>
            </w:r>
          </w:p>
        </w:tc>
        <w:tc>
          <w:tcPr>
            <w:tcW w:w="2160" w:type="dxa"/>
          </w:tcPr>
          <w:p>
            <w:pPr/>
            <w:r>
              <w:t xml:space="preserve"> </w:t>
            </w:r>
          </w:p>
        </w:tc>
        <w:tc>
          <w:tcPr>
            <w:tcW w:w="2160" w:type="dxa"/>
          </w:tcPr>
          <w:p>
            <w:pPr/>
            <w:r>
              <w:t xml:space="preserve">(7,513)</w:t>
            </w:r>
          </w:p>
        </w:tc>
        <w:tc>
          <w:tcPr>
            <w:tcW w:w="2160" w:type="dxa"/>
          </w:tcPr>
          <w:p>
            <w:pPr/>
            <w:r>
              <w:t xml:space="preserve">(7,091)</w:t>
            </w:r>
          </w:p>
        </w:tc>
      </w:tr>
      <w:tr>
        <w:trPr>
          <w:trHeight w:hRule="auto" w:val="0"/>
        </w:trPr>
        <w:tc>
          <w:tcPr>
            <w:tcW w:w="2160" w:type="dxa"/>
          </w:tcPr>
          <w:p>
            <w:pPr/>
            <w:r>
              <w:t xml:space="preserve">减：摊回保险服务费用</w:t>
            </w:r>
          </w:p>
        </w:tc>
        <w:tc>
          <w:tcPr>
            <w:tcW w:w="2160" w:type="dxa"/>
          </w:tcPr>
          <w:p>
            <w:pPr/>
            <w:r>
              <w:t xml:space="preserve"> </w:t>
            </w:r>
          </w:p>
        </w:tc>
        <w:tc>
          <w:tcPr>
            <w:tcW w:w="2160" w:type="dxa"/>
          </w:tcPr>
          <w:p>
            <w:pPr/>
            <w:r>
              <w:t xml:space="preserve">5,577</w:t>
            </w:r>
          </w:p>
        </w:tc>
        <w:tc>
          <w:tcPr>
            <w:tcW w:w="2160" w:type="dxa"/>
          </w:tcPr>
          <w:p>
            <w:pPr/>
            <w:r>
              <w:t xml:space="preserve">5,251</w:t>
            </w:r>
          </w:p>
        </w:tc>
      </w:tr>
      <w:tr>
        <w:trPr>
          <w:trHeight w:hRule="auto" w:val="0"/>
        </w:trPr>
        <w:tc>
          <w:tcPr>
            <w:tcW w:w="2160" w:type="dxa"/>
          </w:tcPr>
          <w:p>
            <w:pPr/>
            <w:r>
              <w:t xml:space="preserve">承保财务损益</w:t>
            </w:r>
          </w:p>
        </w:tc>
        <w:tc>
          <w:tcPr>
            <w:tcW w:w="2160" w:type="dxa"/>
          </w:tcPr>
          <w:p>
            <w:pPr/>
            <w:r>
              <w:t xml:space="preserve"> </w:t>
            </w:r>
          </w:p>
        </w:tc>
        <w:tc>
          <w:tcPr>
            <w:tcW w:w="2160" w:type="dxa"/>
          </w:tcPr>
          <w:p>
            <w:pPr/>
            <w:r>
              <w:t xml:space="preserve">(79,351)</w:t>
            </w:r>
          </w:p>
        </w:tc>
        <w:tc>
          <w:tcPr>
            <w:tcW w:w="2160" w:type="dxa"/>
          </w:tcPr>
          <w:p>
            <w:pPr/>
            <w:r>
              <w:t xml:space="preserve">(70,109)</w:t>
            </w:r>
          </w:p>
        </w:tc>
      </w:tr>
      <w:tr>
        <w:trPr>
          <w:trHeight w:hRule="auto" w:val="0"/>
        </w:trPr>
        <w:tc>
          <w:tcPr>
            <w:tcW w:w="2160" w:type="dxa"/>
          </w:tcPr>
          <w:p>
            <w:pPr/>
            <w:r>
              <w:t xml:space="preserve">减：分出再保险财务损益</w:t>
            </w:r>
          </w:p>
        </w:tc>
        <w:tc>
          <w:tcPr>
            <w:tcW w:w="2160" w:type="dxa"/>
          </w:tcPr>
          <w:p>
            <w:pPr/>
            <w:r>
              <w:t xml:space="preserve"> </w:t>
            </w:r>
          </w:p>
        </w:tc>
        <w:tc>
          <w:tcPr>
            <w:tcW w:w="2160" w:type="dxa"/>
          </w:tcPr>
          <w:p>
            <w:pPr/>
            <w:r>
              <w:t xml:space="preserve">477</w:t>
            </w:r>
          </w:p>
        </w:tc>
        <w:tc>
          <w:tcPr>
            <w:tcW w:w="2160" w:type="dxa"/>
          </w:tcPr>
          <w:p>
            <w:pPr/>
            <w:r>
              <w:t xml:space="preserve">301</w:t>
            </w:r>
          </w:p>
        </w:tc>
      </w:tr>
      <w:tr>
        <w:trPr>
          <w:trHeight w:hRule="auto" w:val="0"/>
        </w:trPr>
        <w:tc>
          <w:tcPr>
            <w:tcW w:w="2160" w:type="dxa"/>
          </w:tcPr>
          <w:p>
            <w:pPr/>
            <w:r>
              <w:t xml:space="preserve">税金及附加</w:t>
            </w:r>
          </w:p>
        </w:tc>
        <w:tc>
          <w:tcPr>
            <w:tcW w:w="2160" w:type="dxa"/>
          </w:tcPr>
          <w:p>
            <w:pPr/>
            <w:r>
              <w:t xml:space="preserve"> </w:t>
            </w:r>
          </w:p>
        </w:tc>
        <w:tc>
          <w:tcPr>
            <w:tcW w:w="2160" w:type="dxa"/>
          </w:tcPr>
          <w:p>
            <w:pPr/>
            <w:r>
              <w:t xml:space="preserve">(1,762)</w:t>
            </w:r>
          </w:p>
        </w:tc>
        <w:tc>
          <w:tcPr>
            <w:tcW w:w="2160" w:type="dxa"/>
          </w:tcPr>
          <w:p>
            <w:pPr/>
            <w:r>
              <w:t xml:space="preserve">(1,823)</w:t>
            </w:r>
          </w:p>
        </w:tc>
      </w:tr>
      <w:tr>
        <w:trPr>
          <w:trHeight w:hRule="auto" w:val="0"/>
        </w:trPr>
        <w:tc>
          <w:tcPr>
            <w:tcW w:w="2160" w:type="dxa"/>
          </w:tcPr>
          <w:p>
            <w:pPr/>
            <w:r>
              <w:t xml:space="preserve">业务及管理费</w:t>
            </w:r>
          </w:p>
        </w:tc>
        <w:tc>
          <w:tcPr>
            <w:tcW w:w="2160" w:type="dxa"/>
          </w:tcPr>
          <w:p>
            <w:pPr/>
            <w:r>
              <w:t xml:space="preserve">31</w:t>
            </w:r>
          </w:p>
        </w:tc>
        <w:tc>
          <w:tcPr>
            <w:tcW w:w="2160" w:type="dxa"/>
          </w:tcPr>
          <w:p>
            <w:pPr/>
            <w:r>
              <w:t xml:space="preserve">(36,842)</w:t>
            </w:r>
          </w:p>
        </w:tc>
        <w:tc>
          <w:tcPr>
            <w:tcW w:w="2160" w:type="dxa"/>
          </w:tcPr>
          <w:p>
            <w:pPr/>
            <w:r>
              <w:t xml:space="preserve">(38,312)</w:t>
            </w:r>
          </w:p>
        </w:tc>
      </w:tr>
      <w:tr>
        <w:trPr>
          <w:trHeight w:hRule="auto" w:val="0"/>
        </w:trPr>
        <w:tc>
          <w:tcPr>
            <w:tcW w:w="2160" w:type="dxa"/>
          </w:tcPr>
          <w:p>
            <w:pPr/>
            <w:r>
              <w:t xml:space="preserve">提取保费准备金</w:t>
            </w:r>
          </w:p>
        </w:tc>
        <w:tc>
          <w:tcPr>
            <w:tcW w:w="2160" w:type="dxa"/>
          </w:tcPr>
          <w:p>
            <w:pPr/>
            <w:r>
              <w:t xml:space="preserve"> </w:t>
            </w:r>
          </w:p>
        </w:tc>
        <w:tc>
          <w:tcPr>
            <w:tcW w:w="2160" w:type="dxa"/>
          </w:tcPr>
          <w:p>
            <w:pPr/>
            <w:r>
              <w:t xml:space="preserve">(254)</w:t>
            </w:r>
          </w:p>
        </w:tc>
        <w:tc>
          <w:tcPr>
            <w:tcW w:w="2160" w:type="dxa"/>
          </w:tcPr>
          <w:p>
            <w:pPr/>
            <w:r>
              <w:t xml:space="preserve">(144)</w:t>
            </w:r>
          </w:p>
        </w:tc>
      </w:tr>
      <w:tr>
        <w:trPr>
          <w:trHeight w:hRule="auto" w:val="0"/>
        </w:trPr>
        <w:tc>
          <w:tcPr>
            <w:tcW w:w="2160" w:type="dxa"/>
          </w:tcPr>
          <w:p>
            <w:pPr/>
            <w:r>
              <w:t xml:space="preserve">非银行业务利息支出</w:t>
            </w:r>
          </w:p>
        </w:tc>
        <w:tc>
          <w:tcPr>
            <w:tcW w:w="2160" w:type="dxa"/>
          </w:tcPr>
          <w:p>
            <w:pPr/>
            <w:r>
              <w:t xml:space="preserve"> </w:t>
            </w:r>
          </w:p>
        </w:tc>
        <w:tc>
          <w:tcPr>
            <w:tcW w:w="2160" w:type="dxa"/>
          </w:tcPr>
          <w:p>
            <w:pPr/>
            <w:r>
              <w:t xml:space="preserve">(9,074)</w:t>
            </w:r>
          </w:p>
        </w:tc>
        <w:tc>
          <w:tcPr>
            <w:tcW w:w="2160" w:type="dxa"/>
          </w:tcPr>
          <w:p>
            <w:pPr/>
            <w:r>
              <w:t xml:space="preserve">(12,407)</w:t>
            </w:r>
          </w:p>
        </w:tc>
      </w:tr>
      <w:tr>
        <w:trPr>
          <w:trHeight w:hRule="auto" w:val="0"/>
        </w:trPr>
        <w:tc>
          <w:tcPr>
            <w:tcW w:w="2160" w:type="dxa"/>
          </w:tcPr>
          <w:p>
            <w:pPr/>
            <w:r>
              <w:t xml:space="preserve">其他业务成本</w:t>
            </w:r>
          </w:p>
        </w:tc>
        <w:tc>
          <w:tcPr>
            <w:tcW w:w="2160" w:type="dxa"/>
          </w:tcPr>
          <w:p>
            <w:pPr/>
            <w:r>
              <w:t xml:space="preserve">31</w:t>
            </w:r>
          </w:p>
        </w:tc>
        <w:tc>
          <w:tcPr>
            <w:tcW w:w="2160" w:type="dxa"/>
          </w:tcPr>
          <w:p>
            <w:pPr/>
            <w:r>
              <w:t xml:space="preserve">(17,315)</w:t>
            </w:r>
          </w:p>
        </w:tc>
        <w:tc>
          <w:tcPr>
            <w:tcW w:w="2160" w:type="dxa"/>
          </w:tcPr>
          <w:p>
            <w:pPr/>
            <w:r>
              <w:t xml:space="preserve">(18,199)</w:t>
            </w:r>
          </w:p>
        </w:tc>
      </w:tr>
      <w:tr>
        <w:trPr>
          <w:trHeight w:hRule="auto" w:val="0"/>
        </w:trPr>
        <w:tc>
          <w:tcPr>
            <w:tcW w:w="2160" w:type="dxa"/>
          </w:tcPr>
          <w:p>
            <w:pPr/>
            <w:r>
              <w:t xml:space="preserve">其他资产减值损失</w:t>
            </w:r>
          </w:p>
        </w:tc>
        <w:tc>
          <w:tcPr>
            <w:tcW w:w="2160" w:type="dxa"/>
          </w:tcPr>
          <w:p>
            <w:pPr/>
            <w:r>
              <w:t xml:space="preserve"> </w:t>
            </w:r>
          </w:p>
        </w:tc>
        <w:tc>
          <w:tcPr>
            <w:tcW w:w="2160" w:type="dxa"/>
          </w:tcPr>
          <w:p>
            <w:pPr/>
            <w:r>
              <w:t xml:space="preserve">(84)</w:t>
            </w:r>
          </w:p>
        </w:tc>
        <w:tc>
          <w:tcPr>
            <w:tcW w:w="2160" w:type="dxa"/>
          </w:tcPr>
          <w:p>
            <w:pPr/>
            <w:r>
              <w:t xml:space="preserve">(393)</w:t>
            </w:r>
          </w:p>
        </w:tc>
      </w:tr>
      <w:tr>
        <w:trPr>
          <w:trHeight w:hRule="auto" w:val="0"/>
        </w:trPr>
        <w:tc>
          <w:tcPr>
            <w:tcW w:w="2160" w:type="dxa"/>
          </w:tcPr>
          <w:p>
            <w:pPr/>
            <w:r>
              <w:t xml:space="preserve">信用减值损失</w:t>
            </w:r>
          </w:p>
        </w:tc>
        <w:tc>
          <w:tcPr>
            <w:tcW w:w="2160" w:type="dxa"/>
          </w:tcPr>
          <w:p>
            <w:pPr/>
            <w:r>
              <w:t xml:space="preserve">32</w:t>
            </w:r>
          </w:p>
        </w:tc>
        <w:tc>
          <w:tcPr>
            <w:tcW w:w="2160" w:type="dxa"/>
          </w:tcPr>
          <w:p>
            <w:pPr/>
            <w:r>
              <w:t xml:space="preserve">(26,530)</w:t>
            </w:r>
          </w:p>
        </w:tc>
        <w:tc>
          <w:tcPr>
            <w:tcW w:w="2160" w:type="dxa"/>
          </w:tcPr>
          <w:p>
            <w:pPr/>
            <w:r>
              <w:t xml:space="preserve">(35,872)</w:t>
            </w:r>
          </w:p>
        </w:tc>
      </w:tr>
      <w:tr>
        <w:trPr>
          <w:trHeight w:hRule="auto" w:val="0"/>
        </w:trPr>
        <w:tc>
          <w:tcPr>
            <w:tcW w:w="2160" w:type="dxa"/>
          </w:tcPr>
          <w:p>
            <w:pPr/>
            <w:r>
              <w:t xml:space="preserve">营业支出合计</w:t>
            </w:r>
          </w:p>
        </w:tc>
        <w:tc>
          <w:tcPr>
            <w:tcW w:w="2160" w:type="dxa"/>
          </w:tcPr>
          <w:p>
            <w:pPr/>
            <w:r>
              <w:t xml:space="preserve"> </w:t>
            </w:r>
          </w:p>
        </w:tc>
        <w:tc>
          <w:tcPr>
            <w:tcW w:w="2160" w:type="dxa"/>
          </w:tcPr>
          <w:p>
            <w:pPr/>
            <w:r>
              <w:t xml:space="preserve">(391,503)</w:t>
            </w:r>
          </w:p>
        </w:tc>
        <w:tc>
          <w:tcPr>
            <w:tcW w:w="2160" w:type="dxa"/>
          </w:tcPr>
          <w:p>
            <w:pPr/>
            <w:r>
              <w:t xml:space="preserve">(392,708)</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90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tbl>
      <w:tblPr>
        <w:tblStyle w:val="TableGrid"/>
        <w:tblW w:w="0" w:type="auto"/>
        <w:tblLook w:val="04A0" w:firstRow="1" w:lastRow="0" w:firstColumn="1" w:lastColumn="0" w:noHBand="0" w:noVBand="1"/>
      </w:tblPr>
      <w:tblGrid>
        <w:gridCol w:w="2160"/>
        <w:gridCol w:w="2160"/>
        <w:gridCol w:w="2160"/>
        <w:gridCol w:w="2160"/>
      </w:tblGrid>
      <w:tr>
        <w:trPr>
          <w:trHeight w:hRule="auto" w:val="0"/>
        </w:trPr>
        <w:tc>
          <w:tcPr>
            <w:tcW w:w="2160" w:type="dxa"/>
          </w:tcPr>
          <w:p>
            <w:pPr/>
            <w:r>
              <w:t xml:space="preserve"> </w:t>
            </w:r>
          </w:p>
        </w:tc>
        <w:tc>
          <w:tcPr>
            <w:tcW w:w="2160" w:type="dxa"/>
          </w:tcPr>
          <w:p>
            <w:pPr/>
            <w:r>
              <w:t xml:space="preserve">附注五</w:t>
            </w:r>
          </w:p>
        </w:tc>
        <w:tc>
          <w:tcPr>
            <w:tcW w:w="2160" w:type="dxa"/>
          </w:tcPr>
          <w:p>
            <w:pPr/>
            <w:r>
              <w:t xml:space="preserve">截至2024年6月30日 止6个月期间</w:t>
            </w:r>
          </w:p>
        </w:tc>
        <w:tc>
          <w:tcPr>
            <w:tcW w:w="2160" w:type="dxa"/>
          </w:tcPr>
          <w:p>
            <w:pPr/>
            <w:r>
              <w:t xml:space="preserve">截至2023年6月30日 止6个月期间 （未经审计）</w:t>
            </w:r>
          </w:p>
        </w:tc>
      </w:tr>
      <w:tr>
        <w:trPr>
          <w:trHeight w:hRule="auto" w:val="0"/>
        </w:trPr>
        <w:tc>
          <w:tcPr>
            <w:tcW w:w="2160" w:type="dxa"/>
          </w:tcPr>
          <w:p>
            <w:pPr/>
            <w:r>
              <w:t xml:space="preserve">三、营业利润</w:t>
            </w:r>
          </w:p>
        </w:tc>
        <w:tc>
          <w:tcPr>
            <w:tcW w:w="2160" w:type="dxa"/>
          </w:tcPr>
          <w:p>
            <w:pPr/>
            <w:r>
              <w:t xml:space="preserve"> </w:t>
            </w:r>
          </w:p>
        </w:tc>
        <w:tc>
          <w:tcPr>
            <w:tcW w:w="2160" w:type="dxa"/>
          </w:tcPr>
          <w:p>
            <w:pPr/>
            <w:r>
              <w:t xml:space="preserve">（未经审计） 103,463</w:t>
            </w:r>
          </w:p>
        </w:tc>
        <w:tc>
          <w:tcPr>
            <w:tcW w:w="2160" w:type="dxa"/>
          </w:tcPr>
          <w:p>
            <w:pPr/>
            <w:r>
              <w:t xml:space="preserve">96,075</w:t>
            </w:r>
          </w:p>
        </w:tc>
      </w:tr>
      <w:tr>
        <w:trPr>
          <w:trHeight w:hRule="auto" w:val="0"/>
        </w:trPr>
        <w:tc>
          <w:tcPr>
            <w:tcW w:w="2160" w:type="dxa"/>
          </w:tcPr>
          <w:p>
            <w:pPr/>
            <w:r>
              <w:t xml:space="preserve">加：营业外收入</w:t>
            </w:r>
          </w:p>
        </w:tc>
        <w:tc>
          <w:tcPr>
            <w:tcW w:w="2160" w:type="dxa"/>
          </w:tcPr>
          <w:p>
            <w:pPr/>
            <w:r>
              <w:t xml:space="preserve"> </w:t>
            </w:r>
          </w:p>
        </w:tc>
        <w:tc>
          <w:tcPr>
            <w:tcW w:w="2160" w:type="dxa"/>
          </w:tcPr>
          <w:p>
            <w:pPr/>
            <w:r>
              <w:t xml:space="preserve">393</w:t>
            </w:r>
          </w:p>
        </w:tc>
        <w:tc>
          <w:tcPr>
            <w:tcW w:w="2160" w:type="dxa"/>
          </w:tcPr>
          <w:p>
            <w:pPr/>
            <w:r>
              <w:t xml:space="preserve">231</w:t>
            </w:r>
          </w:p>
        </w:tc>
      </w:tr>
      <w:tr>
        <w:trPr>
          <w:trHeight w:hRule="auto" w:val="0"/>
        </w:trPr>
        <w:tc>
          <w:tcPr>
            <w:tcW w:w="2160" w:type="dxa"/>
          </w:tcPr>
          <w:p>
            <w:pPr/>
            <w:r>
              <w:t xml:space="preserve">减：营业外支出</w:t>
            </w:r>
          </w:p>
        </w:tc>
        <w:tc>
          <w:tcPr>
            <w:tcW w:w="2160" w:type="dxa"/>
          </w:tcPr>
          <w:p>
            <w:pPr/>
            <w:r>
              <w:t xml:space="preserve"> </w:t>
            </w:r>
          </w:p>
        </w:tc>
        <w:tc>
          <w:tcPr>
            <w:tcW w:w="2160" w:type="dxa"/>
          </w:tcPr>
          <w:p>
            <w:pPr/>
            <w:r>
              <w:t xml:space="preserve">(701)</w:t>
            </w:r>
          </w:p>
        </w:tc>
        <w:tc>
          <w:tcPr>
            <w:tcW w:w="2160" w:type="dxa"/>
          </w:tcPr>
          <w:p>
            <w:pPr/>
            <w:r>
              <w:t xml:space="preserve">(356)</w:t>
            </w:r>
          </w:p>
        </w:tc>
      </w:tr>
      <w:tr>
        <w:trPr>
          <w:trHeight w:hRule="auto" w:val="0"/>
        </w:trPr>
        <w:tc>
          <w:tcPr>
            <w:tcW w:w="2160" w:type="dxa"/>
          </w:tcPr>
          <w:p>
            <w:pPr/>
            <w:r>
              <w:t xml:space="preserve">四、利润总额</w:t>
            </w:r>
          </w:p>
        </w:tc>
        <w:tc>
          <w:tcPr>
            <w:tcW w:w="2160" w:type="dxa"/>
          </w:tcPr>
          <w:p>
            <w:pPr/>
            <w:r>
              <w:t xml:space="preserve"> </w:t>
            </w:r>
          </w:p>
        </w:tc>
        <w:tc>
          <w:tcPr>
            <w:tcW w:w="2160" w:type="dxa"/>
          </w:tcPr>
          <w:p>
            <w:pPr/>
            <w:r>
              <w:t xml:space="preserve">103,155</w:t>
            </w:r>
          </w:p>
        </w:tc>
        <w:tc>
          <w:tcPr>
            <w:tcW w:w="2160" w:type="dxa"/>
          </w:tcPr>
          <w:p>
            <w:pPr/>
            <w:r>
              <w:t xml:space="preserve">95,950</w:t>
            </w:r>
          </w:p>
        </w:tc>
      </w:tr>
      <w:tr>
        <w:trPr>
          <w:trHeight w:hRule="auto" w:val="0"/>
        </w:trPr>
        <w:tc>
          <w:tcPr>
            <w:tcW w:w="2160" w:type="dxa"/>
          </w:tcPr>
          <w:p>
            <w:pPr/>
            <w:r>
              <w:t xml:space="preserve">减：所得税费用</w:t>
            </w:r>
          </w:p>
        </w:tc>
        <w:tc>
          <w:tcPr>
            <w:tcW w:w="2160" w:type="dxa"/>
          </w:tcPr>
          <w:p>
            <w:pPr/>
            <w:r>
              <w:t xml:space="preserve">33</w:t>
            </w:r>
          </w:p>
        </w:tc>
        <w:tc>
          <w:tcPr>
            <w:tcW w:w="2160" w:type="dxa"/>
          </w:tcPr>
          <w:p>
            <w:pPr/>
            <w:r>
              <w:t xml:space="preserve">(14,451)</w:t>
            </w:r>
          </w:p>
        </w:tc>
        <w:tc>
          <w:tcPr>
            <w:tcW w:w="2160" w:type="dxa"/>
          </w:tcPr>
          <w:p>
            <w:pPr/>
            <w:r>
              <w:t xml:space="preserve">(12,524)</w:t>
            </w:r>
          </w:p>
        </w:tc>
      </w:tr>
      <w:tr>
        <w:trPr>
          <w:trHeight w:hRule="auto" w:val="0"/>
        </w:trPr>
        <w:tc>
          <w:tcPr>
            <w:tcW w:w="2160" w:type="dxa"/>
          </w:tcPr>
          <w:p>
            <w:pPr/>
            <w:r>
              <w:t xml:space="preserve">五、净利润</w:t>
            </w:r>
          </w:p>
        </w:tc>
        <w:tc>
          <w:tcPr>
            <w:tcW w:w="2160" w:type="dxa"/>
          </w:tcPr>
          <w:p>
            <w:pPr/>
            <w:r>
              <w:t xml:space="preserve"> </w:t>
            </w:r>
          </w:p>
        </w:tc>
        <w:tc>
          <w:tcPr>
            <w:tcW w:w="2160" w:type="dxa"/>
          </w:tcPr>
          <w:p>
            <w:pPr/>
            <w:r>
              <w:t xml:space="preserve">88,704</w:t>
            </w:r>
          </w:p>
        </w:tc>
        <w:tc>
          <w:tcPr>
            <w:tcW w:w="2160" w:type="dxa"/>
          </w:tcPr>
          <w:p>
            <w:pPr/>
            <w:r>
              <w:t xml:space="preserve">83,426</w:t>
            </w:r>
          </w:p>
        </w:tc>
      </w:tr>
      <w:tr>
        <w:trPr>
          <w:trHeight w:hRule="auto" w:val="0"/>
        </w:trPr>
        <w:tc>
          <w:tcPr>
            <w:tcW w:w="2160" w:type="dxa"/>
          </w:tcPr>
          <w:p>
            <w:pPr/>
            <w:r>
              <w:t xml:space="preserve">归属于母公司股东的净利润</w:t>
            </w:r>
          </w:p>
        </w:tc>
        <w:tc>
          <w:tcPr>
            <w:tcW w:w="2160" w:type="dxa"/>
          </w:tcPr>
          <w:p>
            <w:pPr/>
            <w:r>
              <w:t xml:space="preserve"> </w:t>
            </w:r>
          </w:p>
        </w:tc>
        <w:tc>
          <w:tcPr>
            <w:tcW w:w="2160" w:type="dxa"/>
          </w:tcPr>
          <w:p>
            <w:pPr/>
            <w:r>
              <w:t xml:space="preserve">74,619</w:t>
            </w:r>
          </w:p>
        </w:tc>
        <w:tc>
          <w:tcPr>
            <w:tcW w:w="2160" w:type="dxa"/>
          </w:tcPr>
          <w:p>
            <w:pPr/>
            <w:r>
              <w:t xml:space="preserve">69,841</w:t>
            </w:r>
          </w:p>
        </w:tc>
      </w:tr>
      <w:tr>
        <w:trPr>
          <w:trHeight w:hRule="auto" w:val="0"/>
        </w:trPr>
        <w:tc>
          <w:tcPr>
            <w:tcW w:w="2160" w:type="dxa"/>
          </w:tcPr>
          <w:p>
            <w:pPr/>
            <w:r>
              <w:t xml:space="preserve">少数股东损益</w:t>
            </w:r>
          </w:p>
        </w:tc>
        <w:tc>
          <w:tcPr>
            <w:tcW w:w="2160" w:type="dxa"/>
          </w:tcPr>
          <w:p>
            <w:pPr/>
            <w:r>
              <w:t xml:space="preserve"> </w:t>
            </w:r>
          </w:p>
        </w:tc>
        <w:tc>
          <w:tcPr>
            <w:tcW w:w="2160" w:type="dxa"/>
          </w:tcPr>
          <w:p>
            <w:pPr/>
            <w:r>
              <w:t xml:space="preserve">14,085</w:t>
            </w:r>
          </w:p>
        </w:tc>
        <w:tc>
          <w:tcPr>
            <w:tcW w:w="2160" w:type="dxa"/>
          </w:tcPr>
          <w:p>
            <w:pPr/>
            <w:r>
              <w:t xml:space="preserve">13,585</w:t>
            </w:r>
          </w:p>
        </w:tc>
      </w:tr>
      <w:tr>
        <w:trPr>
          <w:trHeight w:hRule="auto" w:val="0"/>
        </w:trPr>
        <w:tc>
          <w:tcPr>
            <w:tcW w:w="2160" w:type="dxa"/>
          </w:tcPr>
          <w:p>
            <w:pPr/>
            <w:r>
              <w:t xml:space="preserve">持续经营净利润</w:t>
            </w:r>
          </w:p>
        </w:tc>
        <w:tc>
          <w:tcPr>
            <w:tcW w:w="2160" w:type="dxa"/>
          </w:tcPr>
          <w:p>
            <w:pPr/>
            <w:r>
              <w:t xml:space="preserve"> </w:t>
            </w:r>
          </w:p>
        </w:tc>
        <w:tc>
          <w:tcPr>
            <w:tcW w:w="2160" w:type="dxa"/>
          </w:tcPr>
          <w:p>
            <w:pPr/>
            <w:r>
              <w:t xml:space="preserve">88,704</w:t>
            </w:r>
          </w:p>
        </w:tc>
        <w:tc>
          <w:tcPr>
            <w:tcW w:w="2160" w:type="dxa"/>
          </w:tcPr>
          <w:p>
            <w:pPr/>
            <w:r>
              <w:t xml:space="preserve">83,426</w:t>
            </w:r>
          </w:p>
        </w:tc>
      </w:tr>
      <w:tr>
        <w:trPr>
          <w:trHeight w:hRule="auto" w:val="0"/>
        </w:trPr>
        <w:tc>
          <w:tcPr>
            <w:tcW w:w="2160" w:type="dxa"/>
          </w:tcPr>
          <w:p>
            <w:pPr/>
            <w:r>
              <w:t xml:space="preserve">终止经营净利润</w:t>
            </w:r>
          </w:p>
        </w:tc>
        <w:tc>
          <w:tcPr>
            <w:tcW w:w="2160" w:type="dxa"/>
          </w:tcPr>
          <w:p>
            <w:pPr/>
            <w:r>
              <w:t xml:space="preserve"> </w:t>
            </w:r>
          </w:p>
        </w:tc>
        <w:tc>
          <w:tcPr>
            <w:tcW w:w="2160" w:type="dxa"/>
          </w:tcPr>
          <w:p>
            <w:pPr/>
            <w:r>
              <w:t xml:space="preserve">-</w:t>
            </w:r>
          </w:p>
        </w:tc>
        <w:tc>
          <w:tcPr>
            <w:tcW w:w="2160" w:type="dxa"/>
          </w:tcPr>
          <w:p>
            <w:pPr/>
            <w:r>
              <w:t xml:space="preserve"> </w:t>
            </w:r>
          </w:p>
        </w:tc>
      </w:tr>
      <w:tr>
        <w:trPr>
          <w:trHeight w:hRule="auto" w:val="0"/>
        </w:trPr>
        <w:tc>
          <w:tcPr>
            <w:tcW w:w="2160" w:type="dxa"/>
          </w:tcPr>
          <w:p>
            <w:pPr/>
            <w:r>
              <w:t xml:space="preserve">六、每股收益（人民币元）</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基本每股收益</w:t>
            </w:r>
          </w:p>
        </w:tc>
        <w:tc>
          <w:tcPr>
            <w:tcW w:w="2160" w:type="dxa"/>
          </w:tcPr>
          <w:p>
            <w:pPr/>
            <w:r>
              <w:t xml:space="preserve">34</w:t>
            </w:r>
          </w:p>
        </w:tc>
        <w:tc>
          <w:tcPr>
            <w:tcW w:w="2160" w:type="dxa"/>
          </w:tcPr>
          <w:p>
            <w:pPr/>
            <w:r>
              <w:t xml:space="preserve">4.21</w:t>
            </w:r>
          </w:p>
        </w:tc>
        <w:tc>
          <w:tcPr>
            <w:tcW w:w="2160" w:type="dxa"/>
          </w:tcPr>
          <w:p>
            <w:pPr/>
            <w:r>
              <w:t xml:space="preserve">3.94</w:t>
            </w:r>
          </w:p>
        </w:tc>
      </w:tr>
      <w:tr>
        <w:trPr>
          <w:trHeight w:hRule="auto" w:val="0"/>
        </w:trPr>
        <w:tc>
          <w:tcPr>
            <w:tcW w:w="2160" w:type="dxa"/>
          </w:tcPr>
          <w:p>
            <w:pPr/>
            <w:r>
              <w:t xml:space="preserve">稀释每股收益</w:t>
            </w:r>
          </w:p>
        </w:tc>
        <w:tc>
          <w:tcPr>
            <w:tcW w:w="2160" w:type="dxa"/>
          </w:tcPr>
          <w:p>
            <w:pPr/>
            <w:r>
              <w:t xml:space="preserve">34</w:t>
            </w:r>
          </w:p>
        </w:tc>
        <w:tc>
          <w:tcPr>
            <w:tcW w:w="2160" w:type="dxa"/>
          </w:tcPr>
          <w:p>
            <w:pPr/>
            <w:r>
              <w:t xml:space="preserve">4.12</w:t>
            </w:r>
          </w:p>
        </w:tc>
        <w:tc>
          <w:tcPr>
            <w:tcW w:w="2160" w:type="dxa"/>
          </w:tcPr>
          <w:p>
            <w:pPr/>
            <w:r>
              <w:t xml:space="preserve">3.87</w:t>
            </w:r>
          </w:p>
        </w:tc>
      </w:tr>
      <w:tr>
        <w:trPr>
          <w:trHeight w:hRule="auto" w:val="0"/>
        </w:trPr>
        <w:tc>
          <w:tcPr>
            <w:tcW w:w="2160" w:type="dxa"/>
          </w:tcPr>
          <w:p>
            <w:pPr/>
            <w:r>
              <w:t xml:space="preserve">七、其他综合收益的税后净额</w:t>
            </w:r>
          </w:p>
        </w:tc>
        <w:tc>
          <w:tcPr>
            <w:tcW w:w="2160" w:type="dxa"/>
          </w:tcPr>
          <w:p>
            <w:pPr/>
            <w:r>
              <w:t xml:space="preserve">35</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归属于母公司股东的其他综合收益的税后净额</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将重分类进损益的其他综合收益 以公允价值计量且其变动计入其他综合</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收益的债务工具公允价值变动</w:t>
            </w:r>
          </w:p>
        </w:tc>
        <w:tc>
          <w:tcPr>
            <w:tcW w:w="2160" w:type="dxa"/>
          </w:tcPr>
          <w:p>
            <w:pPr/>
            <w:r>
              <w:t xml:space="preserve"> </w:t>
            </w:r>
          </w:p>
        </w:tc>
        <w:tc>
          <w:tcPr>
            <w:tcW w:w="2160" w:type="dxa"/>
          </w:tcPr>
          <w:p>
            <w:pPr/>
            <w:r>
              <w:t xml:space="preserve">112,596</w:t>
            </w:r>
          </w:p>
        </w:tc>
        <w:tc>
          <w:tcPr>
            <w:tcW w:w="2160" w:type="dxa"/>
          </w:tcPr>
          <w:p>
            <w:pPr/>
            <w:r>
              <w:t xml:space="preserve">44,190</w:t>
            </w:r>
          </w:p>
        </w:tc>
      </w:tr>
      <w:tr>
        <w:trPr>
          <w:trHeight w:hRule="auto" w:val="0"/>
        </w:trPr>
        <w:tc>
          <w:tcPr>
            <w:tcW w:w="2160" w:type="dxa"/>
          </w:tcPr>
          <w:p>
            <w:pPr/>
            <w:r>
              <w:t xml:space="preserve">以公允价值计量且其变动计入其他综合</w:t>
            </w:r>
          </w:p>
        </w:tc>
        <w:tc>
          <w:tcPr>
            <w:tcW w:w="2160" w:type="dxa"/>
          </w:tcPr>
          <w:p>
            <w:pPr/>
            <w:r>
              <w:t xml:space="preserve"> </w:t>
            </w:r>
          </w:p>
        </w:tc>
        <w:tc>
          <w:tcPr>
            <w:tcW w:w="2160" w:type="dxa"/>
          </w:tcPr>
          <w:p>
            <w:pPr/>
            <w:r>
              <w:t xml:space="preserve">180</w:t>
            </w:r>
          </w:p>
        </w:tc>
        <w:tc>
          <w:tcPr>
            <w:tcW w:w="2160" w:type="dxa"/>
          </w:tcPr>
          <w:p>
            <w:pPr/>
            <w:r>
              <w:t xml:space="preserve">331</w:t>
            </w:r>
          </w:p>
        </w:tc>
      </w:tr>
      <w:tr>
        <w:trPr>
          <w:trHeight w:hRule="auto" w:val="0"/>
        </w:trPr>
        <w:tc>
          <w:tcPr>
            <w:tcW w:w="2160" w:type="dxa"/>
          </w:tcPr>
          <w:p>
            <w:pPr/>
            <w:r>
              <w:t xml:space="preserve">收益的债务工具信用减值准备 可转损益的保险合同金融变动</w:t>
            </w:r>
          </w:p>
        </w:tc>
        <w:tc>
          <w:tcPr>
            <w:tcW w:w="2160" w:type="dxa"/>
          </w:tcPr>
          <w:p>
            <w:pPr/>
            <w:r>
              <w:t xml:space="preserve">(134,376)</w:t>
            </w:r>
          </w:p>
        </w:tc>
        <w:tc>
          <w:tcPr>
            <w:tcW w:w="2160" w:type="dxa"/>
          </w:tcPr>
          <w:p>
            <w:pPr/>
            <w:r>
              <w:t xml:space="preserve"> </w:t>
            </w:r>
          </w:p>
        </w:tc>
        <w:tc>
          <w:tcPr>
            <w:tcW w:w="2160" w:type="dxa"/>
          </w:tcPr>
          <w:p>
            <w:pPr/>
            <w:r>
              <w:t xml:space="preserve">(53,889)</w:t>
            </w:r>
          </w:p>
        </w:tc>
      </w:tr>
      <w:tr>
        <w:trPr>
          <w:trHeight w:hRule="auto" w:val="0"/>
        </w:trPr>
        <w:tc>
          <w:tcPr>
            <w:tcW w:w="2160" w:type="dxa"/>
          </w:tcPr>
          <w:p>
            <w:pPr/>
            <w:r>
              <w:t xml:space="preserve">可转损益的分出再保险合同金融变动</w:t>
            </w:r>
          </w:p>
        </w:tc>
        <w:tc>
          <w:tcPr>
            <w:tcW w:w="2160" w:type="dxa"/>
          </w:tcPr>
          <w:p>
            <w:pPr/>
            <w:r>
              <w:t xml:space="preserve"> </w:t>
            </w:r>
          </w:p>
        </w:tc>
        <w:tc>
          <w:tcPr>
            <w:tcW w:w="2160" w:type="dxa"/>
          </w:tcPr>
          <w:p>
            <w:pPr/>
            <w:r>
              <w:t xml:space="preserve"> </w:t>
            </w:r>
          </w:p>
        </w:tc>
        <w:tc>
          <w:tcPr>
            <w:tcW w:w="2160" w:type="dxa"/>
          </w:tcPr>
          <w:p>
            <w:pPr/>
            <w:r>
              <w:t xml:space="preserve">169</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301</w:t>
            </w:r>
          </w:p>
        </w:tc>
        <w:tc>
          <w:tcPr>
            <w:tcW w:w="2160" w:type="dxa"/>
          </w:tcPr>
          <w:p>
            <w:pPr/>
            <w:r>
              <w:t xml:space="preserve">118</w:t>
            </w:r>
          </w:p>
        </w:tc>
      </w:tr>
      <w:tr>
        <w:trPr>
          <w:trHeight w:hRule="auto" w:val="0"/>
        </w:trPr>
        <w:tc>
          <w:tcPr>
            <w:tcW w:w="2160" w:type="dxa"/>
          </w:tcPr>
          <w:p>
            <w:pPr/>
            <w:r>
              <w:t xml:space="preserve">现金流量套期储备</w:t>
            </w:r>
          </w:p>
        </w:tc>
        <w:tc>
          <w:tcPr>
            <w:tcW w:w="2160" w:type="dxa"/>
          </w:tcPr>
          <w:p>
            <w:pPr/>
            <w:r>
              <w:t xml:space="preserve"> </w:t>
            </w:r>
          </w:p>
        </w:tc>
        <w:tc>
          <w:tcPr>
            <w:tcW w:w="2160" w:type="dxa"/>
          </w:tcPr>
          <w:p>
            <w:pPr/>
            <w:r>
              <w:t xml:space="preserve">319 314</w:t>
            </w:r>
          </w:p>
        </w:tc>
        <w:tc>
          <w:tcPr>
            <w:tcW w:w="2160" w:type="dxa"/>
          </w:tcPr>
          <w:p>
            <w:pPr/>
            <w:r>
              <w:t xml:space="preserve">1,640</w:t>
            </w:r>
          </w:p>
        </w:tc>
      </w:tr>
      <w:tr>
        <w:trPr>
          <w:trHeight w:hRule="auto" w:val="0"/>
        </w:trPr>
        <w:tc>
          <w:tcPr>
            <w:tcW w:w="2160" w:type="dxa"/>
          </w:tcPr>
          <w:p>
            <w:pPr/>
            <w:r>
              <w:t xml:space="preserve">外币财务报表折算差额</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权益法下可转损益的其他综合收益</w:t>
            </w:r>
          </w:p>
        </w:tc>
        <w:tc>
          <w:tcPr>
            <w:tcW w:w="2160" w:type="dxa"/>
          </w:tcPr>
          <w:p>
            <w:pPr/>
            <w:r>
              <w:t xml:space="preserve"> </w:t>
            </w:r>
          </w:p>
        </w:tc>
        <w:tc>
          <w:tcPr>
            <w:tcW w:w="2160" w:type="dxa"/>
          </w:tcPr>
          <w:p>
            <w:pPr/>
            <w:r>
              <w:t xml:space="preserve">182</w:t>
            </w:r>
          </w:p>
        </w:tc>
        <w:tc>
          <w:tcPr>
            <w:tcW w:w="2160" w:type="dxa"/>
          </w:tcPr>
          <w:p>
            <w:pPr/>
            <w:r>
              <w:t xml:space="preserve">(603)</w:t>
            </w:r>
          </w:p>
        </w:tc>
      </w:tr>
      <w:tr>
        <w:trPr>
          <w:trHeight w:hRule="auto" w:val="0"/>
        </w:trPr>
        <w:tc>
          <w:tcPr>
            <w:tcW w:w="2160" w:type="dxa"/>
          </w:tcPr>
          <w:p>
            <w:pPr/>
            <w:r>
              <w:t xml:space="preserve">不能重分类进损益的其他综合收益</w:t>
            </w:r>
          </w:p>
        </w:tc>
        <w:tc>
          <w:tcPr>
            <w:tcW w:w="2160" w:type="dxa"/>
          </w:tcPr>
          <w:p>
            <w:pPr/>
            <w:r>
              <w:t xml:space="preserve"> </w:t>
            </w:r>
          </w:p>
        </w:tc>
        <w:tc>
          <w:tcPr>
            <w:tcW w:w="2160" w:type="dxa"/>
          </w:tcPr>
          <w:p>
            <w:pPr/>
            <w:r>
              <w:t xml:space="preserve"> </w:t>
            </w:r>
          </w:p>
        </w:tc>
        <w:tc>
          <w:tcPr>
            <w:tcW w:w="2160" w:type="dxa"/>
          </w:tcPr>
          <w:p>
            <w:pPr/>
            <w:r>
              <w:t xml:space="preserve">21,980</w:t>
            </w:r>
          </w:p>
        </w:tc>
      </w:tr>
      <w:tr>
        <w:trPr>
          <w:trHeight w:hRule="auto" w:val="0"/>
        </w:trPr>
        <w:tc>
          <w:tcPr>
            <w:tcW w:w="2160" w:type="dxa"/>
          </w:tcPr>
          <w:p>
            <w:pPr/>
            <w:r>
              <w:t xml:space="preserve">其他权益工具投资公允价值变动</w:t>
            </w:r>
          </w:p>
        </w:tc>
        <w:tc>
          <w:tcPr>
            <w:tcW w:w="2160" w:type="dxa"/>
          </w:tcPr>
          <w:p>
            <w:pPr/>
            <w:r>
              <w:t xml:space="preserve"> </w:t>
            </w:r>
          </w:p>
        </w:tc>
        <w:tc>
          <w:tcPr>
            <w:tcW w:w="2160" w:type="dxa"/>
          </w:tcPr>
          <w:p>
            <w:pPr/>
            <w:r>
              <w:t xml:space="preserve">20,913 (16,148)</w:t>
            </w:r>
          </w:p>
        </w:tc>
        <w:tc>
          <w:tcPr>
            <w:tcW w:w="2160" w:type="dxa"/>
          </w:tcPr>
          <w:p>
            <w:pPr/>
            <w:r>
              <w:t xml:space="preserve"> </w:t>
            </w:r>
          </w:p>
        </w:tc>
      </w:tr>
      <w:tr>
        <w:trPr>
          <w:trHeight w:hRule="auto" w:val="0"/>
        </w:trPr>
        <w:tc>
          <w:tcPr>
            <w:tcW w:w="2160" w:type="dxa"/>
          </w:tcPr>
          <w:p>
            <w:pPr/>
            <w:r>
              <w:t xml:space="preserve">不能转损益的保险合同金融变动</w:t>
            </w:r>
          </w:p>
        </w:tc>
        <w:tc>
          <w:tcPr>
            <w:tcW w:w="2160" w:type="dxa"/>
          </w:tcPr>
          <w:p>
            <w:pPr/>
            <w:r>
              <w:t xml:space="preserve"> </w:t>
            </w:r>
          </w:p>
        </w:tc>
        <w:tc>
          <w:tcPr>
            <w:tcW w:w="2160" w:type="dxa"/>
          </w:tcPr>
          <w:p>
            <w:pPr/>
            <w:r>
              <w:t xml:space="preserve"> </w:t>
            </w:r>
          </w:p>
        </w:tc>
        <w:tc>
          <w:tcPr>
            <w:tcW w:w="2160" w:type="dxa"/>
          </w:tcPr>
          <w:p>
            <w:pPr/>
            <w:r>
              <w:t xml:space="preserve">(14,953)</w:t>
            </w:r>
          </w:p>
        </w:tc>
      </w:tr>
      <w:tr>
        <w:trPr>
          <w:trHeight w:hRule="auto" w:val="0"/>
        </w:trPr>
        <w:tc>
          <w:tcPr>
            <w:tcW w:w="2160" w:type="dxa"/>
          </w:tcPr>
          <w:p>
            <w:pPr/>
            <w:r>
              <w:t xml:space="preserve">权益法下不可转损益的其他综合收益</w:t>
            </w:r>
          </w:p>
        </w:tc>
        <w:tc>
          <w:tcPr>
            <w:tcW w:w="2160" w:type="dxa"/>
          </w:tcPr>
          <w:p>
            <w:pPr/>
            <w:r>
              <w:t xml:space="preserve"> </w:t>
            </w:r>
          </w:p>
        </w:tc>
        <w:tc>
          <w:tcPr>
            <w:tcW w:w="2160" w:type="dxa"/>
          </w:tcPr>
          <w:p>
            <w:pPr/>
            <w:r>
              <w:t xml:space="preserve">695</w:t>
            </w:r>
          </w:p>
        </w:tc>
        <w:tc>
          <w:tcPr>
            <w:tcW w:w="2160" w:type="dxa"/>
          </w:tcPr>
          <w:p>
            <w:pPr/>
            <w:r>
              <w:t xml:space="preserve">515</w:t>
            </w:r>
          </w:p>
        </w:tc>
      </w:tr>
      <w:tr>
        <w:trPr>
          <w:trHeight w:hRule="auto" w:val="0"/>
        </w:trPr>
        <w:tc>
          <w:tcPr>
            <w:tcW w:w="2160" w:type="dxa"/>
          </w:tcPr>
          <w:p>
            <w:pPr/>
            <w:r>
              <w:t xml:space="preserve">归属于少数股东的其他综合收益的税后净额</w:t>
            </w:r>
          </w:p>
        </w:tc>
        <w:tc>
          <w:tcPr>
            <w:tcW w:w="2160" w:type="dxa"/>
          </w:tcPr>
          <w:p>
            <w:pPr/>
            <w:r>
              <w:t xml:space="preserve"> </w:t>
            </w:r>
          </w:p>
        </w:tc>
        <w:tc>
          <w:tcPr>
            <w:tcW w:w="2160" w:type="dxa"/>
          </w:tcPr>
          <w:p>
            <w:pPr/>
            <w:r>
              <w:t xml:space="preserve">238</w:t>
            </w:r>
          </w:p>
        </w:tc>
        <w:tc>
          <w:tcPr>
            <w:tcW w:w="2160" w:type="dxa"/>
          </w:tcPr>
          <w:p>
            <w:pPr/>
            <w:r>
              <w:t xml:space="preserve">40</w:t>
            </w:r>
          </w:p>
        </w:tc>
      </w:tr>
      <w:tr>
        <w:trPr>
          <w:trHeight w:hRule="auto" w:val="0"/>
        </w:trPr>
        <w:tc>
          <w:tcPr>
            <w:tcW w:w="2160" w:type="dxa"/>
          </w:tcPr>
          <w:p>
            <w:pPr/>
            <w:r>
              <w:t xml:space="preserve">其他综合收益合计</w:t>
            </w:r>
          </w:p>
        </w:tc>
        <w:tc>
          <w:tcPr>
            <w:tcW w:w="2160" w:type="dxa"/>
          </w:tcPr>
          <w:p>
            <w:pPr/>
            <w:r>
              <w:t xml:space="preserve"> </w:t>
            </w:r>
          </w:p>
        </w:tc>
        <w:tc>
          <w:tcPr>
            <w:tcW w:w="2160" w:type="dxa"/>
          </w:tcPr>
          <w:p>
            <w:pPr/>
            <w:r>
              <w:t xml:space="preserve">(14,786)</w:t>
            </w:r>
          </w:p>
        </w:tc>
        <w:tc>
          <w:tcPr>
            <w:tcW w:w="2160" w:type="dxa"/>
          </w:tcPr>
          <w:p>
            <w:pPr/>
            <w:r>
              <w:t xml:space="preserve">(462)</w:t>
            </w:r>
          </w:p>
        </w:tc>
      </w:tr>
      <w:tr>
        <w:trPr>
          <w:trHeight w:hRule="auto" w:val="0"/>
        </w:trPr>
        <w:tc>
          <w:tcPr>
            <w:tcW w:w="2160" w:type="dxa"/>
          </w:tcPr>
          <w:p>
            <w:pPr/>
            <w:r>
              <w:t xml:space="preserve">八、乡 综合收益总额</w:t>
            </w:r>
          </w:p>
        </w:tc>
        <w:tc>
          <w:tcPr>
            <w:tcW w:w="2160" w:type="dxa"/>
          </w:tcPr>
          <w:p>
            <w:pPr/>
            <w:r>
              <w:t xml:space="preserve"> </w:t>
            </w:r>
          </w:p>
        </w:tc>
        <w:tc>
          <w:tcPr>
            <w:tcW w:w="2160" w:type="dxa"/>
          </w:tcPr>
          <w:p>
            <w:pPr/>
            <w:r>
              <w:t xml:space="preserve">73,918</w:t>
            </w:r>
          </w:p>
        </w:tc>
        <w:tc>
          <w:tcPr>
            <w:tcW w:w="2160" w:type="dxa"/>
          </w:tcPr>
          <w:p>
            <w:pPr/>
            <w:r>
              <w:t xml:space="preserve">82,964</w:t>
            </w:r>
          </w:p>
        </w:tc>
      </w:tr>
      <w:tr>
        <w:trPr>
          <w:trHeight w:hRule="auto" w:val="0"/>
        </w:trPr>
        <w:tc>
          <w:tcPr>
            <w:tcW w:w="2160" w:type="dxa"/>
          </w:tcPr>
          <w:p>
            <w:pPr/>
            <w:r>
              <w:t xml:space="preserve">归属于母公司股东的综合收益总额</w:t>
            </w:r>
          </w:p>
        </w:tc>
        <w:tc>
          <w:tcPr>
            <w:tcW w:w="2160" w:type="dxa"/>
          </w:tcPr>
          <w:p>
            <w:pPr/>
            <w:r>
              <w:t xml:space="preserve"> </w:t>
            </w:r>
          </w:p>
        </w:tc>
        <w:tc>
          <w:tcPr>
            <w:tcW w:w="2160" w:type="dxa"/>
          </w:tcPr>
          <w:p>
            <w:pPr/>
            <w:r>
              <w:t xml:space="preserve">59,595</w:t>
            </w:r>
          </w:p>
        </w:tc>
        <w:tc>
          <w:tcPr>
            <w:tcW w:w="2160" w:type="dxa"/>
          </w:tcPr>
          <w:p>
            <w:pPr/>
            <w:r>
              <w:t xml:space="preserve">69,339</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14,323</w:t>
            </w:r>
          </w:p>
        </w:tc>
        <w:tc>
          <w:tcPr>
            <w:tcW w:w="2160" w:type="dxa"/>
          </w:tcPr>
          <w:p>
            <w:pPr/>
            <w:r>
              <w:t xml:space="preserve">13,625</w:t>
            </w:r>
          </w:p>
        </w:tc>
      </w:tr>
      <w:tr>
        <w:trPr>
          <w:trHeight w:hRule="auto" w:val="0"/>
        </w:trPr>
        <w:tc>
          <w:tcPr>
            <w:tcW w:w="2160" w:type="dxa"/>
          </w:tcPr>
          <w:p>
            <w:pPr/>
            <w:r>
              <w:t xml:space="preserve">归属于少数股东的综合收益总额</w:t>
            </w:r>
          </w:p>
        </w:tc>
        <w:tc>
          <w:tcPr>
            <w:tcW w:w="2160" w:type="dxa"/>
          </w:tcPr>
          <w:p>
            <w:pPr/>
            <w:r>
              <w:t xml:space="preserve"> </w:t>
            </w:r>
          </w:p>
        </w:tc>
        <w:tc>
          <w:tcPr>
            <w:tcW w:w="2160" w:type="dxa"/>
          </w:tcPr>
          <w:p>
            <w:pPr/>
            <w:r>
              <w:t xml:space="preserve">73,918</w:t>
            </w:r>
          </w:p>
        </w:tc>
        <w:tc>
          <w:tcPr>
            <w:tcW w:w="2160" w:type="dxa"/>
          </w:tcPr>
          <w:p>
            <w:pPr/>
            <w:r>
              <w:t xml:space="preserve">82,964</w:t>
            </w:r>
          </w:p>
        </w:tc>
      </w:tr>
    </w:tbl>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91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中期合并股东权益变动表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785"/>
        <w:gridCol w:w="785"/>
        <w:gridCol w:w="785"/>
        <w:gridCol w:w="785"/>
        <w:gridCol w:w="785"/>
        <w:gridCol w:w="785"/>
        <w:gridCol w:w="785"/>
        <w:gridCol w:w="785"/>
        <w:gridCol w:w="785"/>
        <w:gridCol w:w="785"/>
        <w:gridCol w:w="785"/>
      </w:tblGrid>
      <w:tr>
        <w:trPr>
          <w:trHeight w:hRule="auto" w:val="0"/>
        </w:trPr>
        <w:tc>
          <w:tcPr>
            <w:tcW w:w="785" w:type="dxa"/>
          </w:tcPr>
          <w:p>
            <w:pPr/>
            <w:r>
              <w:t xml:space="preserve"> </w:t>
            </w:r>
          </w:p>
        </w:tc>
        <w:tc>
          <w:tcPr>
            <w:tcW w:w="785" w:type="dxa"/>
          </w:tcPr>
          <w:p>
            <w:pPr/>
            <w:r>
              <w:t xml:space="preserve"> </w:t>
            </w:r>
          </w:p>
        </w:tc>
        <w:tc>
          <w:tcPr>
            <w:tcW w:w="7065" w:type="dxa"/>
            <w:gridSpan w:val="9"/>
          </w:tcPr>
          <w:p>
            <w:pPr/>
            <w:r>
              <w:t xml:space="preserve">截至2024年6月30日止6个月期间（未经审计）</w:t>
            </w:r>
          </w:p>
        </w:tc>
      </w:tr>
      <w:tr>
        <w:trPr>
          <w:trHeight w:hRule="auto" w:val="0"/>
        </w:trPr>
        <w:tc>
          <w:tcPr>
            <w:tcW w:w="785" w:type="dxa"/>
          </w:tcPr>
          <w:p>
            <w:pPr/>
            <w:r>
              <w:t xml:space="preserve"> </w:t>
            </w:r>
          </w:p>
        </w:tc>
        <w:tc>
          <w:tcPr>
            <w:tcW w:w="7065" w:type="dxa"/>
            <w:gridSpan w:val="9"/>
          </w:tcPr>
          <w:p>
            <w:pPr/>
            <w:r>
              <w:t xml:space="preserve"> </w:t>
            </w:r>
          </w:p>
        </w:tc>
        <w:tc>
          <w:tcPr>
            <w:tcW w:w="785" w:type="dxa"/>
          </w:tcPr>
          <w:p>
            <w:pPr/>
            <w:r>
              <w:t xml:space="preserve">少数</w:t>
            </w:r>
          </w:p>
        </w:tc>
      </w:tr>
      <w:tr>
        <w:trPr>
          <w:trHeight w:hRule="auto" w:val="0"/>
        </w:trPr>
        <w:tc>
          <w:tcPr>
            <w:tcW w:w="785" w:type="dxa"/>
          </w:tcPr>
          <w:p>
            <w:pPr/>
            <w:r>
              <w:t xml:space="preserve">项目</w:t>
            </w:r>
          </w:p>
        </w:tc>
        <w:tc>
          <w:tcPr>
            <w:tcW w:w="785" w:type="dxa"/>
          </w:tcPr>
          <w:p>
            <w:pPr/>
            <w:r>
              <w:t xml:space="preserve">附注五</w:t>
            </w:r>
          </w:p>
        </w:tc>
        <w:tc>
          <w:tcPr>
            <w:tcW w:w="785" w:type="dxa"/>
          </w:tcPr>
          <w:p>
            <w:pPr/>
            <w:r>
              <w:t xml:space="preserve">股本</w:t>
            </w:r>
          </w:p>
        </w:tc>
        <w:tc>
          <w:tcPr>
            <w:tcW w:w="785" w:type="dxa"/>
          </w:tcPr>
          <w:p>
            <w:pPr/>
            <w:r>
              <w:t xml:space="preserve">资本公积</w:t>
            </w:r>
          </w:p>
        </w:tc>
        <w:tc>
          <w:tcPr>
            <w:tcW w:w="785" w:type="dxa"/>
          </w:tcPr>
          <w:p>
            <w:pPr/>
            <w:r>
              <w:t xml:space="preserve">减： 库存股</w:t>
            </w:r>
          </w:p>
        </w:tc>
        <w:tc>
          <w:tcPr>
            <w:tcW w:w="785" w:type="dxa"/>
          </w:tcPr>
          <w:p>
            <w:pPr/>
            <w:r>
              <w:t xml:space="preserve">归属于母公司股东权益 其他 综合收益</w:t>
            </w:r>
          </w:p>
        </w:tc>
        <w:tc>
          <w:tcPr>
            <w:tcW w:w="785" w:type="dxa"/>
          </w:tcPr>
          <w:p>
            <w:pPr/>
            <w:r>
              <w:t xml:space="preserve">盈余公积</w:t>
            </w:r>
          </w:p>
        </w:tc>
        <w:tc>
          <w:tcPr>
            <w:tcW w:w="785" w:type="dxa"/>
          </w:tcPr>
          <w:p>
            <w:pPr/>
            <w:r>
              <w:t xml:space="preserve">一般 风险准备</w:t>
            </w:r>
          </w:p>
        </w:tc>
        <w:tc>
          <w:tcPr>
            <w:tcW w:w="785" w:type="dxa"/>
          </w:tcPr>
          <w:p>
            <w:pPr/>
            <w:r>
              <w:t xml:space="preserve">未分配利润</w:t>
            </w:r>
          </w:p>
        </w:tc>
        <w:tc>
          <w:tcPr>
            <w:tcW w:w="785" w:type="dxa"/>
          </w:tcPr>
          <w:p>
            <w:pPr/>
            <w:r>
              <w:t xml:space="preserve">股东权益</w:t>
            </w:r>
          </w:p>
        </w:tc>
        <w:tc>
          <w:tcPr>
            <w:tcW w:w="785" w:type="dxa"/>
          </w:tcPr>
          <w:p>
            <w:pPr/>
            <w:r>
              <w:t xml:space="preserve">股东 权益合计</w:t>
            </w:r>
          </w:p>
        </w:tc>
      </w:tr>
      <w:tr>
        <w:trPr>
          <w:trHeight w:hRule="auto" w:val="0"/>
        </w:trPr>
        <w:tc>
          <w:tcPr>
            <w:tcW w:w="785" w:type="dxa"/>
          </w:tcPr>
          <w:p>
            <w:pPr/>
            <w:r>
              <w:t xml:space="preserve">一、期初余额 二、本期增减变动金额</w:t>
            </w:r>
          </w:p>
        </w:tc>
        <w:tc>
          <w:tcPr>
            <w:tcW w:w="785" w:type="dxa"/>
          </w:tcPr>
          <w:p>
            <w:pPr/>
            <w:r>
              <w:t xml:space="preserve"> </w:t>
            </w:r>
          </w:p>
        </w:tc>
        <w:tc>
          <w:tcPr>
            <w:tcW w:w="785" w:type="dxa"/>
          </w:tcPr>
          <w:p>
            <w:pPr/>
            <w:r>
              <w:t xml:space="preserve">18,210</w:t>
            </w:r>
          </w:p>
        </w:tc>
        <w:tc>
          <w:tcPr>
            <w:tcW w:w="785" w:type="dxa"/>
          </w:tcPr>
          <w:p>
            <w:pPr/>
            <w:r>
              <w:t xml:space="preserve">134,606</w:t>
            </w:r>
          </w:p>
        </w:tc>
        <w:tc>
          <w:tcPr>
            <w:tcW w:w="785" w:type="dxa"/>
          </w:tcPr>
          <w:p>
            <w:pPr/>
            <w:r>
              <w:t xml:space="preserve">(5,001)</w:t>
            </w:r>
          </w:p>
        </w:tc>
        <w:tc>
          <w:tcPr>
            <w:tcW w:w="785" w:type="dxa"/>
          </w:tcPr>
          <w:p>
            <w:pPr/>
            <w:r>
              <w:t xml:space="preserve">(13,044)</w:t>
            </w:r>
          </w:p>
        </w:tc>
        <w:tc>
          <w:tcPr>
            <w:tcW w:w="785" w:type="dxa"/>
          </w:tcPr>
          <w:p>
            <w:pPr/>
            <w:r>
              <w:t xml:space="preserve">12,164</w:t>
            </w:r>
          </w:p>
        </w:tc>
        <w:tc>
          <w:tcPr>
            <w:tcW w:w="785" w:type="dxa"/>
          </w:tcPr>
          <w:p>
            <w:pPr/>
            <w:r>
              <w:t xml:space="preserve">130,353</w:t>
            </w:r>
          </w:p>
        </w:tc>
        <w:tc>
          <w:tcPr>
            <w:tcW w:w="785" w:type="dxa"/>
          </w:tcPr>
          <w:p>
            <w:pPr/>
            <w:r>
              <w:t xml:space="preserve">621,723</w:t>
            </w:r>
          </w:p>
        </w:tc>
        <w:tc>
          <w:tcPr>
            <w:tcW w:w="785" w:type="dxa"/>
          </w:tcPr>
          <w:p>
            <w:pPr/>
            <w:r>
              <w:t xml:space="preserve">329,953</w:t>
            </w:r>
          </w:p>
        </w:tc>
        <w:tc>
          <w:tcPr>
            <w:tcW w:w="785" w:type="dxa"/>
          </w:tcPr>
          <w:p>
            <w:pPr/>
            <w:r>
              <w:t xml:space="preserve">1,228,964</w:t>
            </w:r>
          </w:p>
        </w:tc>
      </w:tr>
      <w:tr>
        <w:trPr>
          <w:trHeight w:hRule="auto" w:val="0"/>
        </w:trPr>
        <w:tc>
          <w:tcPr>
            <w:tcW w:w="785" w:type="dxa"/>
          </w:tcPr>
          <w:p>
            <w:pPr/>
            <w:r>
              <w:t xml:space="preserve">综合收益总额</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r>
      <w:tr>
        <w:trPr>
          <w:trHeight w:hRule="auto" w:val="0"/>
        </w:trPr>
        <w:tc>
          <w:tcPr>
            <w:tcW w:w="785" w:type="dxa"/>
          </w:tcPr>
          <w:p>
            <w:pPr/>
            <w:r>
              <w:t xml:space="preserve">(一)净利润</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74,619</w:t>
            </w:r>
          </w:p>
        </w:tc>
        <w:tc>
          <w:tcPr>
            <w:tcW w:w="785" w:type="dxa"/>
          </w:tcPr>
          <w:p>
            <w:pPr/>
            <w:r>
              <w:t xml:space="preserve">14,085</w:t>
            </w:r>
          </w:p>
        </w:tc>
        <w:tc>
          <w:tcPr>
            <w:tcW w:w="785" w:type="dxa"/>
          </w:tcPr>
          <w:p>
            <w:pPr/>
            <w:r>
              <w:t xml:space="preserve">88,704</w:t>
            </w:r>
          </w:p>
        </w:tc>
      </w:tr>
      <w:tr>
        <w:trPr>
          <w:trHeight w:hRule="auto" w:val="0"/>
        </w:trPr>
        <w:tc>
          <w:tcPr>
            <w:tcW w:w="785" w:type="dxa"/>
          </w:tcPr>
          <w:p>
            <w:pPr/>
            <w:r>
              <w:t xml:space="preserve">(二)其他综合收益</w:t>
            </w:r>
          </w:p>
        </w:tc>
        <w:tc>
          <w:tcPr>
            <w:tcW w:w="785" w:type="dxa"/>
          </w:tcPr>
          <w:p>
            <w:pPr/>
            <w:r>
              <w:t xml:space="preserve">35</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(15,024)</w:t>
            </w:r>
          </w:p>
        </w:tc>
        <w:tc>
          <w:tcPr>
            <w:tcW w:w="785" w:type="dxa"/>
          </w:tcPr>
          <w:p>
            <w:pPr/>
            <w:r>
              <w:t xml:space="preserve"> </w:t>
            </w:r>
          </w:p>
        </w:tc>
        <w:tc>
          <w:tcPr>
            <w:tcW w:w="785" w:type="dxa"/>
          </w:tcPr>
          <w:p>
            <w:pPr/>
            <w:r>
              <w:t xml:space="preserve">-</w:t>
            </w:r>
          </w:p>
        </w:tc>
        <w:tc>
          <w:tcPr>
            <w:tcW w:w="785" w:type="dxa"/>
          </w:tcPr>
          <w:p>
            <w:pPr/>
            <w:r>
              <w:t xml:space="preserve">-</w:t>
            </w:r>
          </w:p>
        </w:tc>
        <w:tc>
          <w:tcPr>
            <w:tcW w:w="785" w:type="dxa"/>
          </w:tcPr>
          <w:p>
            <w:pPr/>
            <w:r>
              <w:t xml:space="preserve">238</w:t>
            </w:r>
          </w:p>
        </w:tc>
        <w:tc>
          <w:tcPr>
            <w:tcW w:w="785" w:type="dxa"/>
          </w:tcPr>
          <w:p>
            <w:pPr/>
            <w:r>
              <w:t xml:space="preserve">(14,786)</w:t>
            </w:r>
          </w:p>
        </w:tc>
      </w:tr>
      <w:tr>
        <w:trPr>
          <w:trHeight w:hRule="auto" w:val="0"/>
        </w:trPr>
        <w:tc>
          <w:tcPr>
            <w:tcW w:w="785" w:type="dxa"/>
          </w:tcPr>
          <w:p>
            <w:pPr/>
            <w:r>
              <w:t xml:space="preserve">综合收益总额合计 利润分配</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(15,024)</w:t>
            </w:r>
          </w:p>
        </w:tc>
        <w:tc>
          <w:tcPr>
            <w:tcW w:w="785" w:type="dxa"/>
          </w:tcPr>
          <w:p>
            <w:pPr/>
            <w:r>
              <w:t xml:space="preserve"> </w:t>
            </w:r>
          </w:p>
        </w:tc>
        <w:tc>
          <w:tcPr>
            <w:tcW w:w="785" w:type="dxa"/>
          </w:tcPr>
          <w:p>
            <w:pPr/>
            <w:r>
              <w:t xml:space="preserve"> </w:t>
            </w:r>
          </w:p>
        </w:tc>
        <w:tc>
          <w:tcPr>
            <w:tcW w:w="785" w:type="dxa"/>
          </w:tcPr>
          <w:p>
            <w:pPr/>
            <w:r>
              <w:t xml:space="preserve">74,619</w:t>
            </w:r>
          </w:p>
        </w:tc>
        <w:tc>
          <w:tcPr>
            <w:tcW w:w="785" w:type="dxa"/>
          </w:tcPr>
          <w:p>
            <w:pPr/>
            <w:r>
              <w:t xml:space="preserve">14,323</w:t>
            </w:r>
          </w:p>
        </w:tc>
        <w:tc>
          <w:tcPr>
            <w:tcW w:w="785" w:type="dxa"/>
          </w:tcPr>
          <w:p>
            <w:pPr/>
            <w:r>
              <w:t xml:space="preserve">73,918</w:t>
            </w:r>
          </w:p>
        </w:tc>
      </w:tr>
      <w:tr>
        <w:trPr>
          <w:trHeight w:hRule="auto" w:val="0"/>
        </w:trPr>
        <w:tc>
          <w:tcPr>
            <w:tcW w:w="785" w:type="dxa"/>
          </w:tcPr>
          <w:p>
            <w:pPr/>
            <w:r>
              <w:t xml:space="preserve">(三)对股东的分配</w:t>
            </w:r>
          </w:p>
        </w:tc>
        <w:tc>
          <w:tcPr>
            <w:tcW w:w="785" w:type="dxa"/>
          </w:tcPr>
          <w:p>
            <w:pPr/>
            <w:r>
              <w:t xml:space="preserve">22</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(27,161)</w:t>
            </w:r>
          </w:p>
        </w:tc>
        <w:tc>
          <w:tcPr>
            <w:tcW w:w="785" w:type="dxa"/>
          </w:tcPr>
          <w:p>
            <w:pPr/>
            <w:r>
              <w:t xml:space="preserve"> </w:t>
            </w:r>
          </w:p>
        </w:tc>
        <w:tc>
          <w:tcPr>
            <w:tcW w:w="785" w:type="dxa"/>
          </w:tcPr>
          <w:p>
            <w:pPr/>
            <w:r>
              <w:t xml:space="preserve">(27,161)</w:t>
            </w:r>
          </w:p>
        </w:tc>
      </w:tr>
      <w:tr>
        <w:trPr>
          <w:trHeight w:hRule="auto" w:val="0"/>
        </w:trPr>
        <w:tc>
          <w:tcPr>
            <w:tcW w:w="785" w:type="dxa"/>
          </w:tcPr>
          <w:p>
            <w:pPr/>
            <w:r>
              <w:t xml:space="preserve">(四)提取一般风险准备</w:t>
            </w:r>
          </w:p>
        </w:tc>
        <w:tc>
          <w:tcPr>
            <w:tcW w:w="785" w:type="dxa"/>
          </w:tcPr>
          <w:p>
            <w:pPr/>
            <w:r>
              <w:t xml:space="preserve">21</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349</w:t>
            </w:r>
          </w:p>
        </w:tc>
        <w:tc>
          <w:tcPr>
            <w:tcW w:w="785" w:type="dxa"/>
          </w:tcPr>
          <w:p>
            <w:pPr/>
            <w:r>
              <w:t xml:space="preserve">(349)</w:t>
            </w:r>
          </w:p>
        </w:tc>
        <w:tc>
          <w:tcPr>
            <w:tcW w:w="785" w:type="dxa"/>
          </w:tcPr>
          <w:p>
            <w:pPr/>
            <w:r>
              <w:t xml:space="preserve"> </w:t>
            </w:r>
          </w:p>
        </w:tc>
        <w:tc>
          <w:tcPr>
            <w:tcW w:w="785" w:type="dxa"/>
          </w:tcPr>
          <w:p>
            <w:pPr/>
            <w:r>
              <w:t xml:space="preserve"> </w:t>
            </w:r>
          </w:p>
        </w:tc>
      </w:tr>
      <w:tr>
        <w:trPr>
          <w:trHeight w:hRule="auto" w:val="0"/>
        </w:trPr>
        <w:tc>
          <w:tcPr>
            <w:tcW w:w="785" w:type="dxa"/>
          </w:tcPr>
          <w:p>
            <w:pPr/>
            <w:r>
              <w:t xml:space="preserve">股东权益内部结转 （五)其他综合收益结转留存收益</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r>
      <w:tr>
        <w:trPr>
          <w:trHeight w:hRule="auto" w:val="0"/>
        </w:trPr>
        <w:tc>
          <w:tcPr>
            <w:tcW w:w="785" w:type="dxa"/>
          </w:tcPr>
          <w:p>
            <w:pPr/>
            <w:r>
              <w:t xml:space="preserve">其他</w:t>
            </w:r>
          </w:p>
        </w:tc>
        <w:tc>
          <w:tcPr>
            <w:tcW w:w="785" w:type="dxa"/>
          </w:tcPr>
          <w:p>
            <w:pPr/>
            <w:r>
              <w:t xml:space="preserve"> </w:t>
            </w:r>
          </w:p>
        </w:tc>
        <w:tc>
          <w:tcPr>
            <w:tcW w:w="785" w:type="dxa"/>
          </w:tcPr>
          <w:p>
            <w:pPr/>
            <w:r>
              <w:t xml:space="preserve"> </w:t>
            </w:r>
          </w:p>
        </w:tc>
        <w:tc>
          <w:tcPr>
            <w:tcW w:w="785" w:type="dxa"/>
          </w:tcPr>
          <w:p>
            <w:pPr/>
            <w:r>
              <w:t xml:space="preserve">-</w:t>
            </w:r>
          </w:p>
        </w:tc>
        <w:tc>
          <w:tcPr>
            <w:tcW w:w="785" w:type="dxa"/>
          </w:tcPr>
          <w:p>
            <w:pPr/>
            <w:r>
              <w:t xml:space="preserve"> </w:t>
            </w:r>
          </w:p>
        </w:tc>
        <w:tc>
          <w:tcPr>
            <w:tcW w:w="785" w:type="dxa"/>
          </w:tcPr>
          <w:p>
            <w:pPr/>
            <w:r>
              <w:t xml:space="preserve">(539)</w:t>
            </w:r>
          </w:p>
        </w:tc>
        <w:tc>
          <w:tcPr>
            <w:tcW w:w="785" w:type="dxa"/>
          </w:tcPr>
          <w:p>
            <w:pPr/>
            <w:r>
              <w:t xml:space="preserve"> </w:t>
            </w:r>
          </w:p>
        </w:tc>
        <w:tc>
          <w:tcPr>
            <w:tcW w:w="785" w:type="dxa"/>
          </w:tcPr>
          <w:p>
            <w:pPr/>
            <w:r>
              <w:t xml:space="preserve">-</w:t>
            </w:r>
          </w:p>
        </w:tc>
        <w:tc>
          <w:tcPr>
            <w:tcW w:w="785" w:type="dxa"/>
          </w:tcPr>
          <w:p>
            <w:pPr/>
            <w:r>
              <w:t xml:space="preserve">539</w:t>
            </w:r>
          </w:p>
        </w:tc>
        <w:tc>
          <w:tcPr>
            <w:tcW w:w="785" w:type="dxa"/>
          </w:tcPr>
          <w:p>
            <w:pPr/>
            <w:r>
              <w:t xml:space="preserve">-</w:t>
            </w:r>
          </w:p>
        </w:tc>
        <w:tc>
          <w:tcPr>
            <w:tcW w:w="785" w:type="dxa"/>
          </w:tcPr>
          <w:p>
            <w:pPr/>
            <w:r>
              <w:t xml:space="preserve"> </w:t>
            </w:r>
          </w:p>
        </w:tc>
      </w:tr>
      <w:tr>
        <w:trPr>
          <w:trHeight w:hRule="auto" w:val="0"/>
        </w:trPr>
        <w:tc>
          <w:tcPr>
            <w:tcW w:w="785" w:type="dxa"/>
          </w:tcPr>
          <w:p>
            <w:pPr/>
            <w:r>
              <w:t xml:space="preserve">(六)支付给少数股东的股利</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(8,520)</w:t>
            </w:r>
          </w:p>
        </w:tc>
      </w:tr>
      <w:tr>
        <w:trPr>
          <w:trHeight w:hRule="auto" w:val="0"/>
        </w:trPr>
        <w:tc>
          <w:tcPr>
            <w:tcW w:w="785" w:type="dxa"/>
          </w:tcPr>
          <w:p>
            <w:pPr/>
            <w:r>
              <w:t xml:space="preserve">(七)与少数股东的权益性交易</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(8,520)</w:t>
            </w:r>
          </w:p>
        </w:tc>
        <w:tc>
          <w:tcPr>
            <w:tcW w:w="785" w:type="dxa"/>
          </w:tcPr>
          <w:p>
            <w:pPr/>
            <w:r>
              <w:t xml:space="preserve"> </w:t>
            </w:r>
          </w:p>
        </w:tc>
      </w:tr>
      <w:tr>
        <w:trPr>
          <w:trHeight w:hRule="auto" w:val="0"/>
        </w:trPr>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(123)</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111</w:t>
            </w:r>
          </w:p>
        </w:tc>
        <w:tc>
          <w:tcPr>
            <w:tcW w:w="785" w:type="dxa"/>
          </w:tcPr>
          <w:p>
            <w:pPr/>
            <w:r>
              <w:t xml:space="preserve">(12)</w:t>
            </w:r>
          </w:p>
        </w:tc>
      </w:tr>
      <w:tr>
        <w:trPr>
          <w:trHeight w:hRule="auto" w:val="0"/>
        </w:trPr>
        <w:tc>
          <w:tcPr>
            <w:tcW w:w="785" w:type="dxa"/>
          </w:tcPr>
          <w:p>
            <w:pPr/>
            <w:r>
              <w:t xml:space="preserve">（八)少数股东增资</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7</w:t>
            </w:r>
          </w:p>
        </w:tc>
        <w:tc>
          <w:tcPr>
            <w:tcW w:w="785" w:type="dxa"/>
          </w:tcPr>
          <w:p>
            <w:pPr/>
            <w:r>
              <w:t xml:space="preserve">7</w:t>
            </w:r>
          </w:p>
        </w:tc>
      </w:tr>
      <w:tr>
        <w:trPr>
          <w:trHeight w:hRule="auto" w:val="0"/>
        </w:trPr>
        <w:tc>
          <w:tcPr>
            <w:tcW w:w="785" w:type="dxa"/>
          </w:tcPr>
          <w:p>
            <w:pPr/>
            <w:r>
              <w:t xml:space="preserve">（九)核心人员持股计划</w:t>
            </w:r>
          </w:p>
        </w:tc>
        <w:tc>
          <w:tcPr>
            <w:tcW w:w="785" w:type="dxa"/>
          </w:tcPr>
          <w:p>
            <w:pPr/>
            <w:r>
              <w:t xml:space="preserve">19</w:t>
            </w:r>
          </w:p>
        </w:tc>
        <w:tc>
          <w:tcPr>
            <w:tcW w:w="785" w:type="dxa"/>
          </w:tcPr>
          <w:p>
            <w:pPr/>
            <w:r>
              <w:t xml:space="preserve"> </w:t>
            </w:r>
          </w:p>
        </w:tc>
        <w:tc>
          <w:tcPr>
            <w:tcW w:w="785" w:type="dxa"/>
          </w:tcPr>
          <w:p>
            <w:pPr/>
            <w:r>
              <w:t xml:space="preserve">(314)</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(314)</w:t>
            </w:r>
          </w:p>
        </w:tc>
      </w:tr>
      <w:tr>
        <w:trPr>
          <w:trHeight w:hRule="auto" w:val="0"/>
        </w:trPr>
        <w:tc>
          <w:tcPr>
            <w:tcW w:w="785" w:type="dxa"/>
          </w:tcPr>
          <w:p>
            <w:pPr/>
            <w:r>
              <w:t xml:space="preserve">(十)长期服务计划</w:t>
            </w:r>
          </w:p>
        </w:tc>
        <w:tc>
          <w:tcPr>
            <w:tcW w:w="785" w:type="dxa"/>
          </w:tcPr>
          <w:p>
            <w:pPr/>
            <w:r>
              <w:t xml:space="preserve">19</w:t>
            </w:r>
          </w:p>
        </w:tc>
        <w:tc>
          <w:tcPr>
            <w:tcW w:w="785" w:type="dxa"/>
          </w:tcPr>
          <w:p>
            <w:pPr/>
            <w:r>
              <w:t xml:space="preserve"> </w:t>
            </w:r>
          </w:p>
        </w:tc>
        <w:tc>
          <w:tcPr>
            <w:tcW w:w="785" w:type="dxa"/>
          </w:tcPr>
          <w:p>
            <w:pPr/>
            <w:r>
              <w:t xml:space="preserve">267</w:t>
            </w:r>
          </w:p>
        </w:tc>
        <w:tc>
          <w:tcPr>
            <w:tcW w:w="785" w:type="dxa"/>
          </w:tcPr>
          <w:p>
            <w:pPr/>
            <w:r>
              <w:t xml:space="preserve"> </w:t>
            </w:r>
          </w:p>
        </w:tc>
        <w:tc>
          <w:tcPr>
            <w:tcW w:w="785" w:type="dxa"/>
          </w:tcPr>
          <w:p>
            <w:pPr/>
            <w:r>
              <w:t xml:space="preserve">-</w:t>
            </w:r>
          </w:p>
        </w:tc>
        <w:tc>
          <w:tcPr>
            <w:tcW w:w="785" w:type="dxa"/>
          </w:tcPr>
          <w:p>
            <w:pPr/>
            <w:r>
              <w:t xml:space="preserve"> </w:t>
            </w:r>
          </w:p>
        </w:tc>
        <w:tc>
          <w:tcPr>
            <w:tcW w:w="785" w:type="dxa"/>
          </w:tcPr>
          <w:p>
            <w:pPr/>
            <w:r>
              <w:t xml:space="preserve">-</w:t>
            </w:r>
          </w:p>
        </w:tc>
        <w:tc>
          <w:tcPr>
            <w:tcW w:w="785" w:type="dxa"/>
          </w:tcPr>
          <w:p>
            <w:pPr/>
            <w:r>
              <w:t xml:space="preserve">-</w:t>
            </w:r>
          </w:p>
        </w:tc>
        <w:tc>
          <w:tcPr>
            <w:tcW w:w="785" w:type="dxa"/>
          </w:tcPr>
          <w:p>
            <w:pPr/>
            <w:r>
              <w:t xml:space="preserve">-</w:t>
            </w:r>
          </w:p>
        </w:tc>
        <w:tc>
          <w:tcPr>
            <w:tcW w:w="785" w:type="dxa"/>
          </w:tcPr>
          <w:p>
            <w:pPr/>
            <w:r>
              <w:t xml:space="preserve">267</w:t>
            </w:r>
          </w:p>
        </w:tc>
      </w:tr>
      <w:tr>
        <w:trPr>
          <w:trHeight w:hRule="auto" w:val="0"/>
        </w:trPr>
        <w:tc>
          <w:tcPr>
            <w:tcW w:w="785" w:type="dxa"/>
          </w:tcPr>
          <w:p>
            <w:pPr/>
            <w:r>
              <w:t xml:space="preserve">（十一）子公司发行/赎回其他权益工具</w:t>
            </w:r>
          </w:p>
        </w:tc>
        <w:tc>
          <w:tcPr>
            <w:tcW w:w="785" w:type="dxa"/>
          </w:tcPr>
          <w:p>
            <w:pPr/>
            <w:r>
              <w:t xml:space="preserve"> </w:t>
            </w:r>
          </w:p>
        </w:tc>
        <w:tc>
          <w:tcPr>
            <w:tcW w:w="785" w:type="dxa"/>
          </w:tcPr>
          <w:p>
            <w:pPr/>
            <w:r>
              <w:t xml:space="preserve"> </w:t>
            </w:r>
          </w:p>
        </w:tc>
        <w:tc>
          <w:tcPr>
            <w:tcW w:w="785" w:type="dxa"/>
          </w:tcPr>
          <w:p>
            <w:pPr/>
            <w:r>
              <w:t xml:space="preserve">-</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w:t>
            </w:r>
          </w:p>
        </w:tc>
        <w:tc>
          <w:tcPr>
            <w:tcW w:w="785" w:type="dxa"/>
          </w:tcPr>
          <w:p>
            <w:pPr/>
            <w:r>
              <w:t xml:space="preserve"> </w:t>
            </w:r>
          </w:p>
        </w:tc>
        <w:tc>
          <w:tcPr>
            <w:tcW w:w="785" w:type="dxa"/>
          </w:tcPr>
          <w:p>
            <w:pPr/>
            <w:r>
              <w:t xml:space="preserve">(2,771)</w:t>
            </w:r>
          </w:p>
        </w:tc>
        <w:tc>
          <w:tcPr>
            <w:tcW w:w="785" w:type="dxa"/>
          </w:tcPr>
          <w:p>
            <w:pPr/>
            <w:r>
              <w:t xml:space="preserve">(2,771)</w:t>
            </w:r>
          </w:p>
        </w:tc>
      </w:tr>
      <w:tr>
        <w:trPr>
          <w:trHeight w:hRule="auto" w:val="0"/>
        </w:trPr>
        <w:tc>
          <w:tcPr>
            <w:tcW w:w="785" w:type="dxa"/>
          </w:tcPr>
          <w:p>
            <w:pPr/>
            <w:r>
              <w:t xml:space="preserve">(十二)其他</w:t>
            </w:r>
          </w:p>
        </w:tc>
        <w:tc>
          <w:tcPr>
            <w:tcW w:w="785" w:type="dxa"/>
          </w:tcPr>
          <w:p>
            <w:pPr/>
            <w:r>
              <w:t xml:space="preserve"> </w:t>
            </w:r>
          </w:p>
        </w:tc>
        <w:tc>
          <w:tcPr>
            <w:tcW w:w="785" w:type="dxa"/>
          </w:tcPr>
          <w:p>
            <w:pPr/>
            <w:r>
              <w:t xml:space="preserve">-</w:t>
            </w:r>
          </w:p>
        </w:tc>
        <w:tc>
          <w:tcPr>
            <w:tcW w:w="785" w:type="dxa"/>
          </w:tcPr>
          <w:p>
            <w:pPr/>
            <w:r>
              <w:t xml:space="preserve">(67)</w:t>
            </w:r>
          </w:p>
        </w:tc>
        <w:tc>
          <w:tcPr>
            <w:tcW w:w="785" w:type="dxa"/>
          </w:tcPr>
          <w:p>
            <w:pPr/>
            <w:r>
              <w:t xml:space="preserve">-</w:t>
            </w:r>
          </w:p>
        </w:tc>
        <w:tc>
          <w:tcPr>
            <w:tcW w:w="785" w:type="dxa"/>
          </w:tcPr>
          <w:p>
            <w:pPr/>
            <w:r>
              <w:t xml:space="preserve">-</w:t>
            </w:r>
          </w:p>
        </w:tc>
        <w:tc>
          <w:tcPr>
            <w:tcW w:w="785" w:type="dxa"/>
          </w:tcPr>
          <w:p>
            <w:pPr/>
            <w:r>
              <w:t xml:space="preserve">-</w:t>
            </w:r>
          </w:p>
        </w:tc>
        <w:tc>
          <w:tcPr>
            <w:tcW w:w="785" w:type="dxa"/>
          </w:tcPr>
          <w:p>
            <w:pPr/>
            <w:r>
              <w:t xml:space="preserve">-</w:t>
            </w:r>
          </w:p>
        </w:tc>
        <w:tc>
          <w:tcPr>
            <w:tcW w:w="785" w:type="dxa"/>
          </w:tcPr>
          <w:p>
            <w:pPr/>
            <w:r>
              <w:t xml:space="preserve">-</w:t>
            </w:r>
          </w:p>
        </w:tc>
        <w:tc>
          <w:tcPr>
            <w:tcW w:w="785" w:type="dxa"/>
          </w:tcPr>
          <w:p>
            <w:pPr/>
            <w:r>
              <w:t xml:space="preserve">639</w:t>
            </w:r>
          </w:p>
        </w:tc>
        <w:tc>
          <w:tcPr>
            <w:tcW w:w="785" w:type="dxa"/>
          </w:tcPr>
          <w:p>
            <w:pPr/>
            <w:r>
              <w:t xml:space="preserve">572</w:t>
            </w:r>
          </w:p>
        </w:tc>
      </w:tr>
      <w:tr>
        <w:trPr>
          <w:trHeight w:hRule="auto" w:val="0"/>
        </w:trPr>
        <w:tc>
          <w:tcPr>
            <w:tcW w:w="785" w:type="dxa"/>
          </w:tcPr>
          <w:p>
            <w:pPr/>
            <w:r>
              <w:t xml:space="preserve">三、期末余额</w:t>
            </w:r>
          </w:p>
        </w:tc>
        <w:tc>
          <w:tcPr>
            <w:tcW w:w="785" w:type="dxa"/>
          </w:tcPr>
          <w:p>
            <w:pPr/>
            <w:r>
              <w:t xml:space="preserve"> </w:t>
            </w:r>
          </w:p>
        </w:tc>
        <w:tc>
          <w:tcPr>
            <w:tcW w:w="785" w:type="dxa"/>
          </w:tcPr>
          <w:p>
            <w:pPr/>
            <w:r>
              <w:t xml:space="preserve">18,210</w:t>
            </w:r>
          </w:p>
        </w:tc>
        <w:tc>
          <w:tcPr>
            <w:tcW w:w="785" w:type="dxa"/>
          </w:tcPr>
          <w:p>
            <w:pPr/>
            <w:r>
              <w:t xml:space="preserve">134,369</w:t>
            </w:r>
          </w:p>
        </w:tc>
        <w:tc>
          <w:tcPr>
            <w:tcW w:w="785" w:type="dxa"/>
          </w:tcPr>
          <w:p>
            <w:pPr/>
            <w:r>
              <w:t xml:space="preserve">(5,001)</w:t>
            </w:r>
          </w:p>
        </w:tc>
        <w:tc>
          <w:tcPr>
            <w:tcW w:w="785" w:type="dxa"/>
          </w:tcPr>
          <w:p>
            <w:pPr/>
            <w:r>
              <w:t xml:space="preserve">(28,607)</w:t>
            </w:r>
          </w:p>
        </w:tc>
        <w:tc>
          <w:tcPr>
            <w:tcW w:w="785" w:type="dxa"/>
          </w:tcPr>
          <w:p>
            <w:pPr/>
            <w:r>
              <w:t xml:space="preserve">12,164</w:t>
            </w:r>
          </w:p>
        </w:tc>
        <w:tc>
          <w:tcPr>
            <w:tcW w:w="785" w:type="dxa"/>
          </w:tcPr>
          <w:p>
            <w:pPr/>
            <w:r>
              <w:t xml:space="preserve">130,702</w:t>
            </w:r>
          </w:p>
        </w:tc>
        <w:tc>
          <w:tcPr>
            <w:tcW w:w="785" w:type="dxa"/>
          </w:tcPr>
          <w:p>
            <w:pPr/>
            <w:r>
              <w:t xml:space="preserve">669,371</w:t>
            </w:r>
          </w:p>
        </w:tc>
        <w:tc>
          <w:tcPr>
            <w:tcW w:w="785" w:type="dxa"/>
          </w:tcPr>
          <w:p>
            <w:pPr/>
            <w:r>
              <w:t xml:space="preserve">333,742</w:t>
            </w:r>
          </w:p>
        </w:tc>
        <w:tc>
          <w:tcPr>
            <w:tcW w:w="785" w:type="dxa"/>
          </w:tcPr>
          <w:p>
            <w:pPr/>
            <w:r>
              <w:t xml:space="preserve">1,264,950</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92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tbl>
      <w:tblPr>
        <w:tblStyle w:val="TableGrid"/>
        <w:tblW w:w="0" w:type="auto"/>
        <w:tblLook w:val="04A0" w:firstRow="1" w:lastRow="0" w:firstColumn="1" w:lastColumn="0" w:noHBand="0" w:noVBand="1"/>
      </w:tblPr>
      <w:tblGrid>
        <w:gridCol w:w="785"/>
        <w:gridCol w:w="785"/>
        <w:gridCol w:w="785"/>
        <w:gridCol w:w="785"/>
        <w:gridCol w:w="785"/>
        <w:gridCol w:w="785"/>
        <w:gridCol w:w="785"/>
        <w:gridCol w:w="785"/>
        <w:gridCol w:w="785"/>
        <w:gridCol w:w="785"/>
        <w:gridCol w:w="785"/>
      </w:tblGrid>
      <w:tr>
        <w:trPr>
          <w:trHeight w:hRule="auto" w:val="0"/>
        </w:trPr>
        <w:tc>
          <w:tcPr>
            <w:tcW w:w="785" w:type="dxa"/>
            <w:vMerge w:val="restart"/>
          </w:tcPr>
          <w:p>
            <w:pPr/>
            <w:r>
              <w:t xml:space="preserve"> </w:t>
            </w:r>
          </w:p>
        </w:tc>
        <w:tc>
          <w:tcPr>
            <w:tcW w:w="7850" w:type="dxa"/>
            <w:gridSpan w:val="10"/>
          </w:tcPr>
          <w:p>
            <w:pPr/>
            <w:r>
              <w:t xml:space="preserve">归属于母公司股东权益</w:t>
            </w:r>
          </w:p>
        </w:tc>
      </w:tr>
      <w:tr>
        <w:trPr>
          <w:trHeight w:hRule="auto" w:val="0"/>
        </w:trPr>
        <w:tc>
          <w:tcPr>
            <w:tcW w:w="785" w:type="dxa"/>
            <w:vMerge/>
          </w:tcPr>
          <w:p>
            <w:pPr/>
          </w:p>
        </w:tc>
        <w:tc>
          <w:tcPr>
            <w:tcW w:w="5495" w:type="dxa"/>
            <w:gridSpan w:val="7"/>
          </w:tcPr>
          <w:p>
            <w:pPr/>
            <w:r>
              <w:t xml:space="preserve"> </w:t>
            </w:r>
          </w:p>
        </w:tc>
        <w:tc>
          <w:tcPr>
            <w:tcW w:w="785" w:type="dxa"/>
            <w:vMerge w:val="restart"/>
          </w:tcPr>
          <w:p>
            <w:pPr/>
            <w:r>
              <w:t xml:space="preserve"> </w:t>
            </w:r>
          </w:p>
        </w:tc>
        <w:tc>
          <w:tcPr>
            <w:tcW w:w="785" w:type="dxa"/>
            <w:vMerge w:val="restart"/>
          </w:tcPr>
          <w:p>
            <w:pPr/>
            <w:r>
              <w:t xml:space="preserve">少数 股东权益</w:t>
            </w:r>
          </w:p>
        </w:tc>
        <w:tc>
          <w:tcPr>
            <w:tcW w:w="785" w:type="dxa"/>
            <w:vMerge w:val="restart"/>
          </w:tcPr>
          <w:p>
            <w:pPr/>
            <w:r>
              <w:t xml:space="preserve">股东 权益合计</w:t>
            </w:r>
          </w:p>
        </w:tc>
      </w:tr>
      <w:tr>
        <w:trPr>
          <w:trHeight w:hRule="auto" w:val="0"/>
        </w:trPr>
        <w:tc>
          <w:tcPr>
            <w:tcW w:w="785" w:type="dxa"/>
            <w:vMerge/>
          </w:tcPr>
          <w:p>
            <w:pPr/>
          </w:p>
        </w:tc>
        <w:tc>
          <w:tcPr>
            <w:tcW w:w="785" w:type="dxa"/>
          </w:tcPr>
          <w:p>
            <w:pPr/>
            <w:r>
              <w:t xml:space="preserve">附注五</w:t>
            </w:r>
          </w:p>
        </w:tc>
        <w:tc>
          <w:tcPr>
            <w:tcW w:w="785" w:type="dxa"/>
          </w:tcPr>
          <w:p>
            <w:pPr/>
            <w:r>
              <w:t xml:space="preserve">股本</w:t>
            </w:r>
          </w:p>
        </w:tc>
        <w:tc>
          <w:tcPr>
            <w:tcW w:w="785" w:type="dxa"/>
          </w:tcPr>
          <w:p>
            <w:pPr/>
            <w:r>
              <w:t xml:space="preserve">资本公积</w:t>
            </w:r>
          </w:p>
        </w:tc>
        <w:tc>
          <w:tcPr>
            <w:tcW w:w="785" w:type="dxa"/>
          </w:tcPr>
          <w:p>
            <w:pPr/>
            <w:r>
              <w:t xml:space="preserve">减： 库存股 综合收益</w:t>
            </w:r>
          </w:p>
        </w:tc>
        <w:tc>
          <w:tcPr>
            <w:tcW w:w="785" w:type="dxa"/>
          </w:tcPr>
          <w:p>
            <w:pPr/>
            <w:r>
              <w:t xml:space="preserve">其他 盈余公积</w:t>
            </w:r>
          </w:p>
        </w:tc>
        <w:tc>
          <w:tcPr>
            <w:tcW w:w="785" w:type="dxa"/>
          </w:tcPr>
          <w:p>
            <w:pPr/>
            <w:r>
              <w:t xml:space="preserve">截至2023年6月30日止6个月期间（未经审计） 一般 风险准备</w:t>
            </w:r>
          </w:p>
        </w:tc>
        <w:tc>
          <w:tcPr>
            <w:tcW w:w="785" w:type="dxa"/>
          </w:tcPr>
          <w:p>
            <w:pPr/>
            <w:r>
              <w:t xml:space="preserve">未分配利润</w:t>
            </w:r>
          </w:p>
        </w:tc>
        <w:tc>
          <w:tcPr>
            <w:tcW w:w="785" w:type="dxa"/>
            <w:vMerge/>
          </w:tcPr>
          <w:p>
            <w:pPr/>
          </w:p>
        </w:tc>
        <w:tc>
          <w:tcPr>
            <w:tcW w:w="785" w:type="dxa"/>
            <w:vMerge/>
          </w:tcPr>
          <w:p>
            <w:pPr/>
          </w:p>
        </w:tc>
        <w:tc>
          <w:tcPr>
            <w:tcW w:w="785" w:type="dxa"/>
            <w:vMerge/>
          </w:tcPr>
          <w:p>
            <w:pPr/>
          </w:p>
        </w:tc>
      </w:tr>
      <w:tr>
        <w:trPr>
          <w:trHeight w:hRule="auto" w:val="0"/>
        </w:trPr>
        <w:tc>
          <w:tcPr>
            <w:tcW w:w="785" w:type="dxa"/>
          </w:tcPr>
          <w:p>
            <w:pPr/>
            <w:r>
              <w:t xml:space="preserve">项目 一、期初余额</w:t>
            </w:r>
          </w:p>
        </w:tc>
        <w:tc>
          <w:tcPr>
            <w:tcW w:w="785" w:type="dxa"/>
          </w:tcPr>
          <w:p>
            <w:pPr/>
            <w:r>
              <w:t xml:space="preserve"> </w:t>
            </w:r>
          </w:p>
        </w:tc>
        <w:tc>
          <w:tcPr>
            <w:tcW w:w="785" w:type="dxa"/>
          </w:tcPr>
          <w:p>
            <w:pPr/>
            <w:r>
              <w:t xml:space="preserve">18,280</w:t>
            </w:r>
          </w:p>
        </w:tc>
        <w:tc>
          <w:tcPr>
            <w:tcW w:w="785" w:type="dxa"/>
          </w:tcPr>
          <w:p>
            <w:pPr/>
            <w:r>
              <w:t xml:space="preserve">133,528</w:t>
            </w:r>
          </w:p>
        </w:tc>
        <w:tc>
          <w:tcPr>
            <w:tcW w:w="785" w:type="dxa"/>
          </w:tcPr>
          <w:p>
            <w:pPr/>
            <w:r>
              <w:t xml:space="preserve">(10,996)</w:t>
            </w:r>
          </w:p>
        </w:tc>
        <w:tc>
          <w:tcPr>
            <w:tcW w:w="785" w:type="dxa"/>
          </w:tcPr>
          <w:p>
            <w:pPr/>
            <w:r>
              <w:t xml:space="preserve">5,491</w:t>
            </w:r>
          </w:p>
        </w:tc>
        <w:tc>
          <w:tcPr>
            <w:tcW w:w="785" w:type="dxa"/>
          </w:tcPr>
          <w:p>
            <w:pPr/>
            <w:r>
              <w:t xml:space="preserve">12,164</w:t>
            </w:r>
          </w:p>
        </w:tc>
        <w:tc>
          <w:tcPr>
            <w:tcW w:w="785" w:type="dxa"/>
          </w:tcPr>
          <w:p>
            <w:pPr/>
            <w:r>
              <w:t xml:space="preserve">117,868</w:t>
            </w:r>
          </w:p>
        </w:tc>
        <w:tc>
          <w:tcPr>
            <w:tcW w:w="785" w:type="dxa"/>
          </w:tcPr>
          <w:p>
            <w:pPr/>
            <w:r>
              <w:t xml:space="preserve">592.856</w:t>
            </w:r>
          </w:p>
        </w:tc>
        <w:tc>
          <w:tcPr>
            <w:tcW w:w="785" w:type="dxa"/>
          </w:tcPr>
          <w:p>
            <w:pPr/>
            <w:r>
              <w:t xml:space="preserve">316,805</w:t>
            </w:r>
          </w:p>
        </w:tc>
        <w:tc>
          <w:tcPr>
            <w:tcW w:w="785" w:type="dxa"/>
          </w:tcPr>
          <w:p>
            <w:pPr/>
            <w:r>
              <w:t xml:space="preserve">1,185,996</w:t>
            </w:r>
          </w:p>
        </w:tc>
      </w:tr>
      <w:tr>
        <w:trPr>
          <w:trHeight w:hRule="auto" w:val="0"/>
        </w:trPr>
        <w:tc>
          <w:tcPr>
            <w:tcW w:w="785" w:type="dxa"/>
          </w:tcPr>
          <w:p>
            <w:pPr/>
            <w:r>
              <w:t xml:space="preserve">二、本期增减变动金额</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r>
      <w:tr>
        <w:trPr>
          <w:trHeight w:hRule="auto" w:val="0"/>
        </w:trPr>
        <w:tc>
          <w:tcPr>
            <w:tcW w:w="785" w:type="dxa"/>
          </w:tcPr>
          <w:p>
            <w:pPr/>
            <w:r>
              <w:t xml:space="preserve">综合收益总额 (一)净利润</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69,841</w:t>
            </w:r>
          </w:p>
        </w:tc>
        <w:tc>
          <w:tcPr>
            <w:tcW w:w="785" w:type="dxa"/>
          </w:tcPr>
          <w:p>
            <w:pPr/>
            <w:r>
              <w:t xml:space="preserve">13,585</w:t>
            </w:r>
          </w:p>
        </w:tc>
        <w:tc>
          <w:tcPr>
            <w:tcW w:w="785" w:type="dxa"/>
          </w:tcPr>
          <w:p>
            <w:pPr/>
            <w:r>
              <w:t xml:space="preserve">83,426</w:t>
            </w:r>
          </w:p>
        </w:tc>
      </w:tr>
      <w:tr>
        <w:trPr>
          <w:trHeight w:hRule="auto" w:val="0"/>
        </w:trPr>
        <w:tc>
          <w:tcPr>
            <w:tcW w:w="785" w:type="dxa"/>
          </w:tcPr>
          <w:p>
            <w:pPr/>
            <w:r>
              <w:t xml:space="preserve">(二)其他综合收益</w:t>
            </w:r>
          </w:p>
        </w:tc>
        <w:tc>
          <w:tcPr>
            <w:tcW w:w="785" w:type="dxa"/>
          </w:tcPr>
          <w:p>
            <w:pPr/>
            <w:r>
              <w:t xml:space="preserve">35</w:t>
            </w:r>
          </w:p>
        </w:tc>
        <w:tc>
          <w:tcPr>
            <w:tcW w:w="785" w:type="dxa"/>
          </w:tcPr>
          <w:p>
            <w:pPr/>
            <w:r>
              <w:t xml:space="preserve">-</w:t>
            </w:r>
          </w:p>
        </w:tc>
        <w:tc>
          <w:tcPr>
            <w:tcW w:w="785" w:type="dxa"/>
          </w:tcPr>
          <w:p>
            <w:pPr/>
            <w:r>
              <w:t xml:space="preserve"> </w:t>
            </w:r>
          </w:p>
        </w:tc>
        <w:tc>
          <w:tcPr>
            <w:tcW w:w="785" w:type="dxa"/>
          </w:tcPr>
          <w:p>
            <w:pPr/>
            <w:r>
              <w:t xml:space="preserve"> </w:t>
            </w:r>
          </w:p>
        </w:tc>
        <w:tc>
          <w:tcPr>
            <w:tcW w:w="785" w:type="dxa"/>
          </w:tcPr>
          <w:p>
            <w:pPr/>
            <w:r>
              <w:t xml:space="preserve">(502)</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40</w:t>
            </w:r>
          </w:p>
        </w:tc>
        <w:tc>
          <w:tcPr>
            <w:tcW w:w="785" w:type="dxa"/>
          </w:tcPr>
          <w:p>
            <w:pPr/>
            <w:r>
              <w:t xml:space="preserve">(462)</w:t>
            </w:r>
          </w:p>
        </w:tc>
      </w:tr>
      <w:tr>
        <w:trPr>
          <w:trHeight w:hRule="auto" w:val="0"/>
        </w:trPr>
        <w:tc>
          <w:tcPr>
            <w:tcW w:w="785" w:type="dxa"/>
          </w:tcPr>
          <w:p>
            <w:pPr/>
            <w:r>
              <w:t xml:space="preserve">综合收益总额合计</w:t>
            </w:r>
          </w:p>
        </w:tc>
        <w:tc>
          <w:tcPr>
            <w:tcW w:w="785" w:type="dxa"/>
          </w:tcPr>
          <w:p>
            <w:pPr/>
            <w:r>
              <w:t xml:space="preserve"> </w:t>
            </w:r>
          </w:p>
        </w:tc>
        <w:tc>
          <w:tcPr>
            <w:tcW w:w="785" w:type="dxa"/>
          </w:tcPr>
          <w:p>
            <w:pPr/>
            <w:r>
              <w:t xml:space="preserve">-</w:t>
            </w:r>
          </w:p>
        </w:tc>
        <w:tc>
          <w:tcPr>
            <w:tcW w:w="785" w:type="dxa"/>
          </w:tcPr>
          <w:p>
            <w:pPr/>
            <w:r>
              <w:t xml:space="preserve">?</w:t>
            </w:r>
          </w:p>
        </w:tc>
        <w:tc>
          <w:tcPr>
            <w:tcW w:w="785" w:type="dxa"/>
          </w:tcPr>
          <w:p>
            <w:pPr/>
            <w:r>
              <w:t xml:space="preserve">-</w:t>
            </w:r>
          </w:p>
        </w:tc>
        <w:tc>
          <w:tcPr>
            <w:tcW w:w="785" w:type="dxa"/>
          </w:tcPr>
          <w:p>
            <w:pPr/>
            <w:r>
              <w:t xml:space="preserve">(502)</w:t>
            </w:r>
          </w:p>
        </w:tc>
        <w:tc>
          <w:tcPr>
            <w:tcW w:w="785" w:type="dxa"/>
          </w:tcPr>
          <w:p>
            <w:pPr/>
            <w:r>
              <w:t xml:space="preserve">-</w:t>
            </w:r>
          </w:p>
        </w:tc>
        <w:tc>
          <w:tcPr>
            <w:tcW w:w="785" w:type="dxa"/>
          </w:tcPr>
          <w:p>
            <w:pPr/>
            <w:r>
              <w:t xml:space="preserve">-</w:t>
            </w:r>
          </w:p>
        </w:tc>
        <w:tc>
          <w:tcPr>
            <w:tcW w:w="785" w:type="dxa"/>
          </w:tcPr>
          <w:p>
            <w:pPr/>
            <w:r>
              <w:t xml:space="preserve">69,841</w:t>
            </w:r>
          </w:p>
        </w:tc>
        <w:tc>
          <w:tcPr>
            <w:tcW w:w="785" w:type="dxa"/>
          </w:tcPr>
          <w:p>
            <w:pPr/>
            <w:r>
              <w:t xml:space="preserve">13,625</w:t>
            </w:r>
          </w:p>
        </w:tc>
        <w:tc>
          <w:tcPr>
            <w:tcW w:w="785" w:type="dxa"/>
          </w:tcPr>
          <w:p>
            <w:pPr/>
            <w:r>
              <w:t xml:space="preserve">82,964</w:t>
            </w:r>
          </w:p>
        </w:tc>
      </w:tr>
      <w:tr>
        <w:trPr>
          <w:trHeight w:hRule="auto" w:val="0"/>
        </w:trPr>
        <w:tc>
          <w:tcPr>
            <w:tcW w:w="785" w:type="dxa"/>
          </w:tcPr>
          <w:p>
            <w:pPr/>
            <w:r>
              <w:t xml:space="preserve">利润分配</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r>
      <w:tr>
        <w:trPr>
          <w:trHeight w:hRule="auto" w:val="0"/>
        </w:trPr>
        <w:tc>
          <w:tcPr>
            <w:tcW w:w="785" w:type="dxa"/>
          </w:tcPr>
          <w:p>
            <w:pPr/>
            <w:r>
              <w:t xml:space="preserve">(三)对股东的分配</w:t>
            </w:r>
          </w:p>
        </w:tc>
        <w:tc>
          <w:tcPr>
            <w:tcW w:w="785" w:type="dxa"/>
          </w:tcPr>
          <w:p>
            <w:pPr/>
            <w:r>
              <w:t xml:space="preserve">22</w:t>
            </w:r>
          </w:p>
        </w:tc>
        <w:tc>
          <w:tcPr>
            <w:tcW w:w="785" w:type="dxa"/>
          </w:tcPr>
          <w:p>
            <w:pPr/>
            <w:r>
              <w:t xml:space="preserve"> </w:t>
            </w:r>
          </w:p>
        </w:tc>
        <w:tc>
          <w:tcPr>
            <w:tcW w:w="785" w:type="dxa"/>
          </w:tcPr>
          <w:p>
            <w:pPr/>
            <w:r>
              <w:t xml:space="preserve">-</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(27,161)</w:t>
            </w:r>
          </w:p>
        </w:tc>
        <w:tc>
          <w:tcPr>
            <w:tcW w:w="785" w:type="dxa"/>
          </w:tcPr>
          <w:p>
            <w:pPr/>
            <w:r>
              <w:t xml:space="preserve"> </w:t>
            </w:r>
          </w:p>
        </w:tc>
        <w:tc>
          <w:tcPr>
            <w:tcW w:w="785" w:type="dxa"/>
          </w:tcPr>
          <w:p>
            <w:pPr/>
            <w:r>
              <w:t xml:space="preserve">(27,161)</w:t>
            </w:r>
          </w:p>
        </w:tc>
      </w:tr>
      <w:tr>
        <w:trPr>
          <w:trHeight w:hRule="auto" w:val="0"/>
        </w:trPr>
        <w:tc>
          <w:tcPr>
            <w:tcW w:w="785" w:type="dxa"/>
          </w:tcPr>
          <w:p>
            <w:pPr/>
            <w:r>
              <w:t xml:space="preserve">(四)提取一般风险准备</w:t>
            </w:r>
          </w:p>
        </w:tc>
        <w:tc>
          <w:tcPr>
            <w:tcW w:w="785" w:type="dxa"/>
          </w:tcPr>
          <w:p>
            <w:pPr/>
            <w:r>
              <w:t xml:space="preserve">21</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360</w:t>
            </w:r>
          </w:p>
        </w:tc>
        <w:tc>
          <w:tcPr>
            <w:tcW w:w="785" w:type="dxa"/>
          </w:tcPr>
          <w:p>
            <w:pPr/>
            <w:r>
              <w:t xml:space="preserve">(360)</w:t>
            </w:r>
          </w:p>
        </w:tc>
        <w:tc>
          <w:tcPr>
            <w:tcW w:w="785" w:type="dxa"/>
          </w:tcPr>
          <w:p>
            <w:pPr/>
            <w:r>
              <w:t xml:space="preserve"> </w:t>
            </w:r>
          </w:p>
        </w:tc>
        <w:tc>
          <w:tcPr>
            <w:tcW w:w="785" w:type="dxa"/>
          </w:tcPr>
          <w:p>
            <w:pPr/>
            <w:r>
              <w:t xml:space="preserve"> </w:t>
            </w:r>
          </w:p>
        </w:tc>
      </w:tr>
      <w:tr>
        <w:trPr>
          <w:trHeight w:hRule="auto" w:val="0"/>
        </w:trPr>
        <w:tc>
          <w:tcPr>
            <w:tcW w:w="785" w:type="dxa"/>
          </w:tcPr>
          <w:p>
            <w:pPr/>
            <w:r>
              <w:t xml:space="preserve">股东权益内部结转</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(540)</w:t>
            </w:r>
          </w:p>
        </w:tc>
        <w:tc>
          <w:tcPr>
            <w:tcW w:w="785" w:type="dxa"/>
          </w:tcPr>
          <w:p>
            <w:pPr/>
            <w:r>
              <w:t xml:space="preserve"> </w:t>
            </w:r>
          </w:p>
        </w:tc>
        <w:tc>
          <w:tcPr>
            <w:tcW w:w="785" w:type="dxa"/>
          </w:tcPr>
          <w:p>
            <w:pPr/>
            <w:r>
              <w:t xml:space="preserve"> </w:t>
            </w:r>
          </w:p>
        </w:tc>
      </w:tr>
      <w:tr>
        <w:trPr>
          <w:trHeight w:hRule="auto" w:val="0"/>
        </w:trPr>
        <w:tc>
          <w:tcPr>
            <w:tcW w:w="785" w:type="dxa"/>
          </w:tcPr>
          <w:p>
            <w:pPr/>
            <w:r>
              <w:t xml:space="preserve">（五)其他综合收益结转留存收益 其他</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540</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w:t>
            </w:r>
          </w:p>
        </w:tc>
      </w:tr>
      <w:tr>
        <w:trPr>
          <w:trHeight w:hRule="auto" w:val="0"/>
        </w:trPr>
        <w:tc>
          <w:tcPr>
            <w:tcW w:w="785" w:type="dxa"/>
          </w:tcPr>
          <w:p>
            <w:pPr/>
            <w:r>
              <w:t xml:space="preserve">(六)支付给少数股东的股利</w:t>
            </w:r>
          </w:p>
        </w:tc>
        <w:tc>
          <w:tcPr>
            <w:tcW w:w="785" w:type="dxa"/>
          </w:tcPr>
          <w:p>
            <w:pPr/>
            <w:r>
              <w:t xml:space="preserve"> </w:t>
            </w:r>
          </w:p>
        </w:tc>
        <w:tc>
          <w:tcPr>
            <w:tcW w:w="785" w:type="dxa"/>
          </w:tcPr>
          <w:p>
            <w:pPr/>
            <w:r>
              <w:t xml:space="preserve"> </w:t>
            </w:r>
          </w:p>
        </w:tc>
        <w:tc>
          <w:tcPr>
            <w:tcW w:w="785" w:type="dxa"/>
          </w:tcPr>
          <w:p>
            <w:pPr/>
            <w:r>
              <w:t xml:space="preserve">-</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(4.865)</w:t>
            </w:r>
          </w:p>
        </w:tc>
        <w:tc>
          <w:tcPr>
            <w:tcW w:w="785" w:type="dxa"/>
          </w:tcPr>
          <w:p>
            <w:pPr/>
            <w:r>
              <w:t xml:space="preserve">(4.865)</w:t>
            </w:r>
          </w:p>
        </w:tc>
      </w:tr>
      <w:tr>
        <w:trPr>
          <w:trHeight w:hRule="auto" w:val="0"/>
        </w:trPr>
        <w:tc>
          <w:tcPr>
            <w:tcW w:w="785" w:type="dxa"/>
          </w:tcPr>
          <w:p>
            <w:pPr/>
            <w:r>
              <w:t xml:space="preserve">(七)与少数股东的权益性交易</w:t>
            </w:r>
          </w:p>
        </w:tc>
        <w:tc>
          <w:tcPr>
            <w:tcW w:w="785" w:type="dxa"/>
          </w:tcPr>
          <w:p>
            <w:pPr/>
            <w:r>
              <w:t xml:space="preserve"> </w:t>
            </w:r>
          </w:p>
        </w:tc>
        <w:tc>
          <w:tcPr>
            <w:tcW w:w="785" w:type="dxa"/>
          </w:tcPr>
          <w:p>
            <w:pPr/>
            <w:r>
              <w:t xml:space="preserve"> </w:t>
            </w:r>
          </w:p>
        </w:tc>
        <w:tc>
          <w:tcPr>
            <w:tcW w:w="785" w:type="dxa"/>
          </w:tcPr>
          <w:p>
            <w:pPr/>
            <w:r>
              <w:t xml:space="preserve">(230)</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(1,285)</w:t>
            </w:r>
          </w:p>
        </w:tc>
        <w:tc>
          <w:tcPr>
            <w:tcW w:w="785" w:type="dxa"/>
          </w:tcPr>
          <w:p>
            <w:pPr/>
            <w:r>
              <w:t xml:space="preserve">(1,515)</w:t>
            </w:r>
          </w:p>
        </w:tc>
      </w:tr>
      <w:tr>
        <w:trPr>
          <w:trHeight w:hRule="auto" w:val="0"/>
        </w:trPr>
        <w:tc>
          <w:tcPr>
            <w:tcW w:w="785" w:type="dxa"/>
          </w:tcPr>
          <w:p>
            <w:pPr/>
            <w:r>
              <w:t xml:space="preserve">(八)少数股东增资</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20</w:t>
            </w:r>
          </w:p>
        </w:tc>
        <w:tc>
          <w:tcPr>
            <w:tcW w:w="785" w:type="dxa"/>
          </w:tcPr>
          <w:p>
            <w:pPr/>
            <w:r>
              <w:t xml:space="preserve">20 </w:t>
            </w:r>
          </w:p>
        </w:tc>
      </w:tr>
      <w:tr>
        <w:trPr>
          <w:trHeight w:hRule="auto" w:val="0"/>
        </w:trPr>
        <w:tc>
          <w:tcPr>
            <w:tcW w:w="785" w:type="dxa"/>
          </w:tcPr>
          <w:p>
            <w:pPr/>
            <w:r>
              <w:t xml:space="preserve">(九)核心人员持股计划</w:t>
            </w:r>
          </w:p>
        </w:tc>
        <w:tc>
          <w:tcPr>
            <w:tcW w:w="785" w:type="dxa"/>
          </w:tcPr>
          <w:p>
            <w:pPr/>
            <w:r>
              <w:t xml:space="preserve">19</w:t>
            </w:r>
          </w:p>
        </w:tc>
        <w:tc>
          <w:tcPr>
            <w:tcW w:w="785" w:type="dxa"/>
          </w:tcPr>
          <w:p>
            <w:pPr/>
            <w:r>
              <w:t xml:space="preserve"> </w:t>
            </w:r>
          </w:p>
        </w:tc>
        <w:tc>
          <w:tcPr>
            <w:tcW w:w="785" w:type="dxa"/>
          </w:tcPr>
          <w:p>
            <w:pPr/>
            <w:r>
              <w:t xml:space="preserve">(335)</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(335)</w:t>
            </w:r>
          </w:p>
        </w:tc>
      </w:tr>
      <w:tr>
        <w:trPr>
          <w:trHeight w:hRule="auto" w:val="0"/>
        </w:trPr>
        <w:tc>
          <w:tcPr>
            <w:tcW w:w="785" w:type="dxa"/>
          </w:tcPr>
          <w:p>
            <w:pPr/>
            <w:r>
              <w:t xml:space="preserve">(十)长期服务计划</w:t>
            </w:r>
          </w:p>
        </w:tc>
        <w:tc>
          <w:tcPr>
            <w:tcW w:w="785" w:type="dxa"/>
          </w:tcPr>
          <w:p>
            <w:pPr/>
            <w:r>
              <w:t xml:space="preserve">19</w:t>
            </w:r>
          </w:p>
        </w:tc>
        <w:tc>
          <w:tcPr>
            <w:tcW w:w="785" w:type="dxa"/>
          </w:tcPr>
          <w:p>
            <w:pPr/>
            <w:r>
              <w:t xml:space="preserve">-</w:t>
            </w:r>
          </w:p>
        </w:tc>
        <w:tc>
          <w:tcPr>
            <w:tcW w:w="785" w:type="dxa"/>
          </w:tcPr>
          <w:p>
            <w:pPr/>
            <w:r>
              <w:t xml:space="preserve">(4,237)</w:t>
            </w:r>
          </w:p>
        </w:tc>
        <w:tc>
          <w:tcPr>
            <w:tcW w:w="785" w:type="dxa"/>
          </w:tcPr>
          <w:p>
            <w:pPr/>
            <w:r>
              <w:t xml:space="preserve">-</w:t>
            </w:r>
          </w:p>
        </w:tc>
        <w:tc>
          <w:tcPr>
            <w:tcW w:w="785" w:type="dxa"/>
          </w:tcPr>
          <w:p>
            <w:pPr/>
            <w:r>
              <w:t xml:space="preserve"> </w:t>
            </w:r>
          </w:p>
        </w:tc>
        <w:tc>
          <w:tcPr>
            <w:tcW w:w="785" w:type="dxa"/>
          </w:tcPr>
          <w:p>
            <w:pPr/>
            <w:r>
              <w:t xml:space="preserve"> </w:t>
            </w:r>
          </w:p>
        </w:tc>
        <w:tc>
          <w:tcPr>
            <w:tcW w:w="785" w:type="dxa"/>
          </w:tcPr>
          <w:p>
            <w:pPr/>
            <w:r>
              <w:t xml:space="preserve">-</w:t>
            </w:r>
          </w:p>
        </w:tc>
        <w:tc>
          <w:tcPr>
            <w:tcW w:w="785" w:type="dxa"/>
          </w:tcPr>
          <w:p>
            <w:pPr/>
            <w:r>
              <w:t xml:space="preserve"> </w:t>
            </w:r>
          </w:p>
        </w:tc>
        <w:tc>
          <w:tcPr>
            <w:tcW w:w="785" w:type="dxa"/>
          </w:tcPr>
          <w:p>
            <w:pPr/>
            <w:r>
              <w:t xml:space="preserve"> </w:t>
            </w:r>
          </w:p>
        </w:tc>
        <w:tc>
          <w:tcPr>
            <w:tcW w:w="785" w:type="dxa"/>
          </w:tcPr>
          <w:p>
            <w:pPr/>
            <w:r>
              <w:t xml:space="preserve">(4,237)</w:t>
            </w:r>
          </w:p>
        </w:tc>
      </w:tr>
      <w:tr>
        <w:trPr>
          <w:trHeight w:hRule="auto" w:val="0"/>
        </w:trPr>
        <w:tc>
          <w:tcPr>
            <w:tcW w:w="785" w:type="dxa"/>
          </w:tcPr>
          <w:p>
            <w:pPr/>
            <w:r>
              <w:t xml:space="preserve">(十一)注销回购股份</w:t>
            </w:r>
          </w:p>
        </w:tc>
        <w:tc>
          <w:tcPr>
            <w:tcW w:w="785" w:type="dxa"/>
          </w:tcPr>
          <w:p>
            <w:pPr/>
            <w:r>
              <w:t xml:space="preserve"> </w:t>
            </w:r>
          </w:p>
        </w:tc>
        <w:tc>
          <w:tcPr>
            <w:tcW w:w="785" w:type="dxa"/>
          </w:tcPr>
          <w:p>
            <w:pPr/>
            <w:r>
              <w:t xml:space="preserve">(70)</w:t>
            </w:r>
          </w:p>
        </w:tc>
        <w:tc>
          <w:tcPr>
            <w:tcW w:w="785" w:type="dxa"/>
          </w:tcPr>
          <w:p>
            <w:pPr/>
            <w:r>
              <w:t xml:space="preserve">(5,925)</w:t>
            </w:r>
          </w:p>
        </w:tc>
        <w:tc>
          <w:tcPr>
            <w:tcW w:w="785" w:type="dxa"/>
          </w:tcPr>
          <w:p>
            <w:pPr/>
            <w:r>
              <w:t xml:space="preserve">5,995</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w:t>
            </w:r>
          </w:p>
        </w:tc>
        <w:tc>
          <w:tcPr>
            <w:tcW w:w="785" w:type="dxa"/>
          </w:tcPr>
          <w:p>
            <w:pPr/>
            <w:r>
              <w:t xml:space="preserve"> </w:t>
            </w:r>
          </w:p>
        </w:tc>
      </w:tr>
      <w:tr>
        <w:trPr>
          <w:trHeight w:hRule="auto" w:val="0"/>
        </w:trPr>
        <w:tc>
          <w:tcPr>
            <w:tcW w:w="785" w:type="dxa"/>
          </w:tcPr>
          <w:p>
            <w:pPr/>
            <w:r>
              <w:t xml:space="preserve">（十二）子公司发行/赎回其他权益工具</w:t>
            </w:r>
          </w:p>
        </w:tc>
        <w:tc>
          <w:tcPr>
            <w:tcW w:w="785" w:type="dxa"/>
          </w:tcPr>
          <w:p>
            <w:pPr/>
            <w:r>
              <w:t xml:space="preserve"> </w:t>
            </w:r>
          </w:p>
        </w:tc>
        <w:tc>
          <w:tcPr>
            <w:tcW w:w="785" w:type="dxa"/>
          </w:tcPr>
          <w:p>
            <w:pPr/>
            <w:r>
              <w:t xml:space="preserve">-</w:t>
            </w:r>
          </w:p>
        </w:tc>
        <w:tc>
          <w:tcPr>
            <w:tcW w:w="785" w:type="dxa"/>
          </w:tcPr>
          <w:p>
            <w:pPr/>
            <w:r>
              <w:t xml:space="preserve">-</w:t>
            </w:r>
          </w:p>
        </w:tc>
        <w:tc>
          <w:tcPr>
            <w:tcW w:w="785" w:type="dxa"/>
          </w:tcPr>
          <w:p>
            <w:pPr/>
            <w:r>
              <w:t xml:space="preserve">-</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 </w:t>
            </w:r>
          </w:p>
        </w:tc>
        <w:tc>
          <w:tcPr>
            <w:tcW w:w="785" w:type="dxa"/>
          </w:tcPr>
          <w:p>
            <w:pPr/>
            <w:r>
              <w:t xml:space="preserve">(3,202)</w:t>
            </w:r>
          </w:p>
        </w:tc>
        <w:tc>
          <w:tcPr>
            <w:tcW w:w="785" w:type="dxa"/>
          </w:tcPr>
          <w:p>
            <w:pPr/>
            <w:r>
              <w:t xml:space="preserve">(3,202)</w:t>
            </w:r>
          </w:p>
        </w:tc>
      </w:tr>
      <w:tr>
        <w:trPr>
          <w:trHeight w:hRule="auto" w:val="0"/>
        </w:trPr>
        <w:tc>
          <w:tcPr>
            <w:tcW w:w="785" w:type="dxa"/>
          </w:tcPr>
          <w:p>
            <w:pPr/>
            <w:r>
              <w:t xml:space="preserve">(十三)其他</w:t>
            </w:r>
          </w:p>
        </w:tc>
        <w:tc>
          <w:tcPr>
            <w:tcW w:w="785" w:type="dxa"/>
          </w:tcPr>
          <w:p>
            <w:pPr/>
            <w:r>
              <w:t xml:space="preserve"> </w:t>
            </w:r>
          </w:p>
        </w:tc>
        <w:tc>
          <w:tcPr>
            <w:tcW w:w="785" w:type="dxa"/>
          </w:tcPr>
          <w:p>
            <w:pPr/>
            <w:r>
              <w:t xml:space="preserve">-</w:t>
            </w:r>
          </w:p>
        </w:tc>
        <w:tc>
          <w:tcPr>
            <w:tcW w:w="785" w:type="dxa"/>
          </w:tcPr>
          <w:p>
            <w:pPr/>
            <w:r>
              <w:t xml:space="preserve">11,578</w:t>
            </w:r>
          </w:p>
        </w:tc>
        <w:tc>
          <w:tcPr>
            <w:tcW w:w="785" w:type="dxa"/>
          </w:tcPr>
          <w:p>
            <w:pPr/>
            <w:r>
              <w:t xml:space="preserve"> </w:t>
            </w:r>
          </w:p>
        </w:tc>
        <w:tc>
          <w:tcPr>
            <w:tcW w:w="785" w:type="dxa"/>
          </w:tcPr>
          <w:p>
            <w:pPr/>
            <w:r>
              <w:t xml:space="preserve">-</w:t>
            </w:r>
          </w:p>
        </w:tc>
        <w:tc>
          <w:tcPr>
            <w:tcW w:w="785" w:type="dxa"/>
          </w:tcPr>
          <w:p>
            <w:pPr/>
            <w:r>
              <w:t xml:space="preserve"> </w:t>
            </w:r>
          </w:p>
        </w:tc>
        <w:tc>
          <w:tcPr>
            <w:tcW w:w="785" w:type="dxa"/>
          </w:tcPr>
          <w:p>
            <w:pPr/>
            <w:r>
              <w:t xml:space="preserve">-</w:t>
            </w:r>
          </w:p>
        </w:tc>
        <w:tc>
          <w:tcPr>
            <w:tcW w:w="785" w:type="dxa"/>
          </w:tcPr>
          <w:p>
            <w:pPr/>
            <w:r>
              <w:t xml:space="preserve">-</w:t>
            </w:r>
          </w:p>
        </w:tc>
        <w:tc>
          <w:tcPr>
            <w:tcW w:w="785" w:type="dxa"/>
          </w:tcPr>
          <w:p>
            <w:pPr/>
            <w:r>
              <w:t xml:space="preserve">492</w:t>
            </w:r>
          </w:p>
        </w:tc>
        <w:tc>
          <w:tcPr>
            <w:tcW w:w="785" w:type="dxa"/>
          </w:tcPr>
          <w:p>
            <w:pPr/>
            <w:r>
              <w:t xml:space="preserve">12,070</w:t>
            </w:r>
          </w:p>
        </w:tc>
      </w:tr>
      <w:tr>
        <w:trPr>
          <w:trHeight w:hRule="auto" w:val="0"/>
        </w:trPr>
        <w:tc>
          <w:tcPr>
            <w:tcW w:w="785" w:type="dxa"/>
          </w:tcPr>
          <w:p>
            <w:pPr/>
            <w:r>
              <w:t xml:space="preserve">三、期末余额</w:t>
            </w:r>
          </w:p>
        </w:tc>
        <w:tc>
          <w:tcPr>
            <w:tcW w:w="785" w:type="dxa"/>
          </w:tcPr>
          <w:p>
            <w:pPr/>
            <w:r>
              <w:t xml:space="preserve"> </w:t>
            </w:r>
          </w:p>
        </w:tc>
        <w:tc>
          <w:tcPr>
            <w:tcW w:w="785" w:type="dxa"/>
          </w:tcPr>
          <w:p>
            <w:pPr/>
            <w:r>
              <w:t xml:space="preserve">18,210</w:t>
            </w:r>
          </w:p>
        </w:tc>
        <w:tc>
          <w:tcPr>
            <w:tcW w:w="785" w:type="dxa"/>
          </w:tcPr>
          <w:p>
            <w:pPr/>
            <w:r>
              <w:t xml:space="preserve">134,379</w:t>
            </w:r>
          </w:p>
        </w:tc>
        <w:tc>
          <w:tcPr>
            <w:tcW w:w="785" w:type="dxa"/>
          </w:tcPr>
          <w:p>
            <w:pPr/>
            <w:r>
              <w:t xml:space="preserve">(5.001)</w:t>
            </w:r>
          </w:p>
        </w:tc>
        <w:tc>
          <w:tcPr>
            <w:tcW w:w="785" w:type="dxa"/>
          </w:tcPr>
          <w:p>
            <w:pPr/>
            <w:r>
              <w:t xml:space="preserve">5,529</w:t>
            </w:r>
          </w:p>
        </w:tc>
        <w:tc>
          <w:tcPr>
            <w:tcW w:w="785" w:type="dxa"/>
          </w:tcPr>
          <w:p>
            <w:pPr/>
            <w:r>
              <w:t xml:space="preserve">12,164</w:t>
            </w:r>
          </w:p>
        </w:tc>
        <w:tc>
          <w:tcPr>
            <w:tcW w:w="785" w:type="dxa"/>
          </w:tcPr>
          <w:p>
            <w:pPr/>
            <w:r>
              <w:t xml:space="preserve">118,228</w:t>
            </w:r>
          </w:p>
        </w:tc>
        <w:tc>
          <w:tcPr>
            <w:tcW w:w="785" w:type="dxa"/>
          </w:tcPr>
          <w:p>
            <w:pPr/>
            <w:r>
              <w:t xml:space="preserve">634,636</w:t>
            </w:r>
          </w:p>
        </w:tc>
        <w:tc>
          <w:tcPr>
            <w:tcW w:w="785" w:type="dxa"/>
          </w:tcPr>
          <w:p>
            <w:pPr/>
            <w:r>
              <w:t xml:space="preserve">321,590</w:t>
            </w:r>
          </w:p>
        </w:tc>
        <w:tc>
          <w:tcPr>
            <w:tcW w:w="785" w:type="dxa"/>
          </w:tcPr>
          <w:p>
            <w:pPr/>
            <w:r>
              <w:t xml:space="preserve">1,239,735 表</w:t>
            </w:r>
          </w:p>
        </w:tc>
      </w:tr>
    </w:tbl>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后附财务报表附注为财务报表的组成部分。 </w:t>
      </w:r>
    </w:p>
    <w:p>
      <w:pPr>
        <w:ind w:firstLine="360"/>
      </w:pPr>
      <w:r>
        <w:rPr>
          <w:sz w:val="20"/>
        </w:rPr>
        <w:t xml:space="preserve">二零二四年中报 </w:t>
      </w:r>
    </w:p>
    <w:p>
      <w:pPr>
        <w:ind w:firstLine="360"/>
      </w:pPr>
      <w:r>
        <w:rPr>
          <w:sz w:val="20"/>
        </w:rPr>
        <w:t xml:space="preserve">中国平安保险（集团）股份有限公司 </w:t>
      </w:r>
      <w:r>
        <w:rPr>
          <w:sz w:val="20"/>
        </w:rPr>
        <w:t xml:space="preserve">93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中期合并现金流量表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截至2024年6月30日 止6个月期间 （未经审计）</w:t>
            </w:r>
          </w:p>
        </w:tc>
        <w:tc>
          <w:tcPr>
            <w:tcW w:w="2880" w:type="dxa"/>
          </w:tcPr>
          <w:p>
            <w:pPr/>
            <w:r>
              <w:t xml:space="preserve">截至2023年6月30日 止6个月期间</w:t>
            </w:r>
          </w:p>
        </w:tc>
      </w:tr>
      <w:tr>
        <w:trPr>
          <w:trHeight w:hRule="auto" w:val="0"/>
        </w:trPr>
        <w:tc>
          <w:tcPr>
            <w:tcW w:w="2880" w:type="dxa"/>
          </w:tcPr>
          <w:p>
            <w:pPr/>
            <w:r>
              <w:t xml:space="preserve">经营活动产生的现金流量</w:t>
            </w:r>
          </w:p>
        </w:tc>
        <w:tc>
          <w:tcPr>
            <w:tcW w:w="2880" w:type="dxa"/>
          </w:tcPr>
          <w:p>
            <w:pPr/>
            <w:r>
              <w:t xml:space="preserve"> </w:t>
            </w:r>
          </w:p>
        </w:tc>
        <w:tc>
          <w:tcPr>
            <w:tcW w:w="2880" w:type="dxa"/>
          </w:tcPr>
          <w:p>
            <w:pPr/>
            <w:r>
              <w:t xml:space="preserve">（未经审计）</w:t>
            </w:r>
          </w:p>
        </w:tc>
      </w:tr>
      <w:tr>
        <w:trPr>
          <w:trHeight w:hRule="auto" w:val="0"/>
        </w:trPr>
        <w:tc>
          <w:tcPr>
            <w:tcW w:w="2880" w:type="dxa"/>
          </w:tcPr>
          <w:p>
            <w:pPr/>
            <w:r>
              <w:t xml:space="preserve">收到签发保险合同保费取得的现金</w:t>
            </w:r>
          </w:p>
        </w:tc>
        <w:tc>
          <w:tcPr>
            <w:tcW w:w="2880" w:type="dxa"/>
          </w:tcPr>
          <w:p>
            <w:pPr/>
            <w:r>
              <w:t xml:space="preserve">505,899</w:t>
            </w:r>
          </w:p>
        </w:tc>
        <w:tc>
          <w:tcPr>
            <w:tcW w:w="2880" w:type="dxa"/>
          </w:tcPr>
          <w:p>
            <w:pPr/>
            <w:r>
              <w:t xml:space="preserve">529,510</w:t>
            </w:r>
          </w:p>
        </w:tc>
      </w:tr>
      <w:tr>
        <w:trPr>
          <w:trHeight w:hRule="auto" w:val="0"/>
        </w:trPr>
        <w:tc>
          <w:tcPr>
            <w:tcW w:w="2880" w:type="dxa"/>
          </w:tcPr>
          <w:p>
            <w:pPr/>
            <w:r>
              <w:t xml:space="preserve">收到分入再保险合同的现金净额</w:t>
            </w:r>
          </w:p>
        </w:tc>
        <w:tc>
          <w:tcPr>
            <w:tcW w:w="2880" w:type="dxa"/>
          </w:tcPr>
          <w:p>
            <w:pPr/>
            <w:r>
              <w:t xml:space="preserve">352</w:t>
            </w:r>
          </w:p>
        </w:tc>
        <w:tc>
          <w:tcPr>
            <w:tcW w:w="2880" w:type="dxa"/>
          </w:tcPr>
          <w:p>
            <w:pPr/>
            <w:r>
              <w:t xml:space="preserve">41</w:t>
            </w:r>
          </w:p>
        </w:tc>
      </w:tr>
      <w:tr>
        <w:trPr>
          <w:trHeight w:hRule="auto" w:val="0"/>
        </w:trPr>
        <w:tc>
          <w:tcPr>
            <w:tcW w:w="2880" w:type="dxa"/>
          </w:tcPr>
          <w:p>
            <w:pPr/>
            <w:r>
              <w:t xml:space="preserve">保单质押贷款净减少额</w:t>
            </w:r>
          </w:p>
        </w:tc>
        <w:tc>
          <w:tcPr>
            <w:tcW w:w="2880" w:type="dxa"/>
          </w:tcPr>
          <w:p>
            <w:pPr/>
            <w:r>
              <w:t xml:space="preserve">3,380</w:t>
            </w:r>
          </w:p>
        </w:tc>
        <w:tc>
          <w:tcPr>
            <w:tcW w:w="2880" w:type="dxa"/>
          </w:tcPr>
          <w:p>
            <w:pPr/>
            <w:r>
              <w:t xml:space="preserve">1,565</w:t>
            </w:r>
          </w:p>
        </w:tc>
      </w:tr>
      <w:tr>
        <w:trPr>
          <w:trHeight w:hRule="auto" w:val="0"/>
        </w:trPr>
        <w:tc>
          <w:tcPr>
            <w:tcW w:w="2880" w:type="dxa"/>
          </w:tcPr>
          <w:p>
            <w:pPr/>
            <w:r>
              <w:t xml:space="preserve">客户存款和银行同业存放款项净增加额</w:t>
            </w:r>
          </w:p>
        </w:tc>
        <w:tc>
          <w:tcPr>
            <w:tcW w:w="2880" w:type="dxa"/>
          </w:tcPr>
          <w:p>
            <w:pPr/>
            <w:r>
              <w:t xml:space="preserve">249,592</w:t>
            </w:r>
          </w:p>
        </w:tc>
        <w:tc>
          <w:tcPr>
            <w:tcW w:w="2880" w:type="dxa"/>
          </w:tcPr>
          <w:p>
            <w:pPr/>
            <w:r>
              <w:t xml:space="preserve">134,176</w:t>
            </w:r>
          </w:p>
        </w:tc>
      </w:tr>
      <w:tr>
        <w:trPr>
          <w:trHeight w:hRule="auto" w:val="0"/>
        </w:trPr>
        <w:tc>
          <w:tcPr>
            <w:tcW w:w="2880" w:type="dxa"/>
          </w:tcPr>
          <w:p>
            <w:pPr/>
            <w:r>
              <w:t xml:space="preserve"> </w:t>
            </w:r>
          </w:p>
        </w:tc>
        <w:tc>
          <w:tcPr>
            <w:tcW w:w="2880" w:type="dxa"/>
          </w:tcPr>
          <w:p>
            <w:pPr/>
            <w:r>
              <w:t xml:space="preserve">30,415</w:t>
            </w:r>
          </w:p>
        </w:tc>
        <w:tc>
          <w:tcPr>
            <w:tcW w:w="2880" w:type="dxa"/>
          </w:tcPr>
          <w:p>
            <w:pPr/>
            <w:r>
              <w:t xml:space="preserve">10,851</w:t>
            </w:r>
          </w:p>
        </w:tc>
      </w:tr>
      <w:tr>
        <w:trPr>
          <w:trHeight w:hRule="auto" w:val="0"/>
        </w:trPr>
        <w:tc>
          <w:tcPr>
            <w:tcW w:w="2880" w:type="dxa"/>
          </w:tcPr>
          <w:p>
            <w:pPr/>
            <w:r>
              <w:t xml:space="preserve">存放中央银行和银行同业款项净减少额</w:t>
            </w:r>
          </w:p>
        </w:tc>
        <w:tc>
          <w:tcPr>
            <w:tcW w:w="2880" w:type="dxa"/>
          </w:tcPr>
          <w:p>
            <w:pPr/>
            <w:r>
              <w:t xml:space="preserve">134,665</w:t>
            </w:r>
          </w:p>
        </w:tc>
        <w:tc>
          <w:tcPr>
            <w:tcW w:w="2880" w:type="dxa"/>
          </w:tcPr>
          <w:p>
            <w:pPr/>
            <w:r>
              <w:t xml:space="preserve">149,034</w:t>
            </w:r>
          </w:p>
        </w:tc>
      </w:tr>
      <w:tr>
        <w:trPr>
          <w:trHeight w:hRule="auto" w:val="0"/>
        </w:trPr>
        <w:tc>
          <w:tcPr>
            <w:tcW w:w="2880" w:type="dxa"/>
          </w:tcPr>
          <w:p>
            <w:pPr/>
            <w:r>
              <w:t xml:space="preserve">收取利息、手续费及佣金取得的现金</w:t>
            </w:r>
          </w:p>
        </w:tc>
        <w:tc>
          <w:tcPr>
            <w:tcW w:w="2880" w:type="dxa"/>
          </w:tcPr>
          <w:p>
            <w:pPr/>
            <w:r>
              <w:t xml:space="preserve"> </w:t>
            </w:r>
          </w:p>
        </w:tc>
        <w:tc>
          <w:tcPr>
            <w:tcW w:w="2880" w:type="dxa"/>
          </w:tcPr>
          <w:p>
            <w:pPr/>
            <w:r>
              <w:t xml:space="preserve">2,471</w:t>
            </w:r>
          </w:p>
        </w:tc>
      </w:tr>
      <w:tr>
        <w:trPr>
          <w:trHeight w:hRule="auto" w:val="0"/>
        </w:trPr>
        <w:tc>
          <w:tcPr>
            <w:tcW w:w="2880" w:type="dxa"/>
          </w:tcPr>
          <w:p>
            <w:pPr/>
            <w:r>
              <w:t xml:space="preserve">银行业务及证券业务买入返售资金净减少额</w:t>
            </w:r>
          </w:p>
        </w:tc>
        <w:tc>
          <w:tcPr>
            <w:tcW w:w="2880" w:type="dxa"/>
          </w:tcPr>
          <w:p>
            <w:pPr/>
            <w:r>
              <w:t xml:space="preserve">1,468</w:t>
            </w:r>
          </w:p>
        </w:tc>
        <w:tc>
          <w:tcPr>
            <w:tcW w:w="2880" w:type="dxa"/>
          </w:tcPr>
          <w:p>
            <w:pPr/>
            <w:r>
              <w:t xml:space="preserve"> </w:t>
            </w:r>
          </w:p>
        </w:tc>
      </w:tr>
      <w:tr>
        <w:trPr>
          <w:trHeight w:hRule="auto" w:val="0"/>
        </w:trPr>
        <w:tc>
          <w:tcPr>
            <w:tcW w:w="2880" w:type="dxa"/>
          </w:tcPr>
          <w:p>
            <w:pPr/>
            <w:r>
              <w:t xml:space="preserve">银行业务及证券业务卖出回购资金净增加额</w:t>
            </w:r>
          </w:p>
        </w:tc>
        <w:tc>
          <w:tcPr>
            <w:tcW w:w="2880" w:type="dxa"/>
          </w:tcPr>
          <w:p>
            <w:pPr/>
            <w:r>
              <w:t xml:space="preserve"> </w:t>
            </w:r>
          </w:p>
        </w:tc>
        <w:tc>
          <w:tcPr>
            <w:tcW w:w="2880" w:type="dxa"/>
          </w:tcPr>
          <w:p>
            <w:pPr/>
            <w:r>
              <w:t xml:space="preserve">13,196</w:t>
            </w:r>
          </w:p>
        </w:tc>
      </w:tr>
      <w:tr>
        <w:trPr>
          <w:trHeight w:hRule="auto" w:val="0"/>
        </w:trPr>
        <w:tc>
          <w:tcPr>
            <w:tcW w:w="2880" w:type="dxa"/>
          </w:tcPr>
          <w:p>
            <w:pPr/>
            <w:r>
              <w:t xml:space="preserve">融资租赁业务借款净增加额</w:t>
            </w:r>
          </w:p>
        </w:tc>
        <w:tc>
          <w:tcPr>
            <w:tcW w:w="2880" w:type="dxa"/>
          </w:tcPr>
          <w:p>
            <w:pPr/>
            <w:r>
              <w:t xml:space="preserve">24,381</w:t>
            </w:r>
          </w:p>
        </w:tc>
        <w:tc>
          <w:tcPr>
            <w:tcW w:w="2880" w:type="dxa"/>
          </w:tcPr>
          <w:p>
            <w:pPr/>
            <w:r>
              <w:t xml:space="preserve">3,253</w:t>
            </w:r>
          </w:p>
        </w:tc>
      </w:tr>
      <w:tr>
        <w:trPr>
          <w:trHeight w:hRule="auto" w:val="0"/>
        </w:trPr>
        <w:tc>
          <w:tcPr>
            <w:tcW w:w="2880" w:type="dxa"/>
          </w:tcPr>
          <w:p>
            <w:pPr/>
            <w:r>
              <w:t xml:space="preserve">融资租赁业务长期应收款净减少额</w:t>
            </w:r>
          </w:p>
        </w:tc>
        <w:tc>
          <w:tcPr>
            <w:tcW w:w="2880" w:type="dxa"/>
          </w:tcPr>
          <w:p>
            <w:pPr/>
            <w:r>
              <w:t xml:space="preserve"> </w:t>
            </w:r>
          </w:p>
        </w:tc>
        <w:tc>
          <w:tcPr>
            <w:tcW w:w="2880" w:type="dxa"/>
          </w:tcPr>
          <w:p>
            <w:pPr/>
            <w:r>
              <w:t xml:space="preserve">2,930</w:t>
            </w:r>
          </w:p>
        </w:tc>
      </w:tr>
      <w:tr>
        <w:trPr>
          <w:trHeight w:hRule="auto" w:val="0"/>
        </w:trPr>
        <w:tc>
          <w:tcPr>
            <w:tcW w:w="2880" w:type="dxa"/>
          </w:tcPr>
          <w:p>
            <w:pPr/>
            <w:r>
              <w:t xml:space="preserve">收到的其他与经营活动有关的现金</w:t>
            </w:r>
          </w:p>
        </w:tc>
        <w:tc>
          <w:tcPr>
            <w:tcW w:w="2880" w:type="dxa"/>
          </w:tcPr>
          <w:p>
            <w:pPr/>
            <w:r>
              <w:t xml:space="preserve">170,436</w:t>
            </w:r>
          </w:p>
        </w:tc>
        <w:tc>
          <w:tcPr>
            <w:tcW w:w="2880" w:type="dxa"/>
          </w:tcPr>
          <w:p>
            <w:pPr/>
            <w:r>
              <w:t xml:space="preserve">81,025</w:t>
            </w:r>
          </w:p>
        </w:tc>
      </w:tr>
      <w:tr>
        <w:trPr>
          <w:trHeight w:hRule="auto" w:val="0"/>
        </w:trPr>
        <w:tc>
          <w:tcPr>
            <w:tcW w:w="2880" w:type="dxa"/>
          </w:tcPr>
          <w:p>
            <w:pPr/>
            <w:r>
              <w:t xml:space="preserve">经营活动现金流入小计</w:t>
            </w:r>
          </w:p>
        </w:tc>
        <w:tc>
          <w:tcPr>
            <w:tcW w:w="2880" w:type="dxa"/>
          </w:tcPr>
          <w:p>
            <w:pPr/>
            <w:r>
              <w:t xml:space="preserve">1,120,588</w:t>
            </w:r>
          </w:p>
        </w:tc>
        <w:tc>
          <w:tcPr>
            <w:tcW w:w="2880" w:type="dxa"/>
          </w:tcPr>
          <w:p>
            <w:pPr/>
            <w:r>
              <w:t xml:space="preserve">928,052</w:t>
            </w:r>
          </w:p>
        </w:tc>
      </w:tr>
      <w:tr>
        <w:trPr>
          <w:trHeight w:hRule="auto" w:val="0"/>
        </w:trPr>
        <w:tc>
          <w:tcPr>
            <w:tcW w:w="2880" w:type="dxa"/>
          </w:tcPr>
          <w:p>
            <w:pPr/>
            <w:r>
              <w:t xml:space="preserve">支付签发保险合同赔款的现金</w:t>
            </w:r>
          </w:p>
        </w:tc>
        <w:tc>
          <w:tcPr>
            <w:tcW w:w="2880" w:type="dxa"/>
          </w:tcPr>
          <w:p>
            <w:pPr/>
            <w:r>
              <w:t xml:space="preserve">(225,057) (3,029)</w:t>
            </w:r>
          </w:p>
        </w:tc>
        <w:tc>
          <w:tcPr>
            <w:tcW w:w="2880" w:type="dxa"/>
          </w:tcPr>
          <w:p>
            <w:pPr/>
            <w:r>
              <w:t xml:space="preserve">(251,444)</w:t>
            </w:r>
          </w:p>
        </w:tc>
      </w:tr>
      <w:tr>
        <w:trPr>
          <w:trHeight w:hRule="auto" w:val="0"/>
        </w:trPr>
        <w:tc>
          <w:tcPr>
            <w:tcW w:w="2880" w:type="dxa"/>
          </w:tcPr>
          <w:p>
            <w:pPr/>
            <w:r>
              <w:t xml:space="preserve">支付分出再保险合同的现金净额</w:t>
            </w:r>
          </w:p>
        </w:tc>
        <w:tc>
          <w:tcPr>
            <w:tcW w:w="2880" w:type="dxa"/>
          </w:tcPr>
          <w:p>
            <w:pPr/>
            <w:r>
              <w:t xml:space="preserve"> </w:t>
            </w:r>
          </w:p>
        </w:tc>
        <w:tc>
          <w:tcPr>
            <w:tcW w:w="2880" w:type="dxa"/>
          </w:tcPr>
          <w:p>
            <w:pPr/>
            <w:r>
              <w:t xml:space="preserve">(2,975)</w:t>
            </w:r>
          </w:p>
        </w:tc>
      </w:tr>
      <w:tr>
        <w:trPr>
          <w:trHeight w:hRule="auto" w:val="0"/>
        </w:trPr>
        <w:tc>
          <w:tcPr>
            <w:tcW w:w="2880" w:type="dxa"/>
          </w:tcPr>
          <w:p>
            <w:pPr/>
            <w:r>
              <w:t xml:space="preserve">发放贷款及垫款净增加额</w:t>
            </w:r>
          </w:p>
        </w:tc>
        <w:tc>
          <w:tcPr>
            <w:tcW w:w="2880" w:type="dxa"/>
          </w:tcPr>
          <w:p>
            <w:pPr/>
            <w:r>
              <w:t xml:space="preserve">(38,410)</w:t>
            </w:r>
          </w:p>
        </w:tc>
        <w:tc>
          <w:tcPr>
            <w:tcW w:w="2880" w:type="dxa"/>
          </w:tcPr>
          <w:p>
            <w:pPr/>
            <w:r>
              <w:t xml:space="preserve">(151,054)</w:t>
            </w:r>
          </w:p>
        </w:tc>
      </w:tr>
      <w:tr>
        <w:trPr>
          <w:trHeight w:hRule="auto" w:val="0"/>
        </w:trPr>
        <w:tc>
          <w:tcPr>
            <w:tcW w:w="2880" w:type="dxa"/>
          </w:tcPr>
          <w:p>
            <w:pPr/>
            <w:r>
              <w:t xml:space="preserve">向中央银行借款净减少额</w:t>
            </w:r>
          </w:p>
        </w:tc>
        <w:tc>
          <w:tcPr>
            <w:tcW w:w="2880" w:type="dxa"/>
          </w:tcPr>
          <w:p>
            <w:pPr/>
            <w:r>
              <w:t xml:space="preserve">(81,852)</w:t>
            </w:r>
          </w:p>
        </w:tc>
        <w:tc>
          <w:tcPr>
            <w:tcW w:w="2880" w:type="dxa"/>
          </w:tcPr>
          <w:p>
            <w:pPr/>
            <w:r>
              <w:t xml:space="preserve">(54,090)</w:t>
            </w:r>
          </w:p>
        </w:tc>
      </w:tr>
      <w:tr>
        <w:trPr>
          <w:trHeight w:hRule="auto" w:val="0"/>
        </w:trPr>
        <w:tc>
          <w:tcPr>
            <w:tcW w:w="2880" w:type="dxa"/>
          </w:tcPr>
          <w:p>
            <w:pPr/>
            <w:r>
              <w:t xml:space="preserve">支付利息、手续费及佣金的现金</w:t>
            </w:r>
          </w:p>
        </w:tc>
        <w:tc>
          <w:tcPr>
            <w:tcW w:w="2880" w:type="dxa"/>
          </w:tcPr>
          <w:p>
            <w:pPr/>
            <w:r>
              <w:t xml:space="preserve">(89,757)</w:t>
            </w:r>
          </w:p>
        </w:tc>
        <w:tc>
          <w:tcPr>
            <w:tcW w:w="2880" w:type="dxa"/>
          </w:tcPr>
          <w:p>
            <w:pPr/>
            <w:r>
              <w:t xml:space="preserve">(82,641)</w:t>
            </w:r>
          </w:p>
        </w:tc>
      </w:tr>
      <w:tr>
        <w:trPr>
          <w:trHeight w:hRule="auto" w:val="0"/>
        </w:trPr>
        <w:tc>
          <w:tcPr>
            <w:tcW w:w="2880" w:type="dxa"/>
          </w:tcPr>
          <w:p>
            <w:pPr/>
            <w:r>
              <w:t xml:space="preserve">支付给职工以及为职工支付的现金</w:t>
            </w:r>
          </w:p>
        </w:tc>
        <w:tc>
          <w:tcPr>
            <w:tcW w:w="2880" w:type="dxa"/>
          </w:tcPr>
          <w:p>
            <w:pPr/>
            <w:r>
              <w:t xml:space="preserve">(48,329)</w:t>
            </w:r>
          </w:p>
        </w:tc>
        <w:tc>
          <w:tcPr>
            <w:tcW w:w="2880" w:type="dxa"/>
          </w:tcPr>
          <w:p>
            <w:pPr/>
            <w:r>
              <w:t xml:space="preserve">(51,047)</w:t>
            </w:r>
          </w:p>
        </w:tc>
      </w:tr>
      <w:tr>
        <w:trPr>
          <w:trHeight w:hRule="auto" w:val="0"/>
        </w:trPr>
        <w:tc>
          <w:tcPr>
            <w:tcW w:w="2880" w:type="dxa"/>
          </w:tcPr>
          <w:p>
            <w:pPr/>
            <w:r>
              <w:t xml:space="preserve">支付的各项税费</w:t>
            </w:r>
          </w:p>
        </w:tc>
        <w:tc>
          <w:tcPr>
            <w:tcW w:w="2880" w:type="dxa"/>
          </w:tcPr>
          <w:p>
            <w:pPr/>
            <w:r>
              <w:t xml:space="preserve">(23,830)</w:t>
            </w:r>
          </w:p>
        </w:tc>
        <w:tc>
          <w:tcPr>
            <w:tcW w:w="2880" w:type="dxa"/>
          </w:tcPr>
          <w:p>
            <w:pPr/>
            <w:r>
              <w:t xml:space="preserve">(36,259)</w:t>
            </w:r>
          </w:p>
        </w:tc>
      </w:tr>
      <w:tr>
        <w:trPr>
          <w:trHeight w:hRule="auto" w:val="0"/>
        </w:trPr>
        <w:tc>
          <w:tcPr>
            <w:tcW w:w="2880" w:type="dxa"/>
          </w:tcPr>
          <w:p>
            <w:pPr/>
            <w:r>
              <w:t xml:space="preserve">银行业务及证券业务拆借资金净减少额</w:t>
            </w:r>
          </w:p>
        </w:tc>
        <w:tc>
          <w:tcPr>
            <w:tcW w:w="2880" w:type="dxa"/>
          </w:tcPr>
          <w:p>
            <w:pPr/>
            <w:r>
              <w:t xml:space="preserve">(50,301)</w:t>
            </w:r>
          </w:p>
        </w:tc>
        <w:tc>
          <w:tcPr>
            <w:tcW w:w="2880" w:type="dxa"/>
          </w:tcPr>
          <w:p>
            <w:pPr/>
            <w:r>
              <w:t xml:space="preserve">(3,924)</w:t>
            </w:r>
          </w:p>
        </w:tc>
      </w:tr>
      <w:tr>
        <w:trPr>
          <w:trHeight w:hRule="auto" w:val="0"/>
        </w:trPr>
        <w:tc>
          <w:tcPr>
            <w:tcW w:w="2880" w:type="dxa"/>
          </w:tcPr>
          <w:p>
            <w:pPr/>
            <w:r>
              <w:t xml:space="preserve">银行业务及证券业务卖出回购资金净减少额</w:t>
            </w:r>
          </w:p>
        </w:tc>
        <w:tc>
          <w:tcPr>
            <w:tcW w:w="2880" w:type="dxa"/>
          </w:tcPr>
          <w:p>
            <w:pPr/>
            <w:r>
              <w:t xml:space="preserve">(23,244)</w:t>
            </w:r>
          </w:p>
        </w:tc>
        <w:tc>
          <w:tcPr>
            <w:tcW w:w="2880" w:type="dxa"/>
          </w:tcPr>
          <w:p>
            <w:pPr/>
            <w:r>
              <w:t xml:space="preserve"> </w:t>
            </w:r>
          </w:p>
        </w:tc>
      </w:tr>
      <w:tr>
        <w:trPr>
          <w:trHeight w:hRule="auto" w:val="0"/>
        </w:trPr>
        <w:tc>
          <w:tcPr>
            <w:tcW w:w="2880" w:type="dxa"/>
          </w:tcPr>
          <w:p>
            <w:pPr/>
            <w:r>
              <w:t xml:space="preserve">融资租赁业务长期应收款净增加额</w:t>
            </w:r>
          </w:p>
        </w:tc>
        <w:tc>
          <w:tcPr>
            <w:tcW w:w="2880" w:type="dxa"/>
          </w:tcPr>
          <w:p>
            <w:pPr/>
            <w:r>
              <w:t xml:space="preserve">(21,167)</w:t>
            </w:r>
          </w:p>
        </w:tc>
        <w:tc>
          <w:tcPr>
            <w:tcW w:w="2880" w:type="dxa"/>
          </w:tcPr>
          <w:p>
            <w:pPr/>
            <w:r>
              <w:t xml:space="preserve"> </w:t>
            </w:r>
          </w:p>
        </w:tc>
      </w:tr>
      <w:tr>
        <w:trPr>
          <w:trHeight w:hRule="auto" w:val="0"/>
        </w:trPr>
        <w:tc>
          <w:tcPr>
            <w:tcW w:w="2880" w:type="dxa"/>
          </w:tcPr>
          <w:p>
            <w:pPr/>
            <w:r>
              <w:t xml:space="preserve">银行业务及证券业务为交易目的持有的金融资产净增加额</w:t>
            </w:r>
          </w:p>
        </w:tc>
        <w:tc>
          <w:tcPr>
            <w:tcW w:w="2880" w:type="dxa"/>
          </w:tcPr>
          <w:p>
            <w:pPr/>
            <w:r>
              <w:t xml:space="preserve">(127,262)</w:t>
            </w:r>
          </w:p>
        </w:tc>
        <w:tc>
          <w:tcPr>
            <w:tcW w:w="2880" w:type="dxa"/>
          </w:tcPr>
          <w:p>
            <w:pPr/>
            <w:r>
              <w:t xml:space="preserve">(6,233)</w:t>
            </w:r>
          </w:p>
        </w:tc>
      </w:tr>
      <w:tr>
        <w:trPr>
          <w:trHeight w:hRule="auto" w:val="0"/>
        </w:trPr>
        <w:tc>
          <w:tcPr>
            <w:tcW w:w="2880" w:type="dxa"/>
          </w:tcPr>
          <w:p>
            <w:pPr/>
            <w:r>
              <w:t xml:space="preserve">支付的其他与经营活动有关的现金</w:t>
            </w:r>
          </w:p>
        </w:tc>
        <w:tc>
          <w:tcPr>
            <w:tcW w:w="2880" w:type="dxa"/>
          </w:tcPr>
          <w:p>
            <w:pPr/>
            <w:r>
              <w:t xml:space="preserve">(83,467)</w:t>
            </w:r>
          </w:p>
        </w:tc>
        <w:tc>
          <w:tcPr>
            <w:tcW w:w="2880" w:type="dxa"/>
          </w:tcPr>
          <w:p>
            <w:pPr/>
            <w:r>
              <w:t xml:space="preserve">(126,088)</w:t>
            </w:r>
          </w:p>
        </w:tc>
      </w:tr>
      <w:tr>
        <w:trPr>
          <w:trHeight w:hRule="auto" w:val="0"/>
        </w:trPr>
        <w:tc>
          <w:tcPr>
            <w:tcW w:w="2880" w:type="dxa"/>
          </w:tcPr>
          <w:p>
            <w:pPr/>
            <w:r>
              <w:t xml:space="preserve">经营活动现金流出小计</w:t>
            </w:r>
          </w:p>
        </w:tc>
        <w:tc>
          <w:tcPr>
            <w:tcW w:w="2880" w:type="dxa"/>
          </w:tcPr>
          <w:p>
            <w:pPr/>
            <w:r>
              <w:t xml:space="preserve">(815,705)</w:t>
            </w:r>
          </w:p>
        </w:tc>
        <w:tc>
          <w:tcPr>
            <w:tcW w:w="2880" w:type="dxa"/>
          </w:tcPr>
          <w:p>
            <w:pPr/>
            <w:r>
              <w:t xml:space="preserve">(765,755)</w:t>
            </w:r>
          </w:p>
        </w:tc>
      </w:tr>
      <w:tr>
        <w:trPr>
          <w:trHeight w:hRule="auto" w:val="0"/>
        </w:trPr>
        <w:tc>
          <w:tcPr>
            <w:tcW w:w="2880" w:type="dxa"/>
          </w:tcPr>
          <w:p>
            <w:pPr/>
            <w:r>
              <w:t xml:space="preserve">经营活动产生的现金流量净额</w:t>
            </w:r>
          </w:p>
        </w:tc>
        <w:tc>
          <w:tcPr>
            <w:tcW w:w="2880" w:type="dxa"/>
          </w:tcPr>
          <w:p>
            <w:pPr/>
            <w:r>
              <w:t xml:space="preserve">304,883</w:t>
            </w:r>
          </w:p>
        </w:tc>
        <w:tc>
          <w:tcPr>
            <w:tcW w:w="2880" w:type="dxa"/>
          </w:tcPr>
          <w:p>
            <w:pPr/>
            <w:r>
              <w:t xml:space="preserve">162,297</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94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附注五 </w:t>
      </w:r>
      <w:r>
        <w:rPr>
          <w:sz w:val="20"/>
        </w:rPr>
        <w:t xml:space="preserve">截至2024年6月30日 </w:t>
      </w:r>
      <w:r>
        <w:rPr>
          <w:sz w:val="20"/>
        </w:rPr>
        <w:t xml:space="preserve">截至2023年6月30日 </w:t>
      </w:r>
      <w:r>
        <w:rPr>
          <w:sz w:val="20"/>
        </w:rPr>
        <w:t xml:space="preserve">止6个月期间 </w:t>
      </w:r>
      <w:r>
        <w:rPr>
          <w:sz w:val="20"/>
        </w:rPr>
        <w:t xml:space="preserve">止6个月期间 </w:t>
      </w:r>
      <w:r>
        <w:rPr>
          <w:sz w:val="20"/>
        </w:rPr>
        <w:t xml:space="preserve">（未经审计） </w:t>
      </w:r>
      <w:r>
        <w:rPr>
          <w:sz w:val="20"/>
        </w:rPr>
        <w:t xml:space="preserve">（未经审计）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（未经审计）</w:t>
            </w:r>
          </w:p>
        </w:tc>
        <w:tc>
          <w:tcPr>
            <w:tcW w:w="2880" w:type="dxa"/>
          </w:tcPr>
          <w:p>
            <w:pPr/>
            <w:r>
              <w:t xml:space="preserve">（未经审计）</w:t>
            </w:r>
          </w:p>
        </w:tc>
      </w:tr>
      <w:tr>
        <w:trPr>
          <w:trHeight w:hRule="auto" w:val="0"/>
        </w:trPr>
        <w:tc>
          <w:tcPr>
            <w:tcW w:w="2880" w:type="dxa"/>
          </w:tcPr>
          <w:p>
            <w:pPr/>
            <w:r>
              <w:t xml:space="preserve">二、 投资活动产生的现金流量</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收回投资收到的现金</w:t>
            </w:r>
          </w:p>
        </w:tc>
        <w:tc>
          <w:tcPr>
            <w:tcW w:w="2880" w:type="dxa"/>
          </w:tcPr>
          <w:p>
            <w:pPr/>
            <w:r>
              <w:t xml:space="preserve">927,254</w:t>
            </w:r>
          </w:p>
        </w:tc>
        <w:tc>
          <w:tcPr>
            <w:tcW w:w="2880" w:type="dxa"/>
          </w:tcPr>
          <w:p>
            <w:pPr/>
            <w:r>
              <w:t xml:space="preserve">1,007,288</w:t>
            </w:r>
          </w:p>
        </w:tc>
      </w:tr>
      <w:tr>
        <w:trPr>
          <w:trHeight w:hRule="auto" w:val="0"/>
        </w:trPr>
        <w:tc>
          <w:tcPr>
            <w:tcW w:w="2880" w:type="dxa"/>
          </w:tcPr>
          <w:p>
            <w:pPr/>
            <w:r>
              <w:t xml:space="preserve">取得投资收益收到的现金</w:t>
            </w:r>
          </w:p>
        </w:tc>
        <w:tc>
          <w:tcPr>
            <w:tcW w:w="2880" w:type="dxa"/>
          </w:tcPr>
          <w:p>
            <w:pPr/>
            <w:r>
              <w:t xml:space="preserve">101,498</w:t>
            </w:r>
          </w:p>
        </w:tc>
        <w:tc>
          <w:tcPr>
            <w:tcW w:w="2880" w:type="dxa"/>
          </w:tcPr>
          <w:p>
            <w:pPr/>
            <w:r>
              <w:t xml:space="preserve">103,265</w:t>
            </w:r>
          </w:p>
        </w:tc>
      </w:tr>
      <w:tr>
        <w:trPr>
          <w:trHeight w:hRule="auto" w:val="0"/>
        </w:trPr>
        <w:tc>
          <w:tcPr>
            <w:tcW w:w="2880" w:type="dxa"/>
          </w:tcPr>
          <w:p>
            <w:pPr/>
            <w:r>
              <w:t xml:space="preserve">处置固定资产、无形资产和其他长期资产收回的现金净额</w:t>
            </w:r>
          </w:p>
        </w:tc>
        <w:tc>
          <w:tcPr>
            <w:tcW w:w="2880" w:type="dxa"/>
          </w:tcPr>
          <w:p>
            <w:pPr/>
            <w:r>
              <w:t xml:space="preserve">106</w:t>
            </w:r>
          </w:p>
        </w:tc>
        <w:tc>
          <w:tcPr>
            <w:tcW w:w="2880" w:type="dxa"/>
          </w:tcPr>
          <w:p>
            <w:pPr/>
            <w:r>
              <w:t xml:space="preserve">240</w:t>
            </w:r>
          </w:p>
        </w:tc>
      </w:tr>
      <w:tr>
        <w:trPr>
          <w:trHeight w:hRule="auto" w:val="0"/>
        </w:trPr>
        <w:tc>
          <w:tcPr>
            <w:tcW w:w="2880" w:type="dxa"/>
          </w:tcPr>
          <w:p>
            <w:pPr/>
            <w:r>
              <w:t xml:space="preserve">处置子公司收到的现金净额</w:t>
            </w:r>
          </w:p>
        </w:tc>
        <w:tc>
          <w:tcPr>
            <w:tcW w:w="2880" w:type="dxa"/>
          </w:tcPr>
          <w:p>
            <w:pPr/>
            <w:r>
              <w:t xml:space="preserve">-</w:t>
            </w:r>
          </w:p>
        </w:tc>
        <w:tc>
          <w:tcPr>
            <w:tcW w:w="2880" w:type="dxa"/>
          </w:tcPr>
          <w:p>
            <w:pPr/>
            <w:r>
              <w:t xml:space="preserve">5</w:t>
            </w:r>
          </w:p>
        </w:tc>
      </w:tr>
      <w:tr>
        <w:trPr>
          <w:trHeight w:hRule="auto" w:val="0"/>
        </w:trPr>
        <w:tc>
          <w:tcPr>
            <w:tcW w:w="2880" w:type="dxa"/>
          </w:tcPr>
          <w:p>
            <w:pPr/>
            <w:r>
              <w:t xml:space="preserve">收到的其他与投资活动有关的现金</w:t>
            </w:r>
          </w:p>
        </w:tc>
        <w:tc>
          <w:tcPr>
            <w:tcW w:w="2880" w:type="dxa"/>
          </w:tcPr>
          <w:p>
            <w:pPr/>
            <w:r>
              <w:t xml:space="preserve">2,241</w:t>
            </w:r>
          </w:p>
        </w:tc>
        <w:tc>
          <w:tcPr>
            <w:tcW w:w="2880" w:type="dxa"/>
          </w:tcPr>
          <w:p>
            <w:pPr/>
            <w:r>
              <w:t xml:space="preserve">5,522</w:t>
            </w:r>
          </w:p>
        </w:tc>
      </w:tr>
      <w:tr>
        <w:trPr>
          <w:trHeight w:hRule="auto" w:val="0"/>
        </w:trPr>
        <w:tc>
          <w:tcPr>
            <w:tcW w:w="2880" w:type="dxa"/>
          </w:tcPr>
          <w:p>
            <w:pPr/>
            <w:r>
              <w:t xml:space="preserve">投资活动现金流入小计</w:t>
            </w:r>
          </w:p>
        </w:tc>
        <w:tc>
          <w:tcPr>
            <w:tcW w:w="2880" w:type="dxa"/>
          </w:tcPr>
          <w:p>
            <w:pPr/>
            <w:r>
              <w:t xml:space="preserve">1,031,099</w:t>
            </w:r>
          </w:p>
        </w:tc>
        <w:tc>
          <w:tcPr>
            <w:tcW w:w="2880" w:type="dxa"/>
          </w:tcPr>
          <w:p>
            <w:pPr/>
            <w:r>
              <w:t xml:space="preserve">1,116,320</w:t>
            </w:r>
          </w:p>
        </w:tc>
      </w:tr>
      <w:tr>
        <w:trPr>
          <w:trHeight w:hRule="auto" w:val="0"/>
        </w:trPr>
        <w:tc>
          <w:tcPr>
            <w:tcW w:w="2880" w:type="dxa"/>
          </w:tcPr>
          <w:p>
            <w:pPr/>
            <w:r>
              <w:t xml:space="preserve">投资支付的现金</w:t>
            </w:r>
          </w:p>
        </w:tc>
        <w:tc>
          <w:tcPr>
            <w:tcW w:w="2880" w:type="dxa"/>
          </w:tcPr>
          <w:p>
            <w:pPr/>
            <w:r>
              <w:t xml:space="preserve">(1,177,729)</w:t>
            </w:r>
          </w:p>
        </w:tc>
        <w:tc>
          <w:tcPr>
            <w:tcW w:w="2880" w:type="dxa"/>
          </w:tcPr>
          <w:p>
            <w:pPr/>
            <w:r>
              <w:t xml:space="preserve">(1,151,315)</w:t>
            </w:r>
          </w:p>
        </w:tc>
      </w:tr>
      <w:tr>
        <w:trPr>
          <w:trHeight w:hRule="auto" w:val="0"/>
        </w:trPr>
        <w:tc>
          <w:tcPr>
            <w:tcW w:w="2880" w:type="dxa"/>
          </w:tcPr>
          <w:p>
            <w:pPr/>
            <w:r>
              <w:t xml:space="preserve">购建固定资产、无形资产和其他长期资产支付的现金</w:t>
            </w:r>
          </w:p>
        </w:tc>
        <w:tc>
          <w:tcPr>
            <w:tcW w:w="2880" w:type="dxa"/>
          </w:tcPr>
          <w:p>
            <w:pPr/>
            <w:r>
              <w:t xml:space="preserve">(1,794)</w:t>
            </w:r>
          </w:p>
        </w:tc>
        <w:tc>
          <w:tcPr>
            <w:tcW w:w="2880" w:type="dxa"/>
          </w:tcPr>
          <w:p>
            <w:pPr/>
            <w:r>
              <w:t xml:space="preserve">(2,881)</w:t>
            </w:r>
          </w:p>
        </w:tc>
      </w:tr>
      <w:tr>
        <w:trPr>
          <w:trHeight w:hRule="auto" w:val="0"/>
        </w:trPr>
        <w:tc>
          <w:tcPr>
            <w:tcW w:w="2880" w:type="dxa"/>
          </w:tcPr>
          <w:p>
            <w:pPr/>
            <w:r>
              <w:t xml:space="preserve">处置子公司支付的现金净额</w:t>
            </w:r>
          </w:p>
        </w:tc>
        <w:tc>
          <w:tcPr>
            <w:tcW w:w="2880" w:type="dxa"/>
          </w:tcPr>
          <w:p>
            <w:pPr/>
            <w:r>
              <w:t xml:space="preserve">(73)</w:t>
            </w:r>
          </w:p>
        </w:tc>
        <w:tc>
          <w:tcPr>
            <w:tcW w:w="2880" w:type="dxa"/>
          </w:tcPr>
          <w:p>
            <w:pPr/>
            <w:r>
              <w:t xml:space="preserve"> </w:t>
            </w:r>
          </w:p>
        </w:tc>
      </w:tr>
      <w:tr>
        <w:trPr>
          <w:trHeight w:hRule="auto" w:val="0"/>
        </w:trPr>
        <w:tc>
          <w:tcPr>
            <w:tcW w:w="2880" w:type="dxa"/>
          </w:tcPr>
          <w:p>
            <w:pPr/>
            <w:r>
              <w:t xml:space="preserve">投资活动现金流出小计</w:t>
            </w:r>
          </w:p>
        </w:tc>
        <w:tc>
          <w:tcPr>
            <w:tcW w:w="2880" w:type="dxa"/>
          </w:tcPr>
          <w:p>
            <w:pPr/>
            <w:r>
              <w:t xml:space="preserve">(1,179,596)</w:t>
            </w:r>
          </w:p>
        </w:tc>
        <w:tc>
          <w:tcPr>
            <w:tcW w:w="2880" w:type="dxa"/>
          </w:tcPr>
          <w:p>
            <w:pPr/>
            <w:r>
              <w:t xml:space="preserve">(1,154,196)</w:t>
            </w:r>
          </w:p>
        </w:tc>
      </w:tr>
      <w:tr>
        <w:trPr>
          <w:trHeight w:hRule="auto" w:val="0"/>
        </w:trPr>
        <w:tc>
          <w:tcPr>
            <w:tcW w:w="2880" w:type="dxa"/>
          </w:tcPr>
          <w:p>
            <w:pPr/>
            <w:r>
              <w:t xml:space="preserve">投资活动使用的现金流量净额</w:t>
            </w:r>
          </w:p>
        </w:tc>
        <w:tc>
          <w:tcPr>
            <w:tcW w:w="2880" w:type="dxa"/>
          </w:tcPr>
          <w:p>
            <w:pPr/>
            <w:r>
              <w:t xml:space="preserve">(148,497)</w:t>
            </w:r>
          </w:p>
        </w:tc>
        <w:tc>
          <w:tcPr>
            <w:tcW w:w="2880" w:type="dxa"/>
          </w:tcPr>
          <w:p>
            <w:pPr/>
            <w:r>
              <w:t xml:space="preserve">(37,876)</w:t>
            </w:r>
          </w:p>
        </w:tc>
      </w:tr>
      <w:tr>
        <w:trPr>
          <w:trHeight w:hRule="auto" w:val="0"/>
        </w:trPr>
        <w:tc>
          <w:tcPr>
            <w:tcW w:w="2880" w:type="dxa"/>
          </w:tcPr>
          <w:p>
            <w:pPr/>
            <w:r>
              <w:t xml:space="preserve">三、 筹资活动产生的现金流量</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吸收投资收到的现金</w:t>
            </w:r>
          </w:p>
        </w:tc>
        <w:tc>
          <w:tcPr>
            <w:tcW w:w="2880" w:type="dxa"/>
          </w:tcPr>
          <w:p>
            <w:pPr/>
            <w:r>
              <w:t xml:space="preserve">222</w:t>
            </w:r>
          </w:p>
        </w:tc>
        <w:tc>
          <w:tcPr>
            <w:tcW w:w="2880" w:type="dxa"/>
          </w:tcPr>
          <w:p>
            <w:pPr/>
            <w:r>
              <w:t xml:space="preserve">1,670</w:t>
            </w:r>
          </w:p>
        </w:tc>
      </w:tr>
      <w:tr>
        <w:trPr>
          <w:trHeight w:hRule="auto" w:val="0"/>
        </w:trPr>
        <w:tc>
          <w:tcPr>
            <w:tcW w:w="2880" w:type="dxa"/>
          </w:tcPr>
          <w:p>
            <w:pPr/>
            <w:r>
              <w:t xml:space="preserve">其中：子公司吸收少数股东投资收到的现金</w:t>
            </w:r>
          </w:p>
        </w:tc>
        <w:tc>
          <w:tcPr>
            <w:tcW w:w="2880" w:type="dxa"/>
          </w:tcPr>
          <w:p>
            <w:pPr/>
            <w:r>
              <w:t xml:space="preserve">222</w:t>
            </w:r>
          </w:p>
        </w:tc>
        <w:tc>
          <w:tcPr>
            <w:tcW w:w="2880" w:type="dxa"/>
          </w:tcPr>
          <w:p>
            <w:pPr/>
            <w:r>
              <w:t xml:space="preserve">1,670</w:t>
            </w:r>
          </w:p>
        </w:tc>
      </w:tr>
      <w:tr>
        <w:trPr>
          <w:trHeight w:hRule="auto" w:val="0"/>
        </w:trPr>
        <w:tc>
          <w:tcPr>
            <w:tcW w:w="2880" w:type="dxa"/>
          </w:tcPr>
          <w:p>
            <w:pPr/>
            <w:r>
              <w:t xml:space="preserve">取得借款收到的现金</w:t>
            </w:r>
          </w:p>
        </w:tc>
        <w:tc>
          <w:tcPr>
            <w:tcW w:w="2880" w:type="dxa"/>
          </w:tcPr>
          <w:p>
            <w:pPr/>
            <w:r>
              <w:t xml:space="preserve">55,808</w:t>
            </w:r>
          </w:p>
        </w:tc>
        <w:tc>
          <w:tcPr>
            <w:tcW w:w="2880" w:type="dxa"/>
          </w:tcPr>
          <w:p>
            <w:pPr/>
            <w:r>
              <w:t xml:space="preserve">70,760</w:t>
            </w:r>
          </w:p>
        </w:tc>
      </w:tr>
      <w:tr>
        <w:trPr>
          <w:trHeight w:hRule="auto" w:val="0"/>
        </w:trPr>
        <w:tc>
          <w:tcPr>
            <w:tcW w:w="2880" w:type="dxa"/>
          </w:tcPr>
          <w:p>
            <w:pPr/>
            <w:r>
              <w:t xml:space="preserve">发行债券收到的现金</w:t>
            </w:r>
          </w:p>
        </w:tc>
        <w:tc>
          <w:tcPr>
            <w:tcW w:w="2880" w:type="dxa"/>
          </w:tcPr>
          <w:p>
            <w:pPr/>
            <w:r>
              <w:t xml:space="preserve">511,589</w:t>
            </w:r>
          </w:p>
        </w:tc>
        <w:tc>
          <w:tcPr>
            <w:tcW w:w="2880" w:type="dxa"/>
          </w:tcPr>
          <w:p>
            <w:pPr/>
            <w:r>
              <w:t xml:space="preserve">530,997</w:t>
            </w:r>
          </w:p>
        </w:tc>
      </w:tr>
      <w:tr>
        <w:trPr>
          <w:trHeight w:hRule="auto" w:val="0"/>
        </w:trPr>
        <w:tc>
          <w:tcPr>
            <w:tcW w:w="2880" w:type="dxa"/>
          </w:tcPr>
          <w:p>
            <w:pPr/>
            <w:r>
              <w:t xml:space="preserve">保险业务卖出回购业务资金净增加额</w:t>
            </w:r>
          </w:p>
        </w:tc>
        <w:tc>
          <w:tcPr>
            <w:tcW w:w="2880" w:type="dxa"/>
          </w:tcPr>
          <w:p>
            <w:pPr/>
            <w:r>
              <w:t xml:space="preserve">40,069</w:t>
            </w:r>
          </w:p>
        </w:tc>
        <w:tc>
          <w:tcPr>
            <w:tcW w:w="2880" w:type="dxa"/>
          </w:tcPr>
          <w:p>
            <w:pPr/>
            <w:r>
              <w:t xml:space="preserve">-</w:t>
            </w:r>
          </w:p>
        </w:tc>
      </w:tr>
      <w:tr>
        <w:trPr>
          <w:trHeight w:hRule="auto" w:val="0"/>
        </w:trPr>
        <w:tc>
          <w:tcPr>
            <w:tcW w:w="2880" w:type="dxa"/>
          </w:tcPr>
          <w:p>
            <w:pPr/>
            <w:r>
              <w:t xml:space="preserve">收到的其他与筹资活动有关的现金</w:t>
            </w:r>
          </w:p>
        </w:tc>
        <w:tc>
          <w:tcPr>
            <w:tcW w:w="2880" w:type="dxa"/>
          </w:tcPr>
          <w:p>
            <w:pPr/>
            <w:r>
              <w:t xml:space="preserve">3,066</w:t>
            </w:r>
          </w:p>
        </w:tc>
        <w:tc>
          <w:tcPr>
            <w:tcW w:w="2880" w:type="dxa"/>
          </w:tcPr>
          <w:p>
            <w:pPr/>
            <w:r>
              <w:t xml:space="preserve">4,253</w:t>
            </w:r>
          </w:p>
        </w:tc>
      </w:tr>
      <w:tr>
        <w:trPr>
          <w:trHeight w:hRule="auto" w:val="0"/>
        </w:trPr>
        <w:tc>
          <w:tcPr>
            <w:tcW w:w="2880" w:type="dxa"/>
          </w:tcPr>
          <w:p>
            <w:pPr/>
            <w:r>
              <w:t xml:space="preserve">筹资活动现金流入小计</w:t>
            </w:r>
          </w:p>
        </w:tc>
        <w:tc>
          <w:tcPr>
            <w:tcW w:w="2880" w:type="dxa"/>
          </w:tcPr>
          <w:p>
            <w:pPr/>
            <w:r>
              <w:t xml:space="preserve">610,754</w:t>
            </w:r>
          </w:p>
        </w:tc>
        <w:tc>
          <w:tcPr>
            <w:tcW w:w="2880" w:type="dxa"/>
          </w:tcPr>
          <w:p>
            <w:pPr/>
            <w:r>
              <w:t xml:space="preserve">607,680</w:t>
            </w:r>
          </w:p>
        </w:tc>
      </w:tr>
      <w:tr>
        <w:trPr>
          <w:trHeight w:hRule="auto" w:val="0"/>
        </w:trPr>
        <w:tc>
          <w:tcPr>
            <w:tcW w:w="2880" w:type="dxa"/>
          </w:tcPr>
          <w:p>
            <w:pPr/>
            <w:r>
              <w:t xml:space="preserve">偿还债务支付的现金</w:t>
            </w:r>
          </w:p>
        </w:tc>
        <w:tc>
          <w:tcPr>
            <w:tcW w:w="2880" w:type="dxa"/>
          </w:tcPr>
          <w:p>
            <w:pPr/>
            <w:r>
              <w:t xml:space="preserve">(731,391)</w:t>
            </w:r>
          </w:p>
        </w:tc>
        <w:tc>
          <w:tcPr>
            <w:tcW w:w="2880" w:type="dxa"/>
          </w:tcPr>
          <w:p>
            <w:pPr/>
            <w:r>
              <w:t xml:space="preserve">(622,472)</w:t>
            </w:r>
          </w:p>
        </w:tc>
      </w:tr>
      <w:tr>
        <w:trPr>
          <w:trHeight w:hRule="auto" w:val="0"/>
        </w:trPr>
        <w:tc>
          <w:tcPr>
            <w:tcW w:w="2880" w:type="dxa"/>
          </w:tcPr>
          <w:p>
            <w:pPr/>
            <w:r>
              <w:t xml:space="preserve">分配股利及偿付利息支付的现金</w:t>
            </w:r>
          </w:p>
        </w:tc>
        <w:tc>
          <w:tcPr>
            <w:tcW w:w="2880" w:type="dxa"/>
          </w:tcPr>
          <w:p>
            <w:pPr/>
            <w:r>
              <w:t xml:space="preserve">(19,310)</w:t>
            </w:r>
          </w:p>
        </w:tc>
        <w:tc>
          <w:tcPr>
            <w:tcW w:w="2880" w:type="dxa"/>
          </w:tcPr>
          <w:p>
            <w:pPr/>
            <w:r>
              <w:t xml:space="preserve">(34,814)</w:t>
            </w:r>
          </w:p>
        </w:tc>
      </w:tr>
      <w:tr>
        <w:trPr>
          <w:trHeight w:hRule="auto" w:val="0"/>
        </w:trPr>
        <w:tc>
          <w:tcPr>
            <w:tcW w:w="2880" w:type="dxa"/>
          </w:tcPr>
          <w:p>
            <w:pPr/>
            <w:r>
              <w:t xml:space="preserve">其中：子公司支付给少数股东的股利</w:t>
            </w:r>
          </w:p>
        </w:tc>
        <w:tc>
          <w:tcPr>
            <w:tcW w:w="2880" w:type="dxa"/>
          </w:tcPr>
          <w:p>
            <w:pPr/>
            <w:r>
              <w:t xml:space="preserve">(8,826)</w:t>
            </w:r>
          </w:p>
        </w:tc>
        <w:tc>
          <w:tcPr>
            <w:tcW w:w="2880" w:type="dxa"/>
          </w:tcPr>
          <w:p>
            <w:pPr/>
            <w:r>
              <w:t xml:space="preserve">(4,827)</w:t>
            </w:r>
          </w:p>
        </w:tc>
      </w:tr>
      <w:tr>
        <w:trPr>
          <w:trHeight w:hRule="auto" w:val="0"/>
        </w:trPr>
        <w:tc>
          <w:tcPr>
            <w:tcW w:w="2880" w:type="dxa"/>
          </w:tcPr>
          <w:p>
            <w:pPr/>
            <w:r>
              <w:t xml:space="preserve">保险业务拆入资金净减少额</w:t>
            </w:r>
          </w:p>
        </w:tc>
        <w:tc>
          <w:tcPr>
            <w:tcW w:w="2880" w:type="dxa"/>
          </w:tcPr>
          <w:p>
            <w:pPr/>
            <w:r>
              <w:t xml:space="preserve">(1,700)</w:t>
            </w:r>
          </w:p>
        </w:tc>
        <w:tc>
          <w:tcPr>
            <w:tcW w:w="2880" w:type="dxa"/>
          </w:tcPr>
          <w:p>
            <w:pPr/>
            <w:r>
              <w:t xml:space="preserve">医 (6,866)</w:t>
            </w:r>
          </w:p>
        </w:tc>
      </w:tr>
      <w:tr>
        <w:trPr>
          <w:trHeight w:hRule="auto" w:val="0"/>
        </w:trPr>
        <w:tc>
          <w:tcPr>
            <w:tcW w:w="2880" w:type="dxa"/>
          </w:tcPr>
          <w:p>
            <w:pPr/>
            <w:r>
              <w:t xml:space="preserve">保险业务卖出回购业务资金净减少额</w:t>
            </w:r>
          </w:p>
        </w:tc>
        <w:tc>
          <w:tcPr>
            <w:tcW w:w="2880" w:type="dxa"/>
          </w:tcPr>
          <w:p>
            <w:pPr/>
            <w:r>
              <w:t xml:space="preserve">-</w:t>
            </w:r>
          </w:p>
        </w:tc>
        <w:tc>
          <w:tcPr>
            <w:tcW w:w="2880" w:type="dxa"/>
          </w:tcPr>
          <w:p>
            <w:pPr/>
            <w:r>
              <w:t xml:space="preserve">(19,197)</w:t>
            </w:r>
          </w:p>
        </w:tc>
      </w:tr>
      <w:tr>
        <w:trPr>
          <w:trHeight w:hRule="auto" w:val="0"/>
        </w:trPr>
        <w:tc>
          <w:tcPr>
            <w:tcW w:w="2880" w:type="dxa"/>
          </w:tcPr>
          <w:p>
            <w:pPr/>
            <w:r>
              <w:t xml:space="preserve">长期服务计划购买股份支付的现金</w:t>
            </w:r>
          </w:p>
        </w:tc>
        <w:tc>
          <w:tcPr>
            <w:tcW w:w="2880" w:type="dxa"/>
          </w:tcPr>
          <w:p>
            <w:pPr/>
            <w:r>
              <w:t xml:space="preserve">-</w:t>
            </w:r>
          </w:p>
        </w:tc>
        <w:tc>
          <w:tcPr>
            <w:tcW w:w="2880" w:type="dxa"/>
          </w:tcPr>
          <w:p>
            <w:pPr/>
            <w:r>
              <w:t xml:space="preserve">(4,451)</w:t>
            </w:r>
          </w:p>
        </w:tc>
      </w:tr>
      <w:tr>
        <w:trPr>
          <w:trHeight w:hRule="auto" w:val="0"/>
        </w:trPr>
        <w:tc>
          <w:tcPr>
            <w:tcW w:w="2880" w:type="dxa"/>
          </w:tcPr>
          <w:p>
            <w:pPr/>
            <w:r>
              <w:t xml:space="preserve">偿还租赁负债支付的现金</w:t>
            </w:r>
          </w:p>
        </w:tc>
        <w:tc>
          <w:tcPr>
            <w:tcW w:w="2880" w:type="dxa"/>
          </w:tcPr>
          <w:p>
            <w:pPr/>
            <w:r>
              <w:t xml:space="preserve">(2,328)</w:t>
            </w:r>
          </w:p>
        </w:tc>
        <w:tc>
          <w:tcPr>
            <w:tcW w:w="2880" w:type="dxa"/>
          </w:tcPr>
          <w:p>
            <w:pPr/>
            <w:r>
              <w:t xml:space="preserve">(2,784)</w:t>
            </w:r>
          </w:p>
        </w:tc>
      </w:tr>
      <w:tr>
        <w:trPr>
          <w:trHeight w:hRule="auto" w:val="0"/>
        </w:trPr>
        <w:tc>
          <w:tcPr>
            <w:tcW w:w="2880" w:type="dxa"/>
          </w:tcPr>
          <w:p>
            <w:pPr/>
            <w:r>
              <w:t xml:space="preserve">子公司赎回其他权益工具支付的现金</w:t>
            </w:r>
          </w:p>
        </w:tc>
        <w:tc>
          <w:tcPr>
            <w:tcW w:w="2880" w:type="dxa"/>
          </w:tcPr>
          <w:p>
            <w:pPr/>
            <w:r>
              <w:t xml:space="preserve">(2,800)</w:t>
            </w:r>
          </w:p>
        </w:tc>
        <w:tc>
          <w:tcPr>
            <w:tcW w:w="2880" w:type="dxa"/>
          </w:tcPr>
          <w:p>
            <w:pPr/>
            <w:r>
              <w:t xml:space="preserve">(4,850)</w:t>
            </w:r>
          </w:p>
        </w:tc>
      </w:tr>
      <w:tr>
        <w:trPr>
          <w:trHeight w:hRule="auto" w:val="0"/>
        </w:trPr>
        <w:tc>
          <w:tcPr>
            <w:tcW w:w="2880" w:type="dxa"/>
          </w:tcPr>
          <w:p>
            <w:pPr/>
            <w:r>
              <w:t xml:space="preserve">支付的其他与筹资活动有关的现金</w:t>
            </w:r>
          </w:p>
        </w:tc>
        <w:tc>
          <w:tcPr>
            <w:tcW w:w="2880" w:type="dxa"/>
          </w:tcPr>
          <w:p>
            <w:pPr/>
            <w:r>
              <w:t xml:space="preserve">(8,260)</w:t>
            </w:r>
          </w:p>
        </w:tc>
        <w:tc>
          <w:tcPr>
            <w:tcW w:w="2880" w:type="dxa"/>
          </w:tcPr>
          <w:p>
            <w:pPr/>
            <w:r>
              <w:t xml:space="preserve">(16,406)</w:t>
            </w:r>
          </w:p>
        </w:tc>
      </w:tr>
      <w:tr>
        <w:trPr>
          <w:trHeight w:hRule="auto" w:val="0"/>
        </w:trPr>
        <w:tc>
          <w:tcPr>
            <w:tcW w:w="2880" w:type="dxa"/>
          </w:tcPr>
          <w:p>
            <w:pPr/>
            <w:r>
              <w:t xml:space="preserve">筹资活动现金流出小计</w:t>
            </w:r>
          </w:p>
        </w:tc>
        <w:tc>
          <w:tcPr>
            <w:tcW w:w="2880" w:type="dxa"/>
          </w:tcPr>
          <w:p>
            <w:pPr/>
            <w:r>
              <w:t xml:space="preserve">(765,789)</w:t>
            </w:r>
          </w:p>
        </w:tc>
        <w:tc>
          <w:tcPr>
            <w:tcW w:w="2880" w:type="dxa"/>
          </w:tcPr>
          <w:p>
            <w:pPr/>
            <w:r>
              <w:t xml:space="preserve">(711,840)</w:t>
            </w:r>
          </w:p>
        </w:tc>
      </w:tr>
      <w:tr>
        <w:trPr>
          <w:trHeight w:hRule="auto" w:val="0"/>
        </w:trPr>
        <w:tc>
          <w:tcPr>
            <w:tcW w:w="2880" w:type="dxa"/>
          </w:tcPr>
          <w:p>
            <w:pPr/>
            <w:r>
              <w:t xml:space="preserve">筹资活动使用的现金流量净额</w:t>
            </w:r>
          </w:p>
        </w:tc>
        <w:tc>
          <w:tcPr>
            <w:tcW w:w="2880" w:type="dxa"/>
          </w:tcPr>
          <w:p>
            <w:pPr/>
            <w:r>
              <w:t xml:space="preserve">(155,035)</w:t>
            </w:r>
          </w:p>
        </w:tc>
        <w:tc>
          <w:tcPr>
            <w:tcW w:w="2880" w:type="dxa"/>
          </w:tcPr>
          <w:p>
            <w:pPr/>
            <w:r>
              <w:t xml:space="preserve">(104,160)</w:t>
            </w:r>
          </w:p>
        </w:tc>
      </w:tr>
      <w:tr>
        <w:trPr>
          <w:trHeight w:hRule="auto" w:val="0"/>
        </w:trPr>
        <w:tc>
          <w:tcPr>
            <w:tcW w:w="2880" w:type="dxa"/>
          </w:tcPr>
          <w:p>
            <w:pPr/>
            <w:r>
              <w:t xml:space="preserve">四、汇率变动对现金及现金等价物的影响</w:t>
            </w:r>
          </w:p>
        </w:tc>
        <w:tc>
          <w:tcPr>
            <w:tcW w:w="2880" w:type="dxa"/>
          </w:tcPr>
          <w:p>
            <w:pPr/>
            <w:r>
              <w:t xml:space="preserve">885</w:t>
            </w:r>
          </w:p>
        </w:tc>
        <w:tc>
          <w:tcPr>
            <w:tcW w:w="2880" w:type="dxa"/>
          </w:tcPr>
          <w:p>
            <w:pPr/>
            <w:r>
              <w:t xml:space="preserve">4,856</w:t>
            </w:r>
          </w:p>
        </w:tc>
      </w:tr>
      <w:tr>
        <w:trPr>
          <w:trHeight w:hRule="auto" w:val="0"/>
        </w:trPr>
        <w:tc>
          <w:tcPr>
            <w:tcW w:w="2880" w:type="dxa"/>
          </w:tcPr>
          <w:p>
            <w:pPr/>
            <w:r>
              <w:t xml:space="preserve">五、现金及现金等价物净增加额</w:t>
            </w:r>
          </w:p>
        </w:tc>
        <w:tc>
          <w:tcPr>
            <w:tcW w:w="2880" w:type="dxa"/>
          </w:tcPr>
          <w:p>
            <w:pPr/>
            <w:r>
              <w:t xml:space="preserve">2,236</w:t>
            </w:r>
          </w:p>
        </w:tc>
        <w:tc>
          <w:tcPr>
            <w:tcW w:w="2880" w:type="dxa"/>
          </w:tcPr>
          <w:p>
            <w:pPr/>
            <w:r>
              <w:t xml:space="preserve">25,117</w:t>
            </w:r>
          </w:p>
        </w:tc>
      </w:tr>
      <w:tr>
        <w:trPr>
          <w:trHeight w:hRule="auto" w:val="0"/>
        </w:trPr>
        <w:tc>
          <w:tcPr>
            <w:tcW w:w="2880" w:type="dxa"/>
          </w:tcPr>
          <w:p>
            <w:pPr/>
            <w:r>
              <w:t xml:space="preserve">加：期初现金及现金等价物余额</w:t>
            </w:r>
          </w:p>
        </w:tc>
        <w:tc>
          <w:tcPr>
            <w:tcW w:w="2880" w:type="dxa"/>
          </w:tcPr>
          <w:p>
            <w:pPr/>
            <w:r>
              <w:t xml:space="preserve">480,472</w:t>
            </w:r>
          </w:p>
        </w:tc>
        <w:tc>
          <w:tcPr>
            <w:tcW w:w="2880" w:type="dxa"/>
          </w:tcPr>
          <w:p>
            <w:pPr/>
            <w:r>
              <w:t xml:space="preserve">444,202</w:t>
            </w:r>
          </w:p>
        </w:tc>
      </w:tr>
      <w:tr>
        <w:trPr>
          <w:trHeight w:hRule="auto" w:val="0"/>
        </w:trPr>
        <w:tc>
          <w:tcPr>
            <w:tcW w:w="2880" w:type="dxa"/>
          </w:tcPr>
          <w:p>
            <w:pPr/>
            <w:r>
              <w:t xml:space="preserve">六、期末现金及现金等价物余额</w:t>
            </w:r>
          </w:p>
        </w:tc>
        <w:tc>
          <w:tcPr>
            <w:tcW w:w="2880" w:type="dxa"/>
          </w:tcPr>
          <w:p>
            <w:pPr/>
            <w:r>
              <w:t xml:space="preserve">36 482,708</w:t>
            </w:r>
          </w:p>
        </w:tc>
        <w:tc>
          <w:tcPr>
            <w:tcW w:w="2880" w:type="dxa"/>
          </w:tcPr>
          <w:p>
            <w:pPr/>
            <w:r>
              <w:t xml:space="preserve">469,319</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95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中期公司资产负债表 </w:t>
      </w:r>
    </w:p>
    <w:p>
      <w:pPr>
        <w:ind w:firstLine="360"/>
      </w:pPr>
      <w:r>
        <w:rPr>
          <w:sz w:val="20"/>
        </w:rPr>
        <w:t xml:space="preserve">2024年6月30日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2024年6月30日 （未经审计）</w:t>
            </w:r>
          </w:p>
        </w:tc>
        <w:tc>
          <w:tcPr>
            <w:tcW w:w="2880" w:type="dxa"/>
          </w:tcPr>
          <w:p>
            <w:pPr/>
            <w:r>
              <w:t xml:space="preserve">2023年12月31日 （经审计）</w:t>
            </w:r>
          </w:p>
        </w:tc>
      </w:tr>
      <w:tr>
        <w:trPr>
          <w:trHeight w:hRule="auto" w:val="0"/>
        </w:trPr>
        <w:tc>
          <w:tcPr>
            <w:tcW w:w="2880" w:type="dxa"/>
          </w:tcPr>
          <w:p>
            <w:pPr/>
            <w:r>
              <w:t xml:space="preserve">资产</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货币资金</w:t>
            </w:r>
          </w:p>
        </w:tc>
        <w:tc>
          <w:tcPr>
            <w:tcW w:w="2880" w:type="dxa"/>
          </w:tcPr>
          <w:p>
            <w:pPr/>
            <w:r>
              <w:t xml:space="preserve">9,473</w:t>
            </w:r>
          </w:p>
        </w:tc>
        <w:tc>
          <w:tcPr>
            <w:tcW w:w="2880" w:type="dxa"/>
          </w:tcPr>
          <w:p>
            <w:pPr/>
            <w:r>
              <w:t xml:space="preserve">8,217</w:t>
            </w:r>
          </w:p>
        </w:tc>
      </w:tr>
      <w:tr>
        <w:trPr>
          <w:trHeight w:hRule="auto" w:val="0"/>
        </w:trPr>
        <w:tc>
          <w:tcPr>
            <w:tcW w:w="2880" w:type="dxa"/>
          </w:tcPr>
          <w:p>
            <w:pPr/>
            <w:r>
              <w:t xml:space="preserve">买入返售金融资产</w:t>
            </w:r>
          </w:p>
        </w:tc>
        <w:tc>
          <w:tcPr>
            <w:tcW w:w="2880" w:type="dxa"/>
          </w:tcPr>
          <w:p>
            <w:pPr/>
            <w:r>
              <w:t xml:space="preserve">3,194</w:t>
            </w:r>
          </w:p>
        </w:tc>
        <w:tc>
          <w:tcPr>
            <w:tcW w:w="2880" w:type="dxa"/>
          </w:tcPr>
          <w:p>
            <w:pPr/>
            <w:r>
              <w:t xml:space="preserve">2,440</w:t>
            </w:r>
          </w:p>
        </w:tc>
      </w:tr>
      <w:tr>
        <w:trPr>
          <w:trHeight w:hRule="auto" w:val="0"/>
        </w:trPr>
        <w:tc>
          <w:tcPr>
            <w:tcW w:w="2880" w:type="dxa"/>
          </w:tcPr>
          <w:p>
            <w:pPr/>
            <w:r>
              <w:t xml:space="preserve">定期存款</w:t>
            </w:r>
          </w:p>
        </w:tc>
        <w:tc>
          <w:tcPr>
            <w:tcW w:w="2880" w:type="dxa"/>
          </w:tcPr>
          <w:p>
            <w:pPr/>
            <w:r>
              <w:t xml:space="preserve">4,687</w:t>
            </w:r>
          </w:p>
        </w:tc>
        <w:tc>
          <w:tcPr>
            <w:tcW w:w="2880" w:type="dxa"/>
          </w:tcPr>
          <w:p>
            <w:pPr/>
            <w:r>
              <w:t xml:space="preserve">12,410</w:t>
            </w:r>
          </w:p>
        </w:tc>
      </w:tr>
      <w:tr>
        <w:trPr>
          <w:trHeight w:hRule="auto" w:val="0"/>
        </w:trPr>
        <w:tc>
          <w:tcPr>
            <w:tcW w:w="2880" w:type="dxa"/>
          </w:tcPr>
          <w:p>
            <w:pPr/>
            <w:r>
              <w:t xml:space="preserve">金融投资：</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以公允价值计量且其变动计入当期损益的金融资产</w:t>
            </w:r>
          </w:p>
        </w:tc>
        <w:tc>
          <w:tcPr>
            <w:tcW w:w="2880" w:type="dxa"/>
          </w:tcPr>
          <w:p>
            <w:pPr/>
            <w:r>
              <w:t xml:space="preserve">20,515</w:t>
            </w:r>
          </w:p>
        </w:tc>
        <w:tc>
          <w:tcPr>
            <w:tcW w:w="2880" w:type="dxa"/>
          </w:tcPr>
          <w:p>
            <w:pPr/>
            <w:r>
              <w:t xml:space="preserve">9,070</w:t>
            </w:r>
          </w:p>
        </w:tc>
      </w:tr>
      <w:tr>
        <w:trPr>
          <w:trHeight w:hRule="auto" w:val="0"/>
        </w:trPr>
        <w:tc>
          <w:tcPr>
            <w:tcW w:w="2880" w:type="dxa"/>
          </w:tcPr>
          <w:p>
            <w:pPr/>
            <w:r>
              <w:t xml:space="preserve">债权投资</w:t>
            </w:r>
          </w:p>
        </w:tc>
        <w:tc>
          <w:tcPr>
            <w:tcW w:w="2880" w:type="dxa"/>
          </w:tcPr>
          <w:p>
            <w:pPr/>
            <w:r>
              <w:t xml:space="preserve">32,707</w:t>
            </w:r>
          </w:p>
        </w:tc>
        <w:tc>
          <w:tcPr>
            <w:tcW w:w="2880" w:type="dxa"/>
          </w:tcPr>
          <w:p>
            <w:pPr/>
            <w:r>
              <w:t xml:space="preserve">30,654</w:t>
            </w:r>
          </w:p>
        </w:tc>
      </w:tr>
      <w:tr>
        <w:trPr>
          <w:trHeight w:hRule="auto" w:val="0"/>
        </w:trPr>
        <w:tc>
          <w:tcPr>
            <w:tcW w:w="2880" w:type="dxa"/>
          </w:tcPr>
          <w:p>
            <w:pPr/>
            <w:r>
              <w:t xml:space="preserve">其他债权投资</w:t>
            </w:r>
          </w:p>
        </w:tc>
        <w:tc>
          <w:tcPr>
            <w:tcW w:w="2880" w:type="dxa"/>
          </w:tcPr>
          <w:p>
            <w:pPr/>
            <w:r>
              <w:t xml:space="preserve">8,920</w:t>
            </w:r>
          </w:p>
        </w:tc>
        <w:tc>
          <w:tcPr>
            <w:tcW w:w="2880" w:type="dxa"/>
          </w:tcPr>
          <w:p>
            <w:pPr/>
            <w:r>
              <w:t xml:space="preserve">8,000</w:t>
            </w:r>
          </w:p>
        </w:tc>
      </w:tr>
      <w:tr>
        <w:trPr>
          <w:trHeight w:hRule="auto" w:val="0"/>
        </w:trPr>
        <w:tc>
          <w:tcPr>
            <w:tcW w:w="2880" w:type="dxa"/>
          </w:tcPr>
          <w:p>
            <w:pPr/>
            <w:r>
              <w:t xml:space="preserve">长期股权投资</w:t>
            </w:r>
          </w:p>
        </w:tc>
        <w:tc>
          <w:tcPr>
            <w:tcW w:w="2880" w:type="dxa"/>
          </w:tcPr>
          <w:p>
            <w:pPr/>
            <w:r>
              <w:t xml:space="preserve">239,522</w:t>
            </w:r>
          </w:p>
        </w:tc>
        <w:tc>
          <w:tcPr>
            <w:tcW w:w="2880" w:type="dxa"/>
          </w:tcPr>
          <w:p>
            <w:pPr/>
            <w:r>
              <w:t xml:space="preserve">239,302</w:t>
            </w:r>
          </w:p>
        </w:tc>
      </w:tr>
      <w:tr>
        <w:trPr>
          <w:trHeight w:hRule="auto" w:val="0"/>
        </w:trPr>
        <w:tc>
          <w:tcPr>
            <w:tcW w:w="2880" w:type="dxa"/>
          </w:tcPr>
          <w:p>
            <w:pPr/>
            <w:r>
              <w:t xml:space="preserve">固定资产</w:t>
            </w:r>
          </w:p>
        </w:tc>
        <w:tc>
          <w:tcPr>
            <w:tcW w:w="2880" w:type="dxa"/>
          </w:tcPr>
          <w:p>
            <w:pPr/>
            <w:r>
              <w:t xml:space="preserve">6</w:t>
            </w:r>
          </w:p>
        </w:tc>
        <w:tc>
          <w:tcPr>
            <w:tcW w:w="2880" w:type="dxa"/>
          </w:tcPr>
          <w:p>
            <w:pPr/>
            <w:r>
              <w:t xml:space="preserve">5</w:t>
            </w:r>
          </w:p>
        </w:tc>
      </w:tr>
      <w:tr>
        <w:trPr>
          <w:trHeight w:hRule="auto" w:val="0"/>
        </w:trPr>
        <w:tc>
          <w:tcPr>
            <w:tcW w:w="2880" w:type="dxa"/>
          </w:tcPr>
          <w:p>
            <w:pPr/>
            <w:r>
              <w:t xml:space="preserve">投资性房地产</w:t>
            </w:r>
          </w:p>
        </w:tc>
        <w:tc>
          <w:tcPr>
            <w:tcW w:w="2880" w:type="dxa"/>
          </w:tcPr>
          <w:p>
            <w:pPr/>
            <w:r>
              <w:t xml:space="preserve">2,059</w:t>
            </w:r>
          </w:p>
        </w:tc>
        <w:tc>
          <w:tcPr>
            <w:tcW w:w="2880" w:type="dxa"/>
          </w:tcPr>
          <w:p>
            <w:pPr/>
            <w:r>
              <w:t xml:space="preserve">2,042</w:t>
            </w:r>
          </w:p>
        </w:tc>
      </w:tr>
      <w:tr>
        <w:trPr>
          <w:trHeight w:hRule="auto" w:val="0"/>
        </w:trPr>
        <w:tc>
          <w:tcPr>
            <w:tcW w:w="2880" w:type="dxa"/>
          </w:tcPr>
          <w:p>
            <w:pPr/>
            <w:r>
              <w:t xml:space="preserve">无形资产</w:t>
            </w:r>
          </w:p>
        </w:tc>
        <w:tc>
          <w:tcPr>
            <w:tcW w:w="2880" w:type="dxa"/>
          </w:tcPr>
          <w:p>
            <w:pPr/>
            <w:r>
              <w:t xml:space="preserve">7</w:t>
            </w:r>
          </w:p>
        </w:tc>
        <w:tc>
          <w:tcPr>
            <w:tcW w:w="2880" w:type="dxa"/>
          </w:tcPr>
          <w:p>
            <w:pPr/>
            <w:r>
              <w:t xml:space="preserve">8</w:t>
            </w:r>
          </w:p>
        </w:tc>
      </w:tr>
      <w:tr>
        <w:trPr>
          <w:trHeight w:hRule="auto" w:val="0"/>
        </w:trPr>
        <w:tc>
          <w:tcPr>
            <w:tcW w:w="2880" w:type="dxa"/>
          </w:tcPr>
          <w:p>
            <w:pPr/>
            <w:r>
              <w:t xml:space="preserve">使用权资产</w:t>
            </w:r>
          </w:p>
        </w:tc>
        <w:tc>
          <w:tcPr>
            <w:tcW w:w="2880" w:type="dxa"/>
          </w:tcPr>
          <w:p>
            <w:pPr/>
            <w:r>
              <w:t xml:space="preserve">127</w:t>
            </w:r>
          </w:p>
        </w:tc>
        <w:tc>
          <w:tcPr>
            <w:tcW w:w="2880" w:type="dxa"/>
          </w:tcPr>
          <w:p>
            <w:pPr/>
            <w:r>
              <w:t xml:space="preserve">169</w:t>
            </w:r>
          </w:p>
        </w:tc>
      </w:tr>
      <w:tr>
        <w:trPr>
          <w:trHeight w:hRule="auto" w:val="0"/>
        </w:trPr>
        <w:tc>
          <w:tcPr>
            <w:tcW w:w="2880" w:type="dxa"/>
          </w:tcPr>
          <w:p>
            <w:pPr/>
            <w:r>
              <w:t xml:space="preserve">其他资产</w:t>
            </w:r>
          </w:p>
        </w:tc>
        <w:tc>
          <w:tcPr>
            <w:tcW w:w="2880" w:type="dxa"/>
          </w:tcPr>
          <w:p>
            <w:pPr/>
            <w:r>
              <w:t xml:space="preserve">1,924</w:t>
            </w:r>
          </w:p>
        </w:tc>
        <w:tc>
          <w:tcPr>
            <w:tcW w:w="2880" w:type="dxa"/>
          </w:tcPr>
          <w:p>
            <w:pPr/>
            <w:r>
              <w:t xml:space="preserve">443</w:t>
            </w:r>
          </w:p>
        </w:tc>
      </w:tr>
      <w:tr>
        <w:trPr>
          <w:trHeight w:hRule="auto" w:val="0"/>
        </w:trPr>
        <w:tc>
          <w:tcPr>
            <w:tcW w:w="2880" w:type="dxa"/>
          </w:tcPr>
          <w:p>
            <w:pPr/>
            <w:r>
              <w:t xml:space="preserve">资产总计</w:t>
            </w:r>
          </w:p>
        </w:tc>
        <w:tc>
          <w:tcPr>
            <w:tcW w:w="2880" w:type="dxa"/>
          </w:tcPr>
          <w:p>
            <w:pPr/>
            <w:r>
              <w:t xml:space="preserve">323,141</w:t>
            </w:r>
          </w:p>
        </w:tc>
        <w:tc>
          <w:tcPr>
            <w:tcW w:w="2880" w:type="dxa"/>
          </w:tcPr>
          <w:p>
            <w:pPr/>
            <w:r>
              <w:t xml:space="preserve">312,760</w:t>
            </w:r>
          </w:p>
        </w:tc>
      </w:tr>
      <w:tr>
        <w:trPr>
          <w:trHeight w:hRule="auto" w:val="0"/>
        </w:trPr>
        <w:tc>
          <w:tcPr>
            <w:tcW w:w="2880" w:type="dxa"/>
          </w:tcPr>
          <w:p>
            <w:pPr/>
            <w:r>
              <w:t xml:space="preserve">负债及股东权益</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负债</w:t>
            </w:r>
          </w:p>
        </w:tc>
        <w:tc>
          <w:tcPr>
            <w:tcW w:w="2880" w:type="dxa"/>
          </w:tcPr>
          <w:p>
            <w:pPr/>
            <w:r>
              <w:t xml:space="preserve">18,500</w:t>
            </w:r>
          </w:p>
        </w:tc>
        <w:tc>
          <w:tcPr>
            <w:tcW w:w="2880" w:type="dxa"/>
          </w:tcPr>
          <w:p>
            <w:pPr/>
            <w:r>
              <w:t xml:space="preserve">17,609</w:t>
            </w:r>
          </w:p>
        </w:tc>
      </w:tr>
      <w:tr>
        <w:trPr>
          <w:trHeight w:hRule="auto" w:val="0"/>
        </w:trPr>
        <w:tc>
          <w:tcPr>
            <w:tcW w:w="2880" w:type="dxa"/>
          </w:tcPr>
          <w:p>
            <w:pPr/>
            <w:r>
              <w:t xml:space="preserve">短期借款 拆入资金</w:t>
            </w:r>
          </w:p>
        </w:tc>
        <w:tc>
          <w:tcPr>
            <w:tcW w:w="2880" w:type="dxa"/>
          </w:tcPr>
          <w:p>
            <w:pPr/>
            <w:r>
              <w:t xml:space="preserve"> </w:t>
            </w:r>
          </w:p>
        </w:tc>
        <w:tc>
          <w:tcPr>
            <w:tcW w:w="2880" w:type="dxa"/>
          </w:tcPr>
          <w:p>
            <w:pPr/>
            <w:r>
              <w:t xml:space="preserve">1,701</w:t>
            </w:r>
          </w:p>
        </w:tc>
      </w:tr>
      <w:tr>
        <w:trPr>
          <w:trHeight w:hRule="auto" w:val="0"/>
        </w:trPr>
        <w:tc>
          <w:tcPr>
            <w:tcW w:w="2880" w:type="dxa"/>
          </w:tcPr>
          <w:p>
            <w:pPr/>
            <w:r>
              <w:t xml:space="preserve">应付职工薪酬</w:t>
            </w:r>
          </w:p>
        </w:tc>
        <w:tc>
          <w:tcPr>
            <w:tcW w:w="2880" w:type="dxa"/>
          </w:tcPr>
          <w:p>
            <w:pPr/>
            <w:r>
              <w:t xml:space="preserve">- 1,058</w:t>
            </w:r>
          </w:p>
        </w:tc>
        <w:tc>
          <w:tcPr>
            <w:tcW w:w="2880" w:type="dxa"/>
          </w:tcPr>
          <w:p>
            <w:pPr/>
            <w:r>
              <w:t xml:space="preserve">1,154</w:t>
            </w:r>
          </w:p>
        </w:tc>
      </w:tr>
      <w:tr>
        <w:trPr>
          <w:trHeight w:hRule="auto" w:val="0"/>
        </w:trPr>
        <w:tc>
          <w:tcPr>
            <w:tcW w:w="2880" w:type="dxa"/>
          </w:tcPr>
          <w:p>
            <w:pPr/>
            <w:r>
              <w:t xml:space="preserve">应交税费</w:t>
            </w:r>
          </w:p>
        </w:tc>
        <w:tc>
          <w:tcPr>
            <w:tcW w:w="2880" w:type="dxa"/>
          </w:tcPr>
          <w:p>
            <w:pPr/>
            <w:r>
              <w:t xml:space="preserve">51</w:t>
            </w:r>
          </w:p>
        </w:tc>
        <w:tc>
          <w:tcPr>
            <w:tcW w:w="2880" w:type="dxa"/>
          </w:tcPr>
          <w:p>
            <w:pPr/>
            <w:r>
              <w:t xml:space="preserve">15</w:t>
            </w:r>
          </w:p>
        </w:tc>
      </w:tr>
      <w:tr>
        <w:trPr>
          <w:trHeight w:hRule="auto" w:val="0"/>
        </w:trPr>
        <w:tc>
          <w:tcPr>
            <w:tcW w:w="2880" w:type="dxa"/>
          </w:tcPr>
          <w:p>
            <w:pPr/>
            <w:r>
              <w:t xml:space="preserve">长期借款</w:t>
            </w:r>
          </w:p>
        </w:tc>
        <w:tc>
          <w:tcPr>
            <w:tcW w:w="2880" w:type="dxa"/>
          </w:tcPr>
          <w:p>
            <w:pPr/>
            <w:r>
              <w:t xml:space="preserve">701</w:t>
            </w:r>
          </w:p>
        </w:tc>
        <w:tc>
          <w:tcPr>
            <w:tcW w:w="2880" w:type="dxa"/>
          </w:tcPr>
          <w:p>
            <w:pPr/>
            <w:r>
              <w:t xml:space="preserve">701</w:t>
            </w:r>
          </w:p>
        </w:tc>
      </w:tr>
      <w:tr>
        <w:trPr>
          <w:trHeight w:hRule="auto" w:val="0"/>
        </w:trPr>
        <w:tc>
          <w:tcPr>
            <w:tcW w:w="2880" w:type="dxa"/>
          </w:tcPr>
          <w:p>
            <w:pPr/>
            <w:r>
              <w:t xml:space="preserve">租赁负债</w:t>
            </w:r>
          </w:p>
        </w:tc>
        <w:tc>
          <w:tcPr>
            <w:tcW w:w="2880" w:type="dxa"/>
          </w:tcPr>
          <w:p>
            <w:pPr/>
            <w:r>
              <w:t xml:space="preserve">130</w:t>
            </w:r>
          </w:p>
        </w:tc>
        <w:tc>
          <w:tcPr>
            <w:tcW w:w="2880" w:type="dxa"/>
          </w:tcPr>
          <w:p>
            <w:pPr/>
            <w:r>
              <w:t xml:space="preserve">172</w:t>
            </w:r>
          </w:p>
        </w:tc>
      </w:tr>
      <w:tr>
        <w:trPr>
          <w:trHeight w:hRule="auto" w:val="0"/>
        </w:trPr>
        <w:tc>
          <w:tcPr>
            <w:tcW w:w="2880" w:type="dxa"/>
          </w:tcPr>
          <w:p>
            <w:pPr/>
            <w:r>
              <w:t xml:space="preserve">其他负债</w:t>
            </w:r>
          </w:p>
        </w:tc>
        <w:tc>
          <w:tcPr>
            <w:tcW w:w="2880" w:type="dxa"/>
          </w:tcPr>
          <w:p>
            <w:pPr/>
            <w:r>
              <w:t xml:space="preserve">27,438</w:t>
            </w:r>
          </w:p>
        </w:tc>
        <w:tc>
          <w:tcPr>
            <w:tcW w:w="2880" w:type="dxa"/>
          </w:tcPr>
          <w:p>
            <w:pPr/>
            <w:r>
              <w:t xml:space="preserve">323</w:t>
            </w:r>
          </w:p>
        </w:tc>
      </w:tr>
      <w:tr>
        <w:trPr>
          <w:trHeight w:hRule="auto" w:val="0"/>
        </w:trPr>
        <w:tc>
          <w:tcPr>
            <w:tcW w:w="2880" w:type="dxa"/>
          </w:tcPr>
          <w:p>
            <w:pPr/>
            <w:r>
              <w:t xml:space="preserve">负债合计</w:t>
            </w:r>
          </w:p>
        </w:tc>
        <w:tc>
          <w:tcPr>
            <w:tcW w:w="2880" w:type="dxa"/>
          </w:tcPr>
          <w:p>
            <w:pPr/>
            <w:r>
              <w:t xml:space="preserve"> </w:t>
            </w:r>
          </w:p>
        </w:tc>
        <w:tc>
          <w:tcPr>
            <w:tcW w:w="2880" w:type="dxa"/>
          </w:tcPr>
          <w:p>
            <w:pPr/>
            <w:r>
              <w:t xml:space="preserve">21,675</w:t>
            </w:r>
          </w:p>
        </w:tc>
      </w:tr>
      <w:tr>
        <w:trPr>
          <w:trHeight w:hRule="auto" w:val="0"/>
        </w:trPr>
        <w:tc>
          <w:tcPr>
            <w:tcW w:w="2880" w:type="dxa"/>
          </w:tcPr>
          <w:p>
            <w:pPr/>
            <w:r>
              <w:t xml:space="preserve">股东权益</w:t>
            </w:r>
          </w:p>
        </w:tc>
        <w:tc>
          <w:tcPr>
            <w:tcW w:w="2880" w:type="dxa"/>
          </w:tcPr>
          <w:p>
            <w:pPr/>
            <w:r>
              <w:t xml:space="preserve">47,878</w:t>
            </w:r>
          </w:p>
        </w:tc>
        <w:tc>
          <w:tcPr>
            <w:tcW w:w="2880" w:type="dxa"/>
          </w:tcPr>
          <w:p>
            <w:pPr/>
            <w:r>
              <w:t xml:space="preserve"> </w:t>
            </w:r>
          </w:p>
        </w:tc>
      </w:tr>
      <w:tr>
        <w:trPr>
          <w:trHeight w:hRule="auto" w:val="0"/>
        </w:trPr>
        <w:tc>
          <w:tcPr>
            <w:tcW w:w="2880" w:type="dxa"/>
          </w:tcPr>
          <w:p>
            <w:pPr/>
            <w:r>
              <w:t xml:space="preserve">股本</w:t>
            </w:r>
          </w:p>
        </w:tc>
        <w:tc>
          <w:tcPr>
            <w:tcW w:w="2880" w:type="dxa"/>
          </w:tcPr>
          <w:p>
            <w:pPr/>
            <w:r>
              <w:t xml:space="preserve">18,210</w:t>
            </w:r>
          </w:p>
        </w:tc>
        <w:tc>
          <w:tcPr>
            <w:tcW w:w="2880" w:type="dxa"/>
          </w:tcPr>
          <w:p>
            <w:pPr/>
            <w:r>
              <w:t xml:space="preserve">18,210</w:t>
            </w:r>
          </w:p>
        </w:tc>
      </w:tr>
      <w:tr>
        <w:trPr>
          <w:trHeight w:hRule="auto" w:val="0"/>
        </w:trPr>
        <w:tc>
          <w:tcPr>
            <w:tcW w:w="2880" w:type="dxa"/>
          </w:tcPr>
          <w:p>
            <w:pPr/>
            <w:r>
              <w:t xml:space="preserve">资本公积</w:t>
            </w:r>
          </w:p>
        </w:tc>
        <w:tc>
          <w:tcPr>
            <w:tcW w:w="2880" w:type="dxa"/>
          </w:tcPr>
          <w:p>
            <w:pPr/>
            <w:r>
              <w:t xml:space="preserve">126,418</w:t>
            </w:r>
          </w:p>
        </w:tc>
        <w:tc>
          <w:tcPr>
            <w:tcW w:w="2880" w:type="dxa"/>
          </w:tcPr>
          <w:p>
            <w:pPr/>
            <w:r>
              <w:t xml:space="preserve">126,589</w:t>
            </w:r>
          </w:p>
        </w:tc>
      </w:tr>
      <w:tr>
        <w:trPr>
          <w:trHeight w:hRule="auto" w:val="0"/>
        </w:trPr>
        <w:tc>
          <w:tcPr>
            <w:tcW w:w="2880" w:type="dxa"/>
          </w:tcPr>
          <w:p>
            <w:pPr/>
            <w:r>
              <w:t xml:space="preserve">减：库存股</w:t>
            </w:r>
          </w:p>
        </w:tc>
        <w:tc>
          <w:tcPr>
            <w:tcW w:w="2880" w:type="dxa"/>
          </w:tcPr>
          <w:p>
            <w:pPr/>
            <w:r>
              <w:t xml:space="preserve">(5,001)</w:t>
            </w:r>
          </w:p>
        </w:tc>
        <w:tc>
          <w:tcPr>
            <w:tcW w:w="2880" w:type="dxa"/>
          </w:tcPr>
          <w:p>
            <w:pPr/>
            <w:r>
              <w:t xml:space="preserve">(5,001)</w:t>
            </w:r>
          </w:p>
        </w:tc>
      </w:tr>
      <w:tr>
        <w:trPr>
          <w:trHeight w:hRule="auto" w:val="0"/>
        </w:trPr>
        <w:tc>
          <w:tcPr>
            <w:tcW w:w="2880" w:type="dxa"/>
          </w:tcPr>
          <w:p>
            <w:pPr/>
            <w:r>
              <w:t xml:space="preserve">其他综合收益</w:t>
            </w:r>
          </w:p>
        </w:tc>
        <w:tc>
          <w:tcPr>
            <w:tcW w:w="2880" w:type="dxa"/>
          </w:tcPr>
          <w:p>
            <w:pPr/>
            <w:r>
              <w:t xml:space="preserve">252</w:t>
            </w:r>
          </w:p>
        </w:tc>
        <w:tc>
          <w:tcPr>
            <w:tcW w:w="2880" w:type="dxa"/>
          </w:tcPr>
          <w:p>
            <w:pPr/>
            <w:r>
              <w:t xml:space="preserve">212</w:t>
            </w:r>
          </w:p>
        </w:tc>
      </w:tr>
      <w:tr>
        <w:trPr>
          <w:trHeight w:hRule="auto" w:val="0"/>
        </w:trPr>
        <w:tc>
          <w:tcPr>
            <w:tcW w:w="2880" w:type="dxa"/>
          </w:tcPr>
          <w:p>
            <w:pPr/>
            <w:r>
              <w:t xml:space="preserve">盈余公积</w:t>
            </w:r>
          </w:p>
        </w:tc>
        <w:tc>
          <w:tcPr>
            <w:tcW w:w="2880" w:type="dxa"/>
          </w:tcPr>
          <w:p>
            <w:pPr/>
            <w:r>
              <w:t xml:space="preserve">12,164</w:t>
            </w:r>
          </w:p>
        </w:tc>
        <w:tc>
          <w:tcPr>
            <w:tcW w:w="2880" w:type="dxa"/>
          </w:tcPr>
          <w:p>
            <w:pPr/>
            <w:r>
              <w:t xml:space="preserve">12,164</w:t>
            </w:r>
          </w:p>
        </w:tc>
      </w:tr>
      <w:tr>
        <w:trPr>
          <w:trHeight w:hRule="auto" w:val="0"/>
        </w:trPr>
        <w:tc>
          <w:tcPr>
            <w:tcW w:w="2880" w:type="dxa"/>
          </w:tcPr>
          <w:p>
            <w:pPr/>
            <w:r>
              <w:t xml:space="preserve">一般风险准备</w:t>
            </w:r>
          </w:p>
        </w:tc>
        <w:tc>
          <w:tcPr>
            <w:tcW w:w="2880" w:type="dxa"/>
          </w:tcPr>
          <w:p>
            <w:pPr/>
            <w:r>
              <w:t xml:space="preserve">395</w:t>
            </w:r>
          </w:p>
        </w:tc>
        <w:tc>
          <w:tcPr>
            <w:tcW w:w="2880" w:type="dxa"/>
          </w:tcPr>
          <w:p>
            <w:pPr/>
            <w:r>
              <w:t xml:space="preserve">395</w:t>
            </w:r>
          </w:p>
        </w:tc>
      </w:tr>
      <w:tr>
        <w:trPr>
          <w:trHeight w:hRule="auto" w:val="0"/>
        </w:trPr>
        <w:tc>
          <w:tcPr>
            <w:tcW w:w="2880" w:type="dxa"/>
          </w:tcPr>
          <w:p>
            <w:pPr/>
            <w:r>
              <w:t xml:space="preserve">未分配利润</w:t>
            </w:r>
          </w:p>
        </w:tc>
        <w:tc>
          <w:tcPr>
            <w:tcW w:w="2880" w:type="dxa"/>
          </w:tcPr>
          <w:p>
            <w:pPr/>
            <w:r>
              <w:t xml:space="preserve">122,825</w:t>
            </w:r>
          </w:p>
        </w:tc>
        <w:tc>
          <w:tcPr>
            <w:tcW w:w="2880" w:type="dxa"/>
          </w:tcPr>
          <w:p>
            <w:pPr/>
            <w:r>
              <w:t xml:space="preserve">138,516</w:t>
            </w:r>
          </w:p>
        </w:tc>
      </w:tr>
      <w:tr>
        <w:trPr>
          <w:trHeight w:hRule="auto" w:val="0"/>
        </w:trPr>
        <w:tc>
          <w:tcPr>
            <w:tcW w:w="2880" w:type="dxa"/>
          </w:tcPr>
          <w:p>
            <w:pPr/>
            <w:r>
              <w:t xml:space="preserve">股东权益合计</w:t>
            </w:r>
          </w:p>
        </w:tc>
        <w:tc>
          <w:tcPr>
            <w:tcW w:w="2880" w:type="dxa"/>
          </w:tcPr>
          <w:p>
            <w:pPr/>
            <w:r>
              <w:t xml:space="preserve">275,263</w:t>
            </w:r>
          </w:p>
        </w:tc>
        <w:tc>
          <w:tcPr>
            <w:tcW w:w="2880" w:type="dxa"/>
          </w:tcPr>
          <w:p>
            <w:pPr/>
            <w:r>
              <w:t xml:space="preserve">291,085</w:t>
            </w:r>
          </w:p>
        </w:tc>
      </w:tr>
      <w:tr>
        <w:trPr>
          <w:trHeight w:hRule="auto" w:val="0"/>
        </w:trPr>
        <w:tc>
          <w:tcPr>
            <w:tcW w:w="2880" w:type="dxa"/>
          </w:tcPr>
          <w:p>
            <w:pPr/>
            <w:r>
              <w:t xml:space="preserve">负债和股东权益总计</w:t>
            </w:r>
          </w:p>
        </w:tc>
        <w:tc>
          <w:tcPr>
            <w:tcW w:w="2880" w:type="dxa"/>
          </w:tcPr>
          <w:p>
            <w:pPr/>
            <w:r>
              <w:t xml:space="preserve">323,141</w:t>
            </w:r>
          </w:p>
        </w:tc>
        <w:tc>
          <w:tcPr>
            <w:tcW w:w="2880" w:type="dxa"/>
          </w:tcPr>
          <w:p>
            <w:pPr/>
            <w:r>
              <w:t xml:space="preserve">312,760</w:t>
            </w:r>
          </w:p>
        </w:tc>
      </w:tr>
      <w:tr>
        <w:trPr>
          <w:trHeight w:hRule="auto" w:val="0"/>
        </w:trPr>
        <w:tc>
          <w:tcPr>
            <w:tcW w:w="2880" w:type="dxa"/>
          </w:tcPr>
          <w:p>
            <w:pPr/>
            <w:r>
              <w:t xml:space="preserve"> </w:t>
            </w:r>
          </w:p>
        </w:tc>
        <w:tc>
          <w:tcPr>
            <w:tcW w:w="2880" w:type="dxa"/>
          </w:tcPr>
          <w:p>
            <w:pPr/>
            <w:r>
              <w:t xml:space="preserve"> </w:t>
            </w:r>
          </w:p>
        </w:tc>
        <w:tc>
          <w:tcPr>
            <w:tcW w:w="2880" w:type="dxa"/>
          </w:tcPr>
          <w:p>
            <w:pPr/>
            <w:r>
              <w:t xml:space="preserve"> </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96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中期公司利润表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2880"/>
        <w:gridCol w:w="2880"/>
        <w:gridCol w:w="2880"/>
      </w:tblGrid>
      <w:tr>
        <w:trPr>
          <w:trHeight w:hRule="auto" w:val="0"/>
        </w:trPr>
        <w:tc>
          <w:tcPr>
            <w:tcW w:w="2880" w:type="dxa"/>
          </w:tcPr>
          <w:p>
            <w:pPr/>
            <w:r>
              <w:t xml:space="preserve"> </w:t>
            </w:r>
          </w:p>
        </w:tc>
        <w:tc>
          <w:tcPr>
            <w:tcW w:w="2880" w:type="dxa"/>
          </w:tcPr>
          <w:p>
            <w:pPr/>
            <w:r>
              <w:t xml:space="preserve">截至2024年6月30日 止6个月期间</w:t>
            </w:r>
          </w:p>
        </w:tc>
        <w:tc>
          <w:tcPr>
            <w:tcW w:w="2880" w:type="dxa"/>
          </w:tcPr>
          <w:p>
            <w:pPr/>
            <w:r>
              <w:t xml:space="preserve">截至2023年6月30日 止6个月期间</w:t>
            </w:r>
          </w:p>
        </w:tc>
      </w:tr>
      <w:tr>
        <w:trPr>
          <w:trHeight w:hRule="auto" w:val="0"/>
        </w:trPr>
        <w:tc>
          <w:tcPr>
            <w:tcW w:w="2880" w:type="dxa"/>
          </w:tcPr>
          <w:p>
            <w:pPr/>
            <w:r>
              <w:t xml:space="preserve">一、营业收入</w:t>
            </w:r>
          </w:p>
        </w:tc>
        <w:tc>
          <w:tcPr>
            <w:tcW w:w="2880" w:type="dxa"/>
          </w:tcPr>
          <w:p>
            <w:pPr/>
            <w:r>
              <w:t xml:space="preserve">（未经审计）</w:t>
            </w:r>
          </w:p>
        </w:tc>
        <w:tc>
          <w:tcPr>
            <w:tcW w:w="2880" w:type="dxa"/>
          </w:tcPr>
          <w:p>
            <w:pPr/>
            <w:r>
              <w:t xml:space="preserve">（未经审计）</w:t>
            </w:r>
          </w:p>
        </w:tc>
      </w:tr>
      <w:tr>
        <w:trPr>
          <w:trHeight w:hRule="auto" w:val="0"/>
        </w:trPr>
        <w:tc>
          <w:tcPr>
            <w:tcW w:w="2880" w:type="dxa"/>
          </w:tcPr>
          <w:p>
            <w:pPr/>
            <w:r>
              <w:t xml:space="preserve">利息收入</w:t>
            </w:r>
          </w:p>
        </w:tc>
        <w:tc>
          <w:tcPr>
            <w:tcW w:w="2880" w:type="dxa"/>
          </w:tcPr>
          <w:p>
            <w:pPr/>
            <w:r>
              <w:t xml:space="preserve">755</w:t>
            </w:r>
          </w:p>
        </w:tc>
        <w:tc>
          <w:tcPr>
            <w:tcW w:w="2880" w:type="dxa"/>
          </w:tcPr>
          <w:p>
            <w:pPr/>
            <w:r>
              <w:t xml:space="preserve">800</w:t>
            </w:r>
          </w:p>
        </w:tc>
      </w:tr>
      <w:tr>
        <w:trPr>
          <w:trHeight w:hRule="auto" w:val="0"/>
        </w:trPr>
        <w:tc>
          <w:tcPr>
            <w:tcW w:w="2880" w:type="dxa"/>
          </w:tcPr>
          <w:p>
            <w:pPr/>
            <w:r>
              <w:t xml:space="preserve">投资收益</w:t>
            </w:r>
          </w:p>
        </w:tc>
        <w:tc>
          <w:tcPr>
            <w:tcW w:w="2880" w:type="dxa"/>
          </w:tcPr>
          <w:p>
            <w:pPr/>
            <w:r>
              <w:t xml:space="preserve">11,513</w:t>
            </w:r>
          </w:p>
        </w:tc>
        <w:tc>
          <w:tcPr>
            <w:tcW w:w="2880" w:type="dxa"/>
          </w:tcPr>
          <w:p>
            <w:pPr/>
            <w:r>
              <w:t xml:space="preserve">31,276</w:t>
            </w:r>
          </w:p>
        </w:tc>
      </w:tr>
      <w:tr>
        <w:trPr>
          <w:trHeight w:hRule="auto" w:val="0"/>
        </w:trPr>
        <w:tc>
          <w:tcPr>
            <w:tcW w:w="2880" w:type="dxa"/>
          </w:tcPr>
          <w:p>
            <w:pPr/>
            <w:r>
              <w:t xml:space="preserve">其中：对联营企业和合营企业的投资损益</w:t>
            </w:r>
          </w:p>
        </w:tc>
        <w:tc>
          <w:tcPr>
            <w:tcW w:w="2880" w:type="dxa"/>
          </w:tcPr>
          <w:p>
            <w:pPr/>
            <w:r>
              <w:t xml:space="preserve">251</w:t>
            </w:r>
          </w:p>
        </w:tc>
        <w:tc>
          <w:tcPr>
            <w:tcW w:w="2880" w:type="dxa"/>
          </w:tcPr>
          <w:p>
            <w:pPr/>
            <w:r>
              <w:t xml:space="preserve">178</w:t>
            </w:r>
          </w:p>
        </w:tc>
      </w:tr>
      <w:tr>
        <w:trPr>
          <w:trHeight w:hRule="auto" w:val="0"/>
        </w:trPr>
        <w:tc>
          <w:tcPr>
            <w:tcW w:w="2880" w:type="dxa"/>
          </w:tcPr>
          <w:p>
            <w:pPr/>
            <w:r>
              <w:t xml:space="preserve">公允价值变动损益</w:t>
            </w:r>
          </w:p>
        </w:tc>
        <w:tc>
          <w:tcPr>
            <w:tcW w:w="2880" w:type="dxa"/>
          </w:tcPr>
          <w:p>
            <w:pPr/>
            <w:r>
              <w:t xml:space="preserve">(21)</w:t>
            </w:r>
          </w:p>
        </w:tc>
        <w:tc>
          <w:tcPr>
            <w:tcW w:w="2880" w:type="dxa"/>
          </w:tcPr>
          <w:p>
            <w:pPr/>
            <w:r>
              <w:t xml:space="preserve">113</w:t>
            </w:r>
          </w:p>
        </w:tc>
      </w:tr>
      <w:tr>
        <w:trPr>
          <w:trHeight w:hRule="auto" w:val="0"/>
        </w:trPr>
        <w:tc>
          <w:tcPr>
            <w:tcW w:w="2880" w:type="dxa"/>
          </w:tcPr>
          <w:p>
            <w:pPr/>
            <w:r>
              <w:t xml:space="preserve">汇兑损益</w:t>
            </w:r>
          </w:p>
        </w:tc>
        <w:tc>
          <w:tcPr>
            <w:tcW w:w="2880" w:type="dxa"/>
          </w:tcPr>
          <w:p>
            <w:pPr/>
            <w:r>
              <w:t xml:space="preserve">(193)</w:t>
            </w:r>
          </w:p>
        </w:tc>
        <w:tc>
          <w:tcPr>
            <w:tcW w:w="2880" w:type="dxa"/>
          </w:tcPr>
          <w:p>
            <w:pPr/>
            <w:r>
              <w:t xml:space="preserve">(200)</w:t>
            </w:r>
          </w:p>
        </w:tc>
      </w:tr>
      <w:tr>
        <w:trPr>
          <w:trHeight w:hRule="auto" w:val="0"/>
        </w:trPr>
        <w:tc>
          <w:tcPr>
            <w:tcW w:w="2880" w:type="dxa"/>
          </w:tcPr>
          <w:p>
            <w:pPr/>
            <w:r>
              <w:t xml:space="preserve">其他业务收入</w:t>
            </w:r>
          </w:p>
        </w:tc>
        <w:tc>
          <w:tcPr>
            <w:tcW w:w="2880" w:type="dxa"/>
          </w:tcPr>
          <w:p>
            <w:pPr/>
            <w:r>
              <w:t xml:space="preserve">234</w:t>
            </w:r>
          </w:p>
        </w:tc>
        <w:tc>
          <w:tcPr>
            <w:tcW w:w="2880" w:type="dxa"/>
          </w:tcPr>
          <w:p>
            <w:pPr/>
            <w:r>
              <w:t xml:space="preserve">242</w:t>
            </w:r>
          </w:p>
        </w:tc>
      </w:tr>
      <w:tr>
        <w:trPr>
          <w:trHeight w:hRule="auto" w:val="0"/>
        </w:trPr>
        <w:tc>
          <w:tcPr>
            <w:tcW w:w="2880" w:type="dxa"/>
          </w:tcPr>
          <w:p>
            <w:pPr/>
            <w:r>
              <w:t xml:space="preserve">其他收益</w:t>
            </w:r>
          </w:p>
        </w:tc>
        <w:tc>
          <w:tcPr>
            <w:tcW w:w="2880" w:type="dxa"/>
          </w:tcPr>
          <w:p>
            <w:pPr/>
            <w:r>
              <w:t xml:space="preserve">9</w:t>
            </w:r>
          </w:p>
        </w:tc>
        <w:tc>
          <w:tcPr>
            <w:tcW w:w="2880" w:type="dxa"/>
          </w:tcPr>
          <w:p>
            <w:pPr/>
            <w:r>
              <w:t xml:space="preserve">11</w:t>
            </w:r>
          </w:p>
        </w:tc>
      </w:tr>
      <w:tr>
        <w:trPr>
          <w:trHeight w:hRule="auto" w:val="0"/>
        </w:trPr>
        <w:tc>
          <w:tcPr>
            <w:tcW w:w="2880" w:type="dxa"/>
          </w:tcPr>
          <w:p>
            <w:pPr/>
            <w:r>
              <w:t xml:space="preserve">营业收入合计</w:t>
            </w:r>
          </w:p>
        </w:tc>
        <w:tc>
          <w:tcPr>
            <w:tcW w:w="2880" w:type="dxa"/>
          </w:tcPr>
          <w:p>
            <w:pPr/>
            <w:r>
              <w:t xml:space="preserve">12,297</w:t>
            </w:r>
          </w:p>
        </w:tc>
        <w:tc>
          <w:tcPr>
            <w:tcW w:w="2880" w:type="dxa"/>
          </w:tcPr>
          <w:p>
            <w:pPr/>
            <w:r>
              <w:t xml:space="preserve">32,242</w:t>
            </w:r>
          </w:p>
        </w:tc>
      </w:tr>
      <w:tr>
        <w:trPr>
          <w:trHeight w:hRule="auto" w:val="0"/>
        </w:trPr>
        <w:tc>
          <w:tcPr>
            <w:tcW w:w="2880" w:type="dxa"/>
          </w:tcPr>
          <w:p>
            <w:pPr/>
            <w:r>
              <w:t xml:space="preserve">二、营业支出</w:t>
            </w:r>
          </w:p>
        </w:tc>
        <w:tc>
          <w:tcPr>
            <w:tcW w:w="2880" w:type="dxa"/>
          </w:tcPr>
          <w:p>
            <w:pPr/>
            <w:r>
              <w:t xml:space="preserve"> </w:t>
            </w:r>
          </w:p>
        </w:tc>
        <w:tc>
          <w:tcPr>
            <w:tcW w:w="2880" w:type="dxa"/>
          </w:tcPr>
          <w:p>
            <w:pPr/>
            <w:r>
              <w:t xml:space="preserve"> </w:t>
            </w:r>
          </w:p>
        </w:tc>
      </w:tr>
      <w:tr>
        <w:trPr>
          <w:trHeight w:hRule="auto" w:val="0"/>
        </w:trPr>
        <w:tc>
          <w:tcPr>
            <w:tcW w:w="2880" w:type="dxa"/>
          </w:tcPr>
          <w:p>
            <w:pPr/>
            <w:r>
              <w:t xml:space="preserve">税金及附加</w:t>
            </w:r>
          </w:p>
        </w:tc>
        <w:tc>
          <w:tcPr>
            <w:tcW w:w="2880" w:type="dxa"/>
          </w:tcPr>
          <w:p>
            <w:pPr/>
            <w:r>
              <w:t xml:space="preserve">(1)</w:t>
            </w:r>
          </w:p>
        </w:tc>
        <w:tc>
          <w:tcPr>
            <w:tcW w:w="2880" w:type="dxa"/>
          </w:tcPr>
          <w:p>
            <w:pPr/>
            <w:r>
              <w:t xml:space="preserve">(3)</w:t>
            </w:r>
          </w:p>
        </w:tc>
      </w:tr>
      <w:tr>
        <w:trPr>
          <w:trHeight w:hRule="auto" w:val="0"/>
        </w:trPr>
        <w:tc>
          <w:tcPr>
            <w:tcW w:w="2880" w:type="dxa"/>
          </w:tcPr>
          <w:p>
            <w:pPr/>
            <w:r>
              <w:t xml:space="preserve">业务及管理费</w:t>
            </w:r>
          </w:p>
        </w:tc>
        <w:tc>
          <w:tcPr>
            <w:tcW w:w="2880" w:type="dxa"/>
          </w:tcPr>
          <w:p>
            <w:pPr/>
            <w:r>
              <w:t xml:space="preserve">(474)</w:t>
            </w:r>
          </w:p>
        </w:tc>
        <w:tc>
          <w:tcPr>
            <w:tcW w:w="2880" w:type="dxa"/>
          </w:tcPr>
          <w:p>
            <w:pPr/>
            <w:r>
              <w:t xml:space="preserve">(598)</w:t>
            </w:r>
          </w:p>
        </w:tc>
      </w:tr>
      <w:tr>
        <w:trPr>
          <w:trHeight w:hRule="auto" w:val="0"/>
        </w:trPr>
        <w:tc>
          <w:tcPr>
            <w:tcW w:w="2880" w:type="dxa"/>
          </w:tcPr>
          <w:p>
            <w:pPr/>
            <w:r>
              <w:t xml:space="preserve">利息支出</w:t>
            </w:r>
          </w:p>
        </w:tc>
        <w:tc>
          <w:tcPr>
            <w:tcW w:w="2880" w:type="dxa"/>
          </w:tcPr>
          <w:p>
            <w:pPr/>
            <w:r>
              <w:t xml:space="preserve">(336)</w:t>
            </w:r>
          </w:p>
        </w:tc>
        <w:tc>
          <w:tcPr>
            <w:tcW w:w="2880" w:type="dxa"/>
          </w:tcPr>
          <w:p>
            <w:pPr/>
            <w:r>
              <w:t xml:space="preserve">(270)</w:t>
            </w:r>
          </w:p>
        </w:tc>
      </w:tr>
      <w:tr>
        <w:trPr>
          <w:trHeight w:hRule="auto" w:val="0"/>
        </w:trPr>
        <w:tc>
          <w:tcPr>
            <w:tcW w:w="2880" w:type="dxa"/>
          </w:tcPr>
          <w:p>
            <w:pPr/>
            <w:r>
              <w:t xml:space="preserve">其他业务成本</w:t>
            </w:r>
          </w:p>
        </w:tc>
        <w:tc>
          <w:tcPr>
            <w:tcW w:w="2880" w:type="dxa"/>
          </w:tcPr>
          <w:p>
            <w:pPr/>
            <w:r>
              <w:t xml:space="preserve">(19)</w:t>
            </w:r>
          </w:p>
        </w:tc>
        <w:tc>
          <w:tcPr>
            <w:tcW w:w="2880" w:type="dxa"/>
          </w:tcPr>
          <w:p>
            <w:pPr/>
            <w:r>
              <w:t xml:space="preserve">(18)</w:t>
            </w:r>
          </w:p>
        </w:tc>
      </w:tr>
      <w:tr>
        <w:trPr>
          <w:trHeight w:hRule="auto" w:val="0"/>
        </w:trPr>
        <w:tc>
          <w:tcPr>
            <w:tcW w:w="2880" w:type="dxa"/>
          </w:tcPr>
          <w:p>
            <w:pPr/>
            <w:r>
              <w:t xml:space="preserve">信用减值损失</w:t>
            </w:r>
          </w:p>
        </w:tc>
        <w:tc>
          <w:tcPr>
            <w:tcW w:w="2880" w:type="dxa"/>
          </w:tcPr>
          <w:p>
            <w:pPr/>
            <w:r>
              <w:t xml:space="preserve">2</w:t>
            </w:r>
          </w:p>
        </w:tc>
        <w:tc>
          <w:tcPr>
            <w:tcW w:w="2880" w:type="dxa"/>
          </w:tcPr>
          <w:p>
            <w:pPr/>
            <w:r>
              <w:t xml:space="preserve">(6)</w:t>
            </w:r>
          </w:p>
        </w:tc>
      </w:tr>
      <w:tr>
        <w:trPr>
          <w:trHeight w:hRule="auto" w:val="0"/>
        </w:trPr>
        <w:tc>
          <w:tcPr>
            <w:tcW w:w="2880" w:type="dxa"/>
          </w:tcPr>
          <w:p>
            <w:pPr/>
            <w:r>
              <w:t xml:space="preserve">营业支出合计</w:t>
            </w:r>
          </w:p>
        </w:tc>
        <w:tc>
          <w:tcPr>
            <w:tcW w:w="2880" w:type="dxa"/>
          </w:tcPr>
          <w:p>
            <w:pPr/>
            <w:r>
              <w:t xml:space="preserve">(828)</w:t>
            </w:r>
          </w:p>
        </w:tc>
        <w:tc>
          <w:tcPr>
            <w:tcW w:w="2880" w:type="dxa"/>
          </w:tcPr>
          <w:p>
            <w:pPr/>
            <w:r>
              <w:t xml:space="preserve">(895)</w:t>
            </w:r>
          </w:p>
        </w:tc>
      </w:tr>
      <w:tr>
        <w:trPr>
          <w:trHeight w:hRule="auto" w:val="0"/>
        </w:trPr>
        <w:tc>
          <w:tcPr>
            <w:tcW w:w="2880" w:type="dxa"/>
          </w:tcPr>
          <w:p>
            <w:pPr/>
            <w:r>
              <w:t xml:space="preserve">三、营业利润</w:t>
            </w:r>
          </w:p>
        </w:tc>
        <w:tc>
          <w:tcPr>
            <w:tcW w:w="2880" w:type="dxa"/>
          </w:tcPr>
          <w:p>
            <w:pPr/>
            <w:r>
              <w:t xml:space="preserve">11,469</w:t>
            </w:r>
          </w:p>
        </w:tc>
        <w:tc>
          <w:tcPr>
            <w:tcW w:w="2880" w:type="dxa"/>
          </w:tcPr>
          <w:p>
            <w:pPr/>
            <w:r>
              <w:t xml:space="preserve">31,347</w:t>
            </w:r>
          </w:p>
        </w:tc>
      </w:tr>
      <w:tr>
        <w:trPr>
          <w:trHeight w:hRule="auto" w:val="0"/>
        </w:trPr>
        <w:tc>
          <w:tcPr>
            <w:tcW w:w="2880" w:type="dxa"/>
          </w:tcPr>
          <w:p>
            <w:pPr/>
            <w:r>
              <w:t xml:space="preserve">加：营业外收入</w:t>
            </w:r>
          </w:p>
        </w:tc>
        <w:tc>
          <w:tcPr>
            <w:tcW w:w="2880" w:type="dxa"/>
          </w:tcPr>
          <w:p>
            <w:pPr/>
            <w:r>
              <w:t xml:space="preserve">-</w:t>
            </w:r>
          </w:p>
        </w:tc>
        <w:tc>
          <w:tcPr>
            <w:tcW w:w="2880" w:type="dxa"/>
          </w:tcPr>
          <w:p>
            <w:pPr/>
            <w:r>
              <w:t xml:space="preserve">-</w:t>
            </w:r>
          </w:p>
        </w:tc>
      </w:tr>
      <w:tr>
        <w:trPr>
          <w:trHeight w:hRule="auto" w:val="0"/>
        </w:trPr>
        <w:tc>
          <w:tcPr>
            <w:tcW w:w="2880" w:type="dxa"/>
          </w:tcPr>
          <w:p>
            <w:pPr/>
            <w:r>
              <w:t xml:space="preserve">减：营业外支出</w:t>
            </w:r>
          </w:p>
        </w:tc>
        <w:tc>
          <w:tcPr>
            <w:tcW w:w="2880" w:type="dxa"/>
          </w:tcPr>
          <w:p>
            <w:pPr/>
            <w:r>
              <w:t xml:space="preserve">(1)</w:t>
            </w:r>
          </w:p>
        </w:tc>
        <w:tc>
          <w:tcPr>
            <w:tcW w:w="2880" w:type="dxa"/>
          </w:tcPr>
          <w:p>
            <w:pPr/>
            <w:r>
              <w:t xml:space="preserve">(3) </w:t>
            </w:r>
          </w:p>
        </w:tc>
      </w:tr>
      <w:tr>
        <w:trPr>
          <w:trHeight w:hRule="auto" w:val="0"/>
        </w:trPr>
        <w:tc>
          <w:tcPr>
            <w:tcW w:w="2880" w:type="dxa"/>
          </w:tcPr>
          <w:p>
            <w:pPr/>
            <w:r>
              <w:t xml:space="preserve">四、利润总额</w:t>
            </w:r>
          </w:p>
        </w:tc>
        <w:tc>
          <w:tcPr>
            <w:tcW w:w="2880" w:type="dxa"/>
          </w:tcPr>
          <w:p>
            <w:pPr/>
            <w:r>
              <w:t xml:space="preserve">11,468</w:t>
            </w:r>
          </w:p>
        </w:tc>
        <w:tc>
          <w:tcPr>
            <w:tcW w:w="2880" w:type="dxa"/>
          </w:tcPr>
          <w:p>
            <w:pPr/>
            <w:r>
              <w:t xml:space="preserve">31,344</w:t>
            </w:r>
          </w:p>
        </w:tc>
      </w:tr>
      <w:tr>
        <w:trPr>
          <w:trHeight w:hRule="auto" w:val="0"/>
        </w:trPr>
        <w:tc>
          <w:tcPr>
            <w:tcW w:w="2880" w:type="dxa"/>
          </w:tcPr>
          <w:p>
            <w:pPr/>
            <w:r>
              <w:t xml:space="preserve">减：所得税费用</w:t>
            </w:r>
          </w:p>
        </w:tc>
        <w:tc>
          <w:tcPr>
            <w:tcW w:w="2880" w:type="dxa"/>
          </w:tcPr>
          <w:p>
            <w:pPr/>
            <w:r>
              <w:t xml:space="preserve">2</w:t>
            </w:r>
          </w:p>
        </w:tc>
        <w:tc>
          <w:tcPr>
            <w:tcW w:w="2880" w:type="dxa"/>
          </w:tcPr>
          <w:p>
            <w:pPr/>
            <w:r>
              <w:t xml:space="preserve">(67)</w:t>
            </w:r>
          </w:p>
        </w:tc>
      </w:tr>
      <w:tr>
        <w:trPr>
          <w:trHeight w:hRule="auto" w:val="0"/>
        </w:trPr>
        <w:tc>
          <w:tcPr>
            <w:tcW w:w="2880" w:type="dxa"/>
          </w:tcPr>
          <w:p>
            <w:pPr/>
            <w:r>
              <w:t xml:space="preserve">五、净利润</w:t>
            </w:r>
          </w:p>
        </w:tc>
        <w:tc>
          <w:tcPr>
            <w:tcW w:w="2880" w:type="dxa"/>
          </w:tcPr>
          <w:p>
            <w:pPr/>
            <w:r>
              <w:t xml:space="preserve">11,470</w:t>
            </w:r>
          </w:p>
        </w:tc>
        <w:tc>
          <w:tcPr>
            <w:tcW w:w="2880" w:type="dxa"/>
          </w:tcPr>
          <w:p>
            <w:pPr/>
            <w:r>
              <w:t xml:space="preserve">31,277</w:t>
            </w:r>
          </w:p>
        </w:tc>
      </w:tr>
      <w:tr>
        <w:trPr>
          <w:trHeight w:hRule="auto" w:val="0"/>
        </w:trPr>
        <w:tc>
          <w:tcPr>
            <w:tcW w:w="2880" w:type="dxa"/>
          </w:tcPr>
          <w:p>
            <w:pPr/>
            <w:r>
              <w:t xml:space="preserve">六、其他综合收益的税后净额</w:t>
            </w:r>
          </w:p>
        </w:tc>
        <w:tc>
          <w:tcPr>
            <w:tcW w:w="2880" w:type="dxa"/>
          </w:tcPr>
          <w:p>
            <w:pPr/>
            <w:r>
              <w:t xml:space="preserve"> </w:t>
            </w:r>
          </w:p>
        </w:tc>
        <w:tc>
          <w:tcPr>
            <w:tcW w:w="2880" w:type="dxa"/>
          </w:tcPr>
          <w:p>
            <w:pPr/>
            <w:r>
              <w:t xml:space="preserve">财</w:t>
            </w:r>
          </w:p>
        </w:tc>
      </w:tr>
      <w:tr>
        <w:trPr>
          <w:trHeight w:hRule="auto" w:val="0"/>
        </w:trPr>
        <w:tc>
          <w:tcPr>
            <w:tcW w:w="2880" w:type="dxa"/>
          </w:tcPr>
          <w:p>
            <w:pPr/>
            <w:r>
              <w:t xml:space="preserve">将重分类进损益的其他综合收益</w:t>
            </w:r>
          </w:p>
        </w:tc>
        <w:tc>
          <w:tcPr>
            <w:tcW w:w="2880" w:type="dxa"/>
          </w:tcPr>
          <w:p>
            <w:pPr/>
            <w:r>
              <w:t xml:space="preserve">22</w:t>
            </w:r>
          </w:p>
        </w:tc>
        <w:tc>
          <w:tcPr>
            <w:tcW w:w="2880" w:type="dxa"/>
          </w:tcPr>
          <w:p>
            <w:pPr/>
            <w:r>
              <w:t xml:space="preserve"> </w:t>
            </w:r>
          </w:p>
        </w:tc>
      </w:tr>
      <w:tr>
        <w:trPr>
          <w:trHeight w:hRule="auto" w:val="0"/>
        </w:trPr>
        <w:tc>
          <w:tcPr>
            <w:tcW w:w="2880" w:type="dxa"/>
          </w:tcPr>
          <w:p>
            <w:pPr/>
            <w:r>
              <w:t xml:space="preserve">其他债权投资公允价值变动</w:t>
            </w:r>
          </w:p>
        </w:tc>
        <w:tc>
          <w:tcPr>
            <w:tcW w:w="2880" w:type="dxa"/>
          </w:tcPr>
          <w:p>
            <w:pPr/>
            <w:r>
              <w:t xml:space="preserve"> </w:t>
            </w:r>
          </w:p>
        </w:tc>
        <w:tc>
          <w:tcPr>
            <w:tcW w:w="2880" w:type="dxa"/>
          </w:tcPr>
          <w:p>
            <w:pPr/>
            <w:r>
              <w:t xml:space="preserve">26</w:t>
            </w:r>
          </w:p>
        </w:tc>
      </w:tr>
      <w:tr>
        <w:trPr>
          <w:trHeight w:hRule="auto" w:val="0"/>
        </w:trPr>
        <w:tc>
          <w:tcPr>
            <w:tcW w:w="2880" w:type="dxa"/>
          </w:tcPr>
          <w:p>
            <w:pPr/>
            <w:r>
              <w:t xml:space="preserve">其他债权投资信用减值准备</w:t>
            </w:r>
          </w:p>
        </w:tc>
        <w:tc>
          <w:tcPr>
            <w:tcW w:w="2880" w:type="dxa"/>
          </w:tcPr>
          <w:p>
            <w:pPr/>
            <w:r>
              <w:t xml:space="preserve">2</w:t>
            </w:r>
          </w:p>
        </w:tc>
        <w:tc>
          <w:tcPr>
            <w:tcW w:w="2880" w:type="dxa"/>
          </w:tcPr>
          <w:p>
            <w:pPr/>
            <w:r>
              <w:t xml:space="preserve">-</w:t>
            </w:r>
          </w:p>
        </w:tc>
      </w:tr>
      <w:tr>
        <w:trPr>
          <w:trHeight w:hRule="auto" w:val="0"/>
        </w:trPr>
        <w:tc>
          <w:tcPr>
            <w:tcW w:w="2880" w:type="dxa"/>
          </w:tcPr>
          <w:p>
            <w:pPr/>
            <w:r>
              <w:t xml:space="preserve">权益法下可转损益的其他综合收益</w:t>
            </w:r>
          </w:p>
        </w:tc>
        <w:tc>
          <w:tcPr>
            <w:tcW w:w="2880" w:type="dxa"/>
          </w:tcPr>
          <w:p>
            <w:pPr/>
            <w:r>
              <w:t xml:space="preserve">16</w:t>
            </w:r>
          </w:p>
        </w:tc>
        <w:tc>
          <w:tcPr>
            <w:tcW w:w="2880" w:type="dxa"/>
          </w:tcPr>
          <w:p>
            <w:pPr/>
            <w:r>
              <w:t xml:space="preserve">(4)</w:t>
            </w:r>
          </w:p>
        </w:tc>
      </w:tr>
      <w:tr>
        <w:trPr>
          <w:trHeight w:hRule="auto" w:val="0"/>
        </w:trPr>
        <w:tc>
          <w:tcPr>
            <w:tcW w:w="2880" w:type="dxa"/>
          </w:tcPr>
          <w:p>
            <w:pPr/>
            <w:r>
              <w:t xml:space="preserve">其他综合收益合计</w:t>
            </w:r>
          </w:p>
        </w:tc>
        <w:tc>
          <w:tcPr>
            <w:tcW w:w="2880" w:type="dxa"/>
          </w:tcPr>
          <w:p>
            <w:pPr/>
            <w:r>
              <w:t xml:space="preserve">40</w:t>
            </w:r>
          </w:p>
        </w:tc>
        <w:tc>
          <w:tcPr>
            <w:tcW w:w="2880" w:type="dxa"/>
          </w:tcPr>
          <w:p>
            <w:pPr/>
            <w:r>
              <w:t xml:space="preserve">22 </w:t>
            </w:r>
          </w:p>
        </w:tc>
      </w:tr>
      <w:tr>
        <w:trPr>
          <w:trHeight w:hRule="auto" w:val="0"/>
        </w:trPr>
        <w:tc>
          <w:tcPr>
            <w:tcW w:w="2880" w:type="dxa"/>
          </w:tcPr>
          <w:p>
            <w:pPr/>
            <w:r>
              <w:t xml:space="preserve">七、综合收益总额</w:t>
            </w:r>
          </w:p>
        </w:tc>
        <w:tc>
          <w:tcPr>
            <w:tcW w:w="2880" w:type="dxa"/>
          </w:tcPr>
          <w:p>
            <w:pPr/>
            <w:r>
              <w:t xml:space="preserve">11,510</w:t>
            </w:r>
          </w:p>
        </w:tc>
        <w:tc>
          <w:tcPr>
            <w:tcW w:w="2880" w:type="dxa"/>
          </w:tcPr>
          <w:p>
            <w:pPr/>
            <w:r>
              <w:t xml:space="preserve">31,299</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后附财务报表附注为财务报表的组成部分。 </w:t>
      </w:r>
    </w:p>
    <w:p>
      <w:pPr>
        <w:ind w:firstLine="360"/>
      </w:pPr>
      <w:r>
        <w:rPr>
          <w:sz w:val="20"/>
        </w:rPr>
        <w:t xml:space="preserve">中国平安保险(集团)股份有限公司 </w:t>
      </w:r>
      <w:r>
        <w:rPr>
          <w:sz w:val="20"/>
        </w:rPr>
        <w:t xml:space="preserve">97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中期公司股东权益变动表 </w:t>
      </w:r>
    </w:p>
    <w:p>
      <w:pPr>
        <w:ind w:firstLine="360"/>
      </w:pPr>
      <w:r>
        <w:rPr>
          <w:sz w:val="20"/>
        </w:rPr>
        <w:t xml:space="preserve">截至2024年6月30日止6个月期间 </w:t>
      </w:r>
    </w:p>
    <w:p>
      <w:pPr>
        <w:ind w:firstLine="360"/>
      </w:pPr>
      <w:r>
        <w:rPr>
          <w:sz w:val="20"/>
        </w:rPr>
        <w:t xml:space="preserve">（除特别注明外，金额单位为人民币百万元） </w:t>
      </w:r>
    </w:p>
    <w:p>
      <w:pPr>
        <w:sectPr>
          <w:type w:val="continuous"/>
          <w:pgSz w:w="12240" w:h="15840" w:orient="portrait"/>
          <w:pgMar w:top="1440" w:right="1800" w:bottom="1440" w:left="1800" w:header="720" w:footer="720" w:gutter="0"/>
          <w:pgBorders/>
          <w:cols w:num="2" w:space="720">
            <w:col w:w="3960" w:space="720"/>
            <w:col w:w="3960" w:space="720"/>
          </w:cols>
          <w:docGrid w:linePitch="360"/>
        </w:sectPr>
      </w:pPr>
    </w:p>
    <w:tbl>
      <w:tblPr>
        <w:tblStyle w:val="TableGrid"/>
        <w:tblW w:w="0" w:type="auto"/>
        <w:tblLook w:val="04A0" w:firstRow="1" w:lastRow="0" w:firstColumn="1" w:lastColumn="0" w:noHBand="0" w:noVBand="1"/>
      </w:tblPr>
      <w:tblGrid>
        <w:gridCol w:w="864"/>
        <w:gridCol w:w="864"/>
        <w:gridCol w:w="864"/>
        <w:gridCol w:w="864"/>
        <w:gridCol w:w="864"/>
        <w:gridCol w:w="864"/>
        <w:gridCol w:w="864"/>
        <w:gridCol w:w="864"/>
        <w:gridCol w:w="864"/>
        <w:gridCol w:w="864"/>
      </w:tblGrid>
      <w:tr>
        <w:trPr>
          <w:trHeight w:hRule="auto" w:val="0"/>
        </w:trPr>
        <w:tc>
          <w:tcPr>
            <w:tcW w:w="864" w:type="dxa"/>
          </w:tcPr>
          <w:p>
            <w:pPr/>
            <w:r>
              <w:t xml:space="preserve"> </w:t>
            </w:r>
          </w:p>
        </w:tc>
        <w:tc>
          <w:tcPr>
            <w:tcW w:w="7776" w:type="dxa"/>
            <w:gridSpan w:val="9"/>
          </w:tcPr>
          <w:p>
            <w:pPr/>
            <w:r>
              <w:t xml:space="preserve">减： 其他</w:t>
            </w:r>
          </w:p>
        </w:tc>
      </w:tr>
      <w:tr>
        <w:trPr>
          <w:trHeight w:hRule="auto" w:val="0"/>
        </w:trPr>
        <w:tc>
          <w:tcPr>
            <w:tcW w:w="864" w:type="dxa"/>
          </w:tcPr>
          <w:p>
            <w:pPr/>
            <w:r>
              <w:t xml:space="preserve">项目</w:t>
            </w:r>
          </w:p>
        </w:tc>
        <w:tc>
          <w:tcPr>
            <w:tcW w:w="864" w:type="dxa"/>
          </w:tcPr>
          <w:p>
            <w:pPr/>
            <w:r>
              <w:t xml:space="preserve">股本</w:t>
            </w:r>
          </w:p>
        </w:tc>
        <w:tc>
          <w:tcPr>
            <w:tcW w:w="864" w:type="dxa"/>
          </w:tcPr>
          <w:p>
            <w:pPr/>
            <w:r>
              <w:t xml:space="preserve">资本公积 126,589</w:t>
            </w:r>
          </w:p>
        </w:tc>
        <w:tc>
          <w:tcPr>
            <w:tcW w:w="864" w:type="dxa"/>
          </w:tcPr>
          <w:p>
            <w:pPr/>
            <w:r>
              <w:t xml:space="preserve">库存股</w:t>
            </w:r>
          </w:p>
        </w:tc>
        <w:tc>
          <w:tcPr>
            <w:tcW w:w="864" w:type="dxa"/>
          </w:tcPr>
          <w:p>
            <w:pPr/>
            <w:r>
              <w:t xml:space="preserve">综合收益</w:t>
            </w:r>
          </w:p>
        </w:tc>
        <w:tc>
          <w:tcPr>
            <w:tcW w:w="864" w:type="dxa"/>
          </w:tcPr>
          <w:p>
            <w:pPr/>
            <w:r>
              <w:t xml:space="preserve">盈余公积</w:t>
            </w:r>
          </w:p>
        </w:tc>
        <w:tc>
          <w:tcPr>
            <w:tcW w:w="864" w:type="dxa"/>
          </w:tcPr>
          <w:p>
            <w:pPr/>
            <w:r>
              <w:t xml:space="preserve"> </w:t>
            </w:r>
          </w:p>
        </w:tc>
        <w:tc>
          <w:tcPr>
            <w:tcW w:w="864" w:type="dxa"/>
          </w:tcPr>
          <w:p>
            <w:pPr/>
            <w:r>
              <w:t xml:space="preserve">风险准备</w:t>
            </w:r>
          </w:p>
        </w:tc>
        <w:tc>
          <w:tcPr>
            <w:tcW w:w="864" w:type="dxa"/>
          </w:tcPr>
          <w:p>
            <w:pPr/>
            <w:r>
              <w:t xml:space="preserve">未分配利润 138,516</w:t>
            </w:r>
          </w:p>
        </w:tc>
        <w:tc>
          <w:tcPr>
            <w:tcW w:w="864" w:type="dxa"/>
          </w:tcPr>
          <w:p>
            <w:pPr/>
            <w:r>
              <w:t xml:space="preserve">股东 权益合计 291,085</w:t>
            </w:r>
          </w:p>
        </w:tc>
      </w:tr>
      <w:tr>
        <w:trPr>
          <w:trHeight w:hRule="auto" w:val="0"/>
        </w:trPr>
        <w:tc>
          <w:tcPr>
            <w:tcW w:w="864" w:type="dxa"/>
          </w:tcPr>
          <w:p>
            <w:pPr/>
            <w:r>
              <w:t xml:space="preserve">一、期初余额 二、本期增减变动金额</w:t>
            </w:r>
          </w:p>
        </w:tc>
        <w:tc>
          <w:tcPr>
            <w:tcW w:w="864" w:type="dxa"/>
          </w:tcPr>
          <w:p>
            <w:pPr/>
            <w:r>
              <w:t xml:space="preserve">18,210</w:t>
            </w:r>
          </w:p>
        </w:tc>
        <w:tc>
          <w:tcPr>
            <w:tcW w:w="864" w:type="dxa"/>
          </w:tcPr>
          <w:p>
            <w:pPr/>
            <w:r>
              <w:t xml:space="preserve"> </w:t>
            </w:r>
          </w:p>
        </w:tc>
        <w:tc>
          <w:tcPr>
            <w:tcW w:w="864" w:type="dxa"/>
          </w:tcPr>
          <w:p>
            <w:pPr/>
            <w:r>
              <w:t xml:space="preserve"> </w:t>
            </w:r>
          </w:p>
        </w:tc>
        <w:tc>
          <w:tcPr>
            <w:tcW w:w="864" w:type="dxa"/>
          </w:tcPr>
          <w:p>
            <w:pPr/>
            <w:r>
              <w:t xml:space="preserve">(5,001)</w:t>
            </w:r>
          </w:p>
        </w:tc>
        <w:tc>
          <w:tcPr>
            <w:tcW w:w="864" w:type="dxa"/>
          </w:tcPr>
          <w:p>
            <w:pPr/>
            <w:r>
              <w:t xml:space="preserve">212</w:t>
            </w:r>
          </w:p>
        </w:tc>
        <w:tc>
          <w:tcPr>
            <w:tcW w:w="864" w:type="dxa"/>
          </w:tcPr>
          <w:p>
            <w:pPr/>
            <w:r>
              <w:t xml:space="preserve">12,164</w:t>
            </w:r>
          </w:p>
        </w:tc>
        <w:tc>
          <w:tcPr>
            <w:tcW w:w="864" w:type="dxa"/>
          </w:tcPr>
          <w:p>
            <w:pPr/>
            <w:r>
              <w:t xml:space="preserve">395</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综合收益总额</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(一)净利润</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11,470</w:t>
            </w:r>
          </w:p>
        </w:tc>
        <w:tc>
          <w:tcPr>
            <w:tcW w:w="864" w:type="dxa"/>
          </w:tcPr>
          <w:p>
            <w:pPr/>
            <w:r>
              <w:t xml:space="preserve">11,470</w:t>
            </w:r>
          </w:p>
        </w:tc>
      </w:tr>
      <w:tr>
        <w:trPr>
          <w:trHeight w:hRule="auto" w:val="0"/>
        </w:trPr>
        <w:tc>
          <w:tcPr>
            <w:tcW w:w="864" w:type="dxa"/>
          </w:tcPr>
          <w:p>
            <w:pPr/>
            <w:r>
              <w:t xml:space="preserve">(二)其他综合收益</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40</w:t>
            </w:r>
          </w:p>
        </w:tc>
        <w:tc>
          <w:tcPr>
            <w:tcW w:w="864" w:type="dxa"/>
          </w:tcPr>
          <w:p>
            <w:pPr/>
            <w:r>
              <w:t xml:space="preserve"> </w:t>
            </w:r>
          </w:p>
        </w:tc>
        <w:tc>
          <w:tcPr>
            <w:tcW w:w="864" w:type="dxa"/>
          </w:tcPr>
          <w:p>
            <w:pPr/>
            <w:r>
              <w:t xml:space="preserve"> </w:t>
            </w:r>
          </w:p>
        </w:tc>
        <w:tc>
          <w:tcPr>
            <w:tcW w:w="864" w:type="dxa"/>
          </w:tcPr>
          <w:p>
            <w:pPr/>
            <w:r>
              <w:t xml:space="preserve">-</w:t>
            </w:r>
          </w:p>
        </w:tc>
        <w:tc>
          <w:tcPr>
            <w:tcW w:w="864" w:type="dxa"/>
          </w:tcPr>
          <w:p>
            <w:pPr/>
            <w:r>
              <w:t xml:space="preserve">40</w:t>
            </w:r>
          </w:p>
        </w:tc>
      </w:tr>
      <w:tr>
        <w:trPr>
          <w:trHeight w:hRule="auto" w:val="0"/>
        </w:trPr>
        <w:tc>
          <w:tcPr>
            <w:tcW w:w="864" w:type="dxa"/>
          </w:tcPr>
          <w:p>
            <w:pPr/>
            <w:r>
              <w:t xml:space="preserve">综合收益总额合计</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40</w:t>
            </w:r>
          </w:p>
        </w:tc>
        <w:tc>
          <w:tcPr>
            <w:tcW w:w="864" w:type="dxa"/>
          </w:tcPr>
          <w:p>
            <w:pPr/>
            <w:r>
              <w:t xml:space="preserve">一</w:t>
            </w:r>
          </w:p>
        </w:tc>
        <w:tc>
          <w:tcPr>
            <w:tcW w:w="864" w:type="dxa"/>
          </w:tcPr>
          <w:p>
            <w:pPr/>
            <w:r>
              <w:t xml:space="preserve"> </w:t>
            </w:r>
          </w:p>
        </w:tc>
        <w:tc>
          <w:tcPr>
            <w:tcW w:w="864" w:type="dxa"/>
          </w:tcPr>
          <w:p>
            <w:pPr/>
            <w:r>
              <w:t xml:space="preserve">11,470</w:t>
            </w:r>
          </w:p>
        </w:tc>
        <w:tc>
          <w:tcPr>
            <w:tcW w:w="864" w:type="dxa"/>
          </w:tcPr>
          <w:p>
            <w:pPr/>
            <w:r>
              <w:t xml:space="preserve">11,510</w:t>
            </w:r>
          </w:p>
        </w:tc>
      </w:tr>
      <w:tr>
        <w:trPr>
          <w:trHeight w:hRule="auto" w:val="0"/>
        </w:trPr>
        <w:tc>
          <w:tcPr>
            <w:tcW w:w="864" w:type="dxa"/>
          </w:tcPr>
          <w:p>
            <w:pPr/>
            <w:r>
              <w:t xml:space="preserve">利润分配 （三)对股东的分配</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(27,161)</w:t>
            </w:r>
          </w:p>
        </w:tc>
        <w:tc>
          <w:tcPr>
            <w:tcW w:w="864" w:type="dxa"/>
          </w:tcPr>
          <w:p>
            <w:pPr/>
            <w:r>
              <w:t xml:space="preserve">(27,161)</w:t>
            </w:r>
          </w:p>
        </w:tc>
      </w:tr>
      <w:tr>
        <w:trPr>
          <w:trHeight w:hRule="auto" w:val="0"/>
        </w:trPr>
        <w:tc>
          <w:tcPr>
            <w:tcW w:w="864" w:type="dxa"/>
          </w:tcPr>
          <w:p>
            <w:pPr/>
            <w:r>
              <w:t xml:space="preserve">其他</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（四)员工持股计划</w:t>
            </w:r>
          </w:p>
        </w:tc>
        <w:tc>
          <w:tcPr>
            <w:tcW w:w="864" w:type="dxa"/>
          </w:tcPr>
          <w:p>
            <w:pPr/>
            <w:r>
              <w:t xml:space="preserve"> </w:t>
            </w:r>
          </w:p>
        </w:tc>
        <w:tc>
          <w:tcPr>
            <w:tcW w:w="864" w:type="dxa"/>
          </w:tcPr>
          <w:p>
            <w:pPr/>
            <w:r>
              <w:t xml:space="preserve">(168)</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(168)</w:t>
            </w:r>
          </w:p>
        </w:tc>
      </w:tr>
      <w:tr>
        <w:trPr>
          <w:trHeight w:hRule="auto" w:val="0"/>
        </w:trPr>
        <w:tc>
          <w:tcPr>
            <w:tcW w:w="864" w:type="dxa"/>
          </w:tcPr>
          <w:p>
            <w:pPr/>
            <w:r>
              <w:t xml:space="preserve">(五)其他 三、期末余额</w:t>
            </w:r>
          </w:p>
        </w:tc>
        <w:tc>
          <w:tcPr>
            <w:tcW w:w="864" w:type="dxa"/>
          </w:tcPr>
          <w:p>
            <w:pPr/>
            <w:r>
              <w:t xml:space="preserve"> </w:t>
            </w:r>
          </w:p>
        </w:tc>
        <w:tc>
          <w:tcPr>
            <w:tcW w:w="864" w:type="dxa"/>
          </w:tcPr>
          <w:p>
            <w:pPr/>
            <w:r>
              <w:t xml:space="preserve">(3)</w:t>
            </w:r>
          </w:p>
        </w:tc>
        <w:tc>
          <w:tcPr>
            <w:tcW w:w="864" w:type="dxa"/>
          </w:tcPr>
          <w:p>
            <w:pPr/>
            <w:r>
              <w:t xml:space="preserve"> </w:t>
            </w:r>
          </w:p>
        </w:tc>
        <w:tc>
          <w:tcPr>
            <w:tcW w:w="864" w:type="dxa"/>
          </w:tcPr>
          <w:p>
            <w:pPr/>
            <w:r>
              <w:t xml:space="preserve">-</w:t>
            </w:r>
          </w:p>
        </w:tc>
        <w:tc>
          <w:tcPr>
            <w:tcW w:w="864" w:type="dxa"/>
          </w:tcPr>
          <w:p>
            <w:pPr/>
            <w:r>
              <w:t xml:space="preserve">-</w:t>
            </w:r>
          </w:p>
        </w:tc>
        <w:tc>
          <w:tcPr>
            <w:tcW w:w="864" w:type="dxa"/>
          </w:tcPr>
          <w:p>
            <w:pPr/>
            <w:r>
              <w:t xml:space="preserve">-</w:t>
            </w:r>
          </w:p>
        </w:tc>
        <w:tc>
          <w:tcPr>
            <w:tcW w:w="864" w:type="dxa"/>
          </w:tcPr>
          <w:p>
            <w:pPr/>
            <w:r>
              <w:t xml:space="preserve">-</w:t>
            </w:r>
          </w:p>
        </w:tc>
        <w:tc>
          <w:tcPr>
            <w:tcW w:w="864" w:type="dxa"/>
          </w:tcPr>
          <w:p>
            <w:pPr/>
            <w:r>
              <w:t xml:space="preserve">- 122,825</w:t>
            </w:r>
          </w:p>
        </w:tc>
        <w:tc>
          <w:tcPr>
            <w:tcW w:w="864" w:type="dxa"/>
          </w:tcPr>
          <w:p>
            <w:pPr/>
            <w:r>
              <w:t xml:space="preserve">(3) 275,263</w:t>
            </w:r>
          </w:p>
        </w:tc>
      </w:tr>
      <w:tr>
        <w:trPr>
          <w:trHeight w:hRule="auto" w:val="0"/>
        </w:trPr>
        <w:tc>
          <w:tcPr>
            <w:tcW w:w="864" w:type="dxa"/>
          </w:tcPr>
          <w:p>
            <w:pPr/>
            <w:r>
              <w:t xml:space="preserve">18,210 126,418</w:t>
            </w:r>
          </w:p>
        </w:tc>
        <w:tc>
          <w:tcPr>
            <w:tcW w:w="7776" w:type="dxa"/>
            <w:gridSpan w:val="9"/>
          </w:tcPr>
          <w:p>
            <w:pPr/>
            <w:r>
              <w:t xml:space="preserve">(5,001) 252 12,164 395 截至2023年6月30日止6个月期间（未经审计）</w:t>
            </w:r>
          </w:p>
        </w:tc>
      </w:tr>
      <w:tr>
        <w:trPr>
          <w:trHeight w:hRule="auto" w:val="0"/>
        </w:trPr>
        <w:tc>
          <w:tcPr>
            <w:tcW w:w="864" w:type="dxa"/>
          </w:tcPr>
          <w:p>
            <w:pPr/>
            <w:r>
              <w:t xml:space="preserve"> </w:t>
            </w:r>
          </w:p>
        </w:tc>
        <w:tc>
          <w:tcPr>
            <w:tcW w:w="7776" w:type="dxa"/>
            <w:gridSpan w:val="9"/>
          </w:tcPr>
          <w:p>
            <w:pPr/>
            <w:r>
              <w:t xml:space="preserve"> </w:t>
            </w:r>
          </w:p>
        </w:tc>
      </w:tr>
      <w:tr>
        <w:trPr>
          <w:trHeight w:hRule="auto" w:val="0"/>
        </w:trPr>
        <w:tc>
          <w:tcPr>
            <w:tcW w:w="864" w:type="dxa"/>
          </w:tcPr>
          <w:p>
            <w:pPr/>
            <w:r>
              <w:t xml:space="preserve">项目</w:t>
            </w:r>
          </w:p>
        </w:tc>
        <w:tc>
          <w:tcPr>
            <w:tcW w:w="864" w:type="dxa"/>
          </w:tcPr>
          <w:p>
            <w:pPr/>
            <w:r>
              <w:t xml:space="preserve">股本</w:t>
            </w:r>
          </w:p>
        </w:tc>
        <w:tc>
          <w:tcPr>
            <w:tcW w:w="864" w:type="dxa"/>
          </w:tcPr>
          <w:p>
            <w:pPr/>
            <w:r>
              <w:t xml:space="preserve">资本公积</w:t>
            </w:r>
          </w:p>
        </w:tc>
        <w:tc>
          <w:tcPr>
            <w:tcW w:w="864" w:type="dxa"/>
          </w:tcPr>
          <w:p>
            <w:pPr/>
            <w:r>
              <w:t xml:space="preserve"> </w:t>
            </w:r>
          </w:p>
        </w:tc>
        <w:tc>
          <w:tcPr>
            <w:tcW w:w="864" w:type="dxa"/>
          </w:tcPr>
          <w:p>
            <w:pPr/>
            <w:r>
              <w:t xml:space="preserve">减 库存股 综合收益</w:t>
            </w:r>
          </w:p>
        </w:tc>
        <w:tc>
          <w:tcPr>
            <w:tcW w:w="864" w:type="dxa"/>
          </w:tcPr>
          <w:p>
            <w:pPr/>
            <w:r>
              <w:t xml:space="preserve">其他</w:t>
            </w:r>
          </w:p>
        </w:tc>
        <w:tc>
          <w:tcPr>
            <w:tcW w:w="864" w:type="dxa"/>
          </w:tcPr>
          <w:p>
            <w:pPr/>
            <w:r>
              <w:t xml:space="preserve">盈余公积</w:t>
            </w:r>
          </w:p>
        </w:tc>
        <w:tc>
          <w:tcPr>
            <w:tcW w:w="864" w:type="dxa"/>
          </w:tcPr>
          <w:p>
            <w:pPr/>
            <w:r>
              <w:t xml:space="preserve">般 风险准备</w:t>
            </w:r>
          </w:p>
        </w:tc>
        <w:tc>
          <w:tcPr>
            <w:tcW w:w="864" w:type="dxa"/>
          </w:tcPr>
          <w:p>
            <w:pPr/>
            <w:r>
              <w:t xml:space="preserve">未分配利润</w:t>
            </w:r>
          </w:p>
        </w:tc>
        <w:tc>
          <w:tcPr>
            <w:tcW w:w="864" w:type="dxa"/>
          </w:tcPr>
          <w:p>
            <w:pPr/>
            <w:r>
              <w:t xml:space="preserve">股东 权益合计</w:t>
            </w:r>
          </w:p>
        </w:tc>
      </w:tr>
      <w:tr>
        <w:trPr>
          <w:trHeight w:hRule="auto" w:val="0"/>
        </w:trPr>
        <w:tc>
          <w:tcPr>
            <w:tcW w:w="864" w:type="dxa"/>
          </w:tcPr>
          <w:p>
            <w:pPr/>
            <w:r>
              <w:t xml:space="preserve">一、期初余额</w:t>
            </w:r>
          </w:p>
        </w:tc>
        <w:tc>
          <w:tcPr>
            <w:tcW w:w="864" w:type="dxa"/>
          </w:tcPr>
          <w:p>
            <w:pPr/>
            <w:r>
              <w:t xml:space="preserve">18,280</w:t>
            </w:r>
          </w:p>
        </w:tc>
        <w:tc>
          <w:tcPr>
            <w:tcW w:w="864" w:type="dxa"/>
          </w:tcPr>
          <w:p>
            <w:pPr/>
            <w:r>
              <w:t xml:space="preserve">132,056</w:t>
            </w:r>
          </w:p>
        </w:tc>
        <w:tc>
          <w:tcPr>
            <w:tcW w:w="864" w:type="dxa"/>
          </w:tcPr>
          <w:p>
            <w:pPr/>
            <w:r>
              <w:t xml:space="preserve">(10,996)</w:t>
            </w:r>
          </w:p>
        </w:tc>
        <w:tc>
          <w:tcPr>
            <w:tcW w:w="864" w:type="dxa"/>
          </w:tcPr>
          <w:p>
            <w:pPr/>
            <w:r>
              <w:t xml:space="preserve">173</w:t>
            </w:r>
          </w:p>
        </w:tc>
        <w:tc>
          <w:tcPr>
            <w:tcW w:w="864" w:type="dxa"/>
          </w:tcPr>
          <w:p>
            <w:pPr/>
            <w:r>
              <w:t xml:space="preserve"> </w:t>
            </w:r>
          </w:p>
        </w:tc>
        <w:tc>
          <w:tcPr>
            <w:tcW w:w="864" w:type="dxa"/>
          </w:tcPr>
          <w:p>
            <w:pPr/>
            <w:r>
              <w:t xml:space="preserve">12,164</w:t>
            </w:r>
          </w:p>
        </w:tc>
        <w:tc>
          <w:tcPr>
            <w:tcW w:w="864" w:type="dxa"/>
          </w:tcPr>
          <w:p>
            <w:pPr/>
            <w:r>
              <w:t xml:space="preserve">395</w:t>
            </w:r>
          </w:p>
        </w:tc>
        <w:tc>
          <w:tcPr>
            <w:tcW w:w="864" w:type="dxa"/>
          </w:tcPr>
          <w:p>
            <w:pPr/>
            <w:r>
              <w:t xml:space="preserve">129,763</w:t>
            </w:r>
          </w:p>
        </w:tc>
        <w:tc>
          <w:tcPr>
            <w:tcW w:w="864" w:type="dxa"/>
          </w:tcPr>
          <w:p>
            <w:pPr/>
            <w:r>
              <w:t xml:space="preserve">281,835</w:t>
            </w:r>
          </w:p>
        </w:tc>
      </w:tr>
      <w:tr>
        <w:trPr>
          <w:trHeight w:hRule="auto" w:val="0"/>
        </w:trPr>
        <w:tc>
          <w:tcPr>
            <w:tcW w:w="864" w:type="dxa"/>
          </w:tcPr>
          <w:p>
            <w:pPr/>
            <w:r>
              <w:t xml:space="preserve">二、本期增减变动金额 综合收益总额</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(一)净利润</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31,277</w:t>
            </w:r>
          </w:p>
        </w:tc>
        <w:tc>
          <w:tcPr>
            <w:tcW w:w="864" w:type="dxa"/>
          </w:tcPr>
          <w:p>
            <w:pPr/>
            <w:r>
              <w:t xml:space="preserve">31,277</w:t>
            </w:r>
          </w:p>
        </w:tc>
      </w:tr>
      <w:tr>
        <w:trPr>
          <w:trHeight w:hRule="auto" w:val="0"/>
        </w:trPr>
        <w:tc>
          <w:tcPr>
            <w:tcW w:w="864" w:type="dxa"/>
          </w:tcPr>
          <w:p>
            <w:pPr/>
            <w:r>
              <w:t xml:space="preserve">(二)其他综合收益</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22</w:t>
            </w:r>
          </w:p>
        </w:tc>
        <w:tc>
          <w:tcPr>
            <w:tcW w:w="864" w:type="dxa"/>
          </w:tcPr>
          <w:p>
            <w:pPr/>
            <w:r>
              <w:t xml:space="preserve">-</w:t>
            </w:r>
          </w:p>
        </w:tc>
        <w:tc>
          <w:tcPr>
            <w:tcW w:w="864" w:type="dxa"/>
          </w:tcPr>
          <w:p>
            <w:pPr/>
            <w:r>
              <w:t xml:space="preserve"> </w:t>
            </w:r>
          </w:p>
        </w:tc>
        <w:tc>
          <w:tcPr>
            <w:tcW w:w="864" w:type="dxa"/>
          </w:tcPr>
          <w:p>
            <w:pPr/>
            <w:r>
              <w:t xml:space="preserve">-</w:t>
            </w:r>
          </w:p>
        </w:tc>
        <w:tc>
          <w:tcPr>
            <w:tcW w:w="864" w:type="dxa"/>
          </w:tcPr>
          <w:p>
            <w:pPr/>
            <w:r>
              <w:t xml:space="preserve">22</w:t>
            </w:r>
          </w:p>
        </w:tc>
      </w:tr>
      <w:tr>
        <w:trPr>
          <w:trHeight w:hRule="auto" w:val="0"/>
        </w:trPr>
        <w:tc>
          <w:tcPr>
            <w:tcW w:w="864" w:type="dxa"/>
          </w:tcPr>
          <w:p>
            <w:pPr/>
            <w:r>
              <w:t xml:space="preserve">综合收益总额合计</w:t>
            </w:r>
          </w:p>
        </w:tc>
        <w:tc>
          <w:tcPr>
            <w:tcW w:w="864" w:type="dxa"/>
          </w:tcPr>
          <w:p>
            <w:pPr/>
            <w:r>
              <w:t xml:space="preserve">一</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22</w:t>
            </w:r>
          </w:p>
        </w:tc>
        <w:tc>
          <w:tcPr>
            <w:tcW w:w="864" w:type="dxa"/>
          </w:tcPr>
          <w:p>
            <w:pPr/>
            <w:r>
              <w:t xml:space="preserve">一</w:t>
            </w:r>
          </w:p>
        </w:tc>
        <w:tc>
          <w:tcPr>
            <w:tcW w:w="864" w:type="dxa"/>
          </w:tcPr>
          <w:p>
            <w:pPr/>
            <w:r>
              <w:t xml:space="preserve"> </w:t>
            </w:r>
          </w:p>
        </w:tc>
        <w:tc>
          <w:tcPr>
            <w:tcW w:w="864" w:type="dxa"/>
          </w:tcPr>
          <w:p>
            <w:pPr/>
            <w:r>
              <w:t xml:space="preserve">31,277</w:t>
            </w:r>
          </w:p>
        </w:tc>
        <w:tc>
          <w:tcPr>
            <w:tcW w:w="864" w:type="dxa"/>
          </w:tcPr>
          <w:p>
            <w:pPr/>
            <w:r>
              <w:t xml:space="preserve">31,299</w:t>
            </w:r>
          </w:p>
        </w:tc>
      </w:tr>
      <w:tr>
        <w:trPr>
          <w:trHeight w:hRule="auto" w:val="0"/>
        </w:trPr>
        <w:tc>
          <w:tcPr>
            <w:tcW w:w="864" w:type="dxa"/>
          </w:tcPr>
          <w:p>
            <w:pPr/>
            <w:r>
              <w:t xml:space="preserve">利润分配</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(三)对股东的分配 其他</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(27,161)</w:t>
            </w:r>
          </w:p>
        </w:tc>
        <w:tc>
          <w:tcPr>
            <w:tcW w:w="864" w:type="dxa"/>
          </w:tcPr>
          <w:p>
            <w:pPr/>
            <w:r>
              <w:t xml:space="preserve">(27,161)</w:t>
            </w:r>
          </w:p>
        </w:tc>
      </w:tr>
      <w:tr>
        <w:trPr>
          <w:trHeight w:hRule="auto" w:val="0"/>
        </w:trPr>
        <w:tc>
          <w:tcPr>
            <w:tcW w:w="864" w:type="dxa"/>
          </w:tcPr>
          <w:p>
            <w:pPr/>
            <w:r>
              <w:t xml:space="preserve">(四)员工持股计划</w:t>
            </w:r>
          </w:p>
        </w:tc>
        <w:tc>
          <w:tcPr>
            <w:tcW w:w="864" w:type="dxa"/>
          </w:tcPr>
          <w:p>
            <w:pPr/>
            <w:r>
              <w:t xml:space="preserve"> </w:t>
            </w:r>
          </w:p>
        </w:tc>
        <w:tc>
          <w:tcPr>
            <w:tcW w:w="864" w:type="dxa"/>
          </w:tcPr>
          <w:p>
            <w:pPr/>
            <w:r>
              <w:t xml:space="preserve">(53)</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(53)</w:t>
            </w:r>
          </w:p>
        </w:tc>
      </w:tr>
      <w:tr>
        <w:trPr>
          <w:trHeight w:hRule="auto" w:val="0"/>
        </w:trPr>
        <w:tc>
          <w:tcPr>
            <w:tcW w:w="864" w:type="dxa"/>
          </w:tcPr>
          <w:p>
            <w:pPr/>
            <w:r>
              <w:t xml:space="preserve">（五)注销回购股份</w:t>
            </w:r>
          </w:p>
        </w:tc>
        <w:tc>
          <w:tcPr>
            <w:tcW w:w="864" w:type="dxa"/>
          </w:tcPr>
          <w:p>
            <w:pPr/>
            <w:r>
              <w:t xml:space="preserve">(70)</w:t>
            </w:r>
          </w:p>
        </w:tc>
        <w:tc>
          <w:tcPr>
            <w:tcW w:w="864" w:type="dxa"/>
          </w:tcPr>
          <w:p>
            <w:pPr/>
            <w:r>
              <w:t xml:space="preserve">(5,925)</w:t>
            </w:r>
          </w:p>
        </w:tc>
        <w:tc>
          <w:tcPr>
            <w:tcW w:w="864" w:type="dxa"/>
          </w:tcPr>
          <w:p>
            <w:pPr/>
            <w:r>
              <w:t xml:space="preserve">5,995</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r>
      <w:tr>
        <w:trPr>
          <w:trHeight w:hRule="auto" w:val="0"/>
        </w:trPr>
        <w:tc>
          <w:tcPr>
            <w:tcW w:w="864" w:type="dxa"/>
          </w:tcPr>
          <w:p>
            <w:pPr/>
            <w:r>
              <w:t xml:space="preserve"> </w:t>
            </w:r>
          </w:p>
        </w:tc>
        <w:tc>
          <w:tcPr>
            <w:tcW w:w="864" w:type="dxa"/>
          </w:tcPr>
          <w:p>
            <w:pPr/>
            <w:r>
              <w:t xml:space="preserve">-</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 </w:t>
            </w:r>
          </w:p>
        </w:tc>
        <w:tc>
          <w:tcPr>
            <w:tcW w:w="864" w:type="dxa"/>
          </w:tcPr>
          <w:p>
            <w:pPr/>
            <w:r>
              <w:t xml:space="preserve">-</w:t>
            </w:r>
          </w:p>
        </w:tc>
        <w:tc>
          <w:tcPr>
            <w:tcW w:w="864" w:type="dxa"/>
          </w:tcPr>
          <w:p>
            <w:pPr/>
            <w:r>
              <w:t xml:space="preserve"> </w:t>
            </w:r>
          </w:p>
        </w:tc>
      </w:tr>
      <w:tr>
        <w:trPr>
          <w:trHeight w:hRule="auto" w:val="0"/>
        </w:trPr>
        <w:tc>
          <w:tcPr>
            <w:tcW w:w="864" w:type="dxa"/>
          </w:tcPr>
          <w:p>
            <w:pPr/>
            <w:r>
              <w:t xml:space="preserve">(六)其他</w:t>
            </w:r>
          </w:p>
        </w:tc>
        <w:tc>
          <w:tcPr>
            <w:tcW w:w="864" w:type="dxa"/>
          </w:tcPr>
          <w:p>
            <w:pPr/>
            <w:r>
              <w:t xml:space="preserve"> </w:t>
            </w:r>
          </w:p>
        </w:tc>
        <w:tc>
          <w:tcPr>
            <w:tcW w:w="864" w:type="dxa"/>
          </w:tcPr>
          <w:p>
            <w:pPr/>
            <w:r>
              <w:t xml:space="preserve"> </w:t>
            </w:r>
          </w:p>
        </w:tc>
        <w:tc>
          <w:tcPr>
            <w:tcW w:w="864" w:type="dxa"/>
          </w:tcPr>
          <w:p>
            <w:pPr/>
            <w:r>
              <w:t xml:space="preserve">1</w:t>
            </w:r>
          </w:p>
        </w:tc>
        <w:tc>
          <w:tcPr>
            <w:tcW w:w="864" w:type="dxa"/>
          </w:tcPr>
          <w:p>
            <w:pPr/>
            <w:r>
              <w:t xml:space="preserve">-</w:t>
            </w:r>
          </w:p>
        </w:tc>
        <w:tc>
          <w:tcPr>
            <w:tcW w:w="864" w:type="dxa"/>
          </w:tcPr>
          <w:p>
            <w:pPr/>
            <w:r>
              <w:t xml:space="preserve">-</w:t>
            </w:r>
          </w:p>
        </w:tc>
        <w:tc>
          <w:tcPr>
            <w:tcW w:w="864" w:type="dxa"/>
          </w:tcPr>
          <w:p>
            <w:pPr/>
            <w:r>
              <w:t xml:space="preserve">一</w:t>
            </w:r>
          </w:p>
        </w:tc>
        <w:tc>
          <w:tcPr>
            <w:tcW w:w="864" w:type="dxa"/>
          </w:tcPr>
          <w:p>
            <w:pPr/>
            <w:r>
              <w:t xml:space="preserve"> </w:t>
            </w:r>
          </w:p>
        </w:tc>
        <w:tc>
          <w:tcPr>
            <w:tcW w:w="864" w:type="dxa"/>
          </w:tcPr>
          <w:p>
            <w:pPr/>
            <w:r>
              <w:t xml:space="preserve">-</w:t>
            </w:r>
          </w:p>
        </w:tc>
        <w:tc>
          <w:tcPr>
            <w:tcW w:w="864" w:type="dxa"/>
          </w:tcPr>
          <w:p>
            <w:pPr/>
            <w:r>
              <w:t xml:space="preserve">1</w:t>
            </w:r>
          </w:p>
        </w:tc>
      </w:tr>
      <w:tr>
        <w:trPr>
          <w:trHeight w:hRule="auto" w:val="0"/>
        </w:trPr>
        <w:tc>
          <w:tcPr>
            <w:tcW w:w="864" w:type="dxa"/>
          </w:tcPr>
          <w:p>
            <w:pPr/>
            <w:r>
              <w:t xml:space="preserve">三、期末余额</w:t>
            </w:r>
          </w:p>
        </w:tc>
        <w:tc>
          <w:tcPr>
            <w:tcW w:w="864" w:type="dxa"/>
          </w:tcPr>
          <w:p>
            <w:pPr/>
            <w:r>
              <w:t xml:space="preserve">18,210</w:t>
            </w:r>
          </w:p>
        </w:tc>
        <w:tc>
          <w:tcPr>
            <w:tcW w:w="864" w:type="dxa"/>
          </w:tcPr>
          <w:p>
            <w:pPr/>
            <w:r>
              <w:t xml:space="preserve">126,079</w:t>
            </w:r>
          </w:p>
        </w:tc>
        <w:tc>
          <w:tcPr>
            <w:tcW w:w="864" w:type="dxa"/>
          </w:tcPr>
          <w:p>
            <w:pPr/>
            <w:r>
              <w:t xml:space="preserve">(5,001)</w:t>
            </w:r>
          </w:p>
        </w:tc>
        <w:tc>
          <w:tcPr>
            <w:tcW w:w="864" w:type="dxa"/>
          </w:tcPr>
          <w:p>
            <w:pPr/>
            <w:r>
              <w:t xml:space="preserve">195</w:t>
            </w:r>
          </w:p>
        </w:tc>
        <w:tc>
          <w:tcPr>
            <w:tcW w:w="864" w:type="dxa"/>
          </w:tcPr>
          <w:p>
            <w:pPr/>
            <w:r>
              <w:t xml:space="preserve">12,164</w:t>
            </w:r>
          </w:p>
        </w:tc>
        <w:tc>
          <w:tcPr>
            <w:tcW w:w="864" w:type="dxa"/>
          </w:tcPr>
          <w:p>
            <w:pPr/>
            <w:r>
              <w:t xml:space="preserve"> </w:t>
            </w:r>
          </w:p>
        </w:tc>
        <w:tc>
          <w:tcPr>
            <w:tcW w:w="864" w:type="dxa"/>
          </w:tcPr>
          <w:p>
            <w:pPr/>
            <w:r>
              <w:t xml:space="preserve">395</w:t>
            </w:r>
          </w:p>
        </w:tc>
        <w:tc>
          <w:tcPr>
            <w:tcW w:w="864" w:type="dxa"/>
          </w:tcPr>
          <w:p>
            <w:pPr/>
            <w:r>
              <w:t xml:space="preserve">133,879</w:t>
            </w:r>
          </w:p>
        </w:tc>
        <w:tc>
          <w:tcPr>
            <w:tcW w:w="864" w:type="dxa"/>
          </w:tcPr>
          <w:p>
            <w:pPr/>
            <w:r>
              <w:t xml:space="preserve">285,921</w:t>
            </w:r>
          </w:p>
        </w:tc>
      </w:tr>
    </w:tbl>
    <w:p>
      <w:pPr>
        <w:sectPr>
          <w:type w:val="continuous"/>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后附财务报表附注为财务报表的组成部分。 </w:t>
      </w:r>
    </w:p>
    <w:p>
      <w:pPr>
        <w:ind w:firstLine="360"/>
      </w:pPr>
      <w:r>
        <w:rPr>
          <w:sz w:val="20"/>
        </w:rPr>
        <w:t xml:space="preserve">98 </w:t>
      </w:r>
    </w:p>
    <w:p>
      <w:pPr>
        <w:ind w:firstLine="360"/>
      </w:pPr>
      <w:r>
        <w:rPr>
          <w:sz w:val="20"/>
        </w:rPr>
        <w:t xml:space="preserve">二零二四年中报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中国平安保险（集团）股份有限公司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董事长致辞</w:t>
      </w:r>
    </w:p>
    <w:p>
      <w:pPr>
        <w:ind w:firstLine="360"/>
      </w:pPr>
      <w:r>
        <w:rPr>
          <w:sz w:val="20"/>
        </w:rPr>
        <w:t xml:space="preserve">中途蓄力，才能爬坡过坎；乘势扬帆，方可破浪前行。展望 </w:t>
      </w:r>
      <w:r>
        <w:rPr>
          <w:sz w:val="20"/>
        </w:rPr>
        <w:t xml:space="preserve">2024年下半年，随着国家进一步全面深化改革，深化创新 </w:t>
      </w:r>
      <w:r>
        <w:rPr>
          <w:sz w:val="20"/>
        </w:rPr>
        <w:t xml:space="preserve">驱动发展，深入挖掘内需潜力，居民消费及社会预期持续改 </w:t>
      </w:r>
      <w:r>
        <w:rPr>
          <w:sz w:val="20"/>
        </w:rPr>
        <w:t xml:space="preserve">善，内生动力逐步增强，回升向好态势得到进一步巩固。与 </w:t>
      </w:r>
      <w:r>
        <w:rPr>
          <w:sz w:val="20"/>
        </w:rPr>
        <w:t xml:space="preserve">此同时，外部环境的复杂性、严峻性、不确定性也在上升， </w:t>
      </w:r>
      <w:r>
        <w:rPr>
          <w:sz w:val="20"/>
        </w:rPr>
        <w:t xml:space="preserve">推动实现高质量发展的机遇和挑战并存。乱云飞渡仍从容。 </w:t>
      </w:r>
      <w:r>
        <w:rPr>
          <w:sz w:val="20"/>
        </w:rPr>
        <w:t xml:space="preserve">我们坚信中国经济回升向好、长期向好的基本趋势没有改 </w:t>
      </w:r>
      <w:r>
        <w:rPr>
          <w:sz w:val="20"/>
        </w:rPr>
        <w:t xml:space="preserve">变，在增强信心和底气的同时，更需要认识到，坚定保持战 </w:t>
      </w:r>
      <w:r>
        <w:rPr>
          <w:sz w:val="20"/>
        </w:rPr>
        <w:t xml:space="preserve">略定力、“最根本的是要做好我们自己的事情”。 </w:t>
      </w:r>
      <w:r>
        <w:rPr>
          <w:sz w:val="20"/>
        </w:rPr>
        <w:t xml:space="preserve">行百里者半九十，不忘初心再出发。2024年下半年，中国 </w:t>
      </w:r>
      <w:r>
        <w:rPr>
          <w:sz w:val="20"/>
        </w:rPr>
        <w:t xml:space="preserve">平安将深入学习贯彻落实党的二十届三中全会精神以及中央 </w:t>
      </w:r>
      <w:r>
        <w:rPr>
          <w:sz w:val="20"/>
        </w:rPr>
        <w:t xml:space="preserve">金融工作会议、中央经济工作会议对金融工作的要求，坚持 </w:t>
      </w:r>
      <w:r>
        <w:rPr>
          <w:sz w:val="20"/>
        </w:rPr>
        <w:t xml:space="preserve">党中央对金融工作的集中统一领导，坚持以人民为中心的价 </w:t>
      </w:r>
      <w:r>
        <w:rPr>
          <w:sz w:val="20"/>
        </w:rPr>
        <w:t xml:space="preserve">值取向，坚持走高质量发展之路，勇当中国式现代化“生力 </w:t>
      </w:r>
      <w:r>
        <w:rPr>
          <w:sz w:val="20"/>
        </w:rPr>
        <w:t xml:space="preserve">军”。在新征程上继续把改革推向前进，追求可持续、优结 </w:t>
      </w:r>
      <w:r>
        <w:rPr>
          <w:sz w:val="20"/>
        </w:rPr>
        <w:t xml:space="preserve">构、高质量的稳健增长，中国平安将持续贯彻“聚焦主业、增 </w:t>
      </w:r>
      <w:r>
        <w:rPr>
          <w:sz w:val="20"/>
        </w:rPr>
        <w:t xml:space="preserve">收节支、优化结构、提质增效”的十六字经营方针，深化实施 </w:t>
      </w:r>
      <w:r>
        <w:rPr>
          <w:sz w:val="20"/>
        </w:rPr>
        <w:t xml:space="preserve">“综合金融+医疗养老”双轮并行、科技驱动战略，持续向“富 </w:t>
      </w:r>
      <w:r>
        <w:rPr>
          <w:sz w:val="20"/>
        </w:rPr>
        <w:t xml:space="preserve">国银行+联合健康”升级版纵深迈进。2024年也是平安的“三 </w:t>
      </w:r>
      <w:r>
        <w:rPr>
          <w:sz w:val="20"/>
        </w:rPr>
        <w:t xml:space="preserve">省推广年”，全体平安人将继续以“三省”工程为业务指引、服 </w:t>
      </w:r>
      <w:r>
        <w:rPr>
          <w:sz w:val="20"/>
        </w:rPr>
        <w:t xml:space="preserve">务坐标和长期承诺，更好地投身实体经济、服务民生福证、 </w:t>
      </w:r>
      <w:r>
        <w:rPr>
          <w:sz w:val="20"/>
        </w:rPr>
        <w:t xml:space="preserve">维护金融安全，奋力书写五篇大文章，为走好中国特色金融 </w:t>
      </w:r>
      <w:r>
        <w:rPr>
          <w:sz w:val="20"/>
        </w:rPr>
        <w:t xml:space="preserve">高质量发展之路、为助力中国式现代化全面推进中华民族伟 </w:t>
      </w:r>
      <w:r>
        <w:rPr>
          <w:sz w:val="20"/>
        </w:rPr>
        <w:t xml:space="preserve">大复兴贡献力量。 </w:t>
      </w:r>
    </w:p>
    <w:p>
      <w:pPr>
        <w:ind w:firstLine="360"/>
      </w:pPr>
      <w:r>
        <w:rPr>
          <w:sz w:val="20"/>
        </w:rPr>
        <w:t xml:space="preserve">董事长 </w:t>
      </w:r>
      <w:r>
        <w:rPr>
          <w:sz w:val="20"/>
        </w:rPr>
        <w:t xml:space="preserve">中国深圳 </w:t>
      </w:r>
      <w:r>
        <w:rPr>
          <w:sz w:val="20"/>
        </w:rPr>
        <w:t xml:space="preserve">2024年8月22日 </w:t>
      </w:r>
    </w:p>
    <w:p>
      <w:pPr>
        <w:ind w:firstLine="360"/>
      </w:pPr>
      <w:r>
        <w:rPr>
          <w:sz w:val="20"/>
        </w:rPr>
        <w:t xml:space="preserve">8 </w:t>
      </w:r>
    </w:p>
    <w:p>
      <w:pPr>
        <w:ind w:firstLine="360"/>
      </w:pPr>
      <w:r>
        <w:rPr>
          <w:sz w:val="20"/>
        </w:rPr>
        <w:t xml:space="preserve">二零二四年中报 </w:t>
      </w:r>
    </w:p>
    <w:p>
      <w:pPr>
        <w:ind w:firstLine="360"/>
      </w:pPr>
      <w:r>
        <w:rPr>
          <w:sz w:val="20"/>
        </w:rPr>
        <w:t xml:space="preserve">中国平安保险（集团）股份有限公司 </w:t>
      </w:r>
    </w:p>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singleLevel"/>
    <w:lvl w:ilvl="0">
      <w:start w:val="1"/>
      <w:numFmt w:val="decimal"/>
      <w:suff w:val="tab"/>
      <w:lvlText w:val="%1."/>
      <w:lvlJc w:val="left"/>
      <w:pPr>
        <w:tabs>
          <w:tab w:val="num" w:pos="1800"/>
        </w:tabs>
        <w:ind w:left="1800" w:hanging="360"/>
      </w:pPr>
      <w:rPr/>
    </w:lvl>
  </w:abstractNum>
  <w:abstractNum w:abstractNumId="3">
    <w:multiLevelType w:val="singleLevel"/>
    <w:lvl w:ilvl="0">
      <w:start w:val="1"/>
      <w:numFmt w:val="decimal"/>
      <w:suff w:val="tab"/>
      <w:lvlText w:val="%1."/>
      <w:lvlJc w:val="left"/>
      <w:pPr>
        <w:tabs>
          <w:tab w:val="num" w:pos="1440"/>
        </w:tabs>
        <w:ind w:left="1440" w:hanging="360"/>
      </w:pPr>
      <w:rPr/>
    </w:lvl>
  </w:abstractNum>
  <w:abstractNum w:abstractNumId="4">
    <w:multiLevelType w:val="singleLevel"/>
    <w:lvl w:ilvl="0">
      <w:start w:val="1"/>
      <w:numFmt w:val="decimal"/>
      <w:pStyle w:val="ListNumber3"/>
      <w:suff w:val="tab"/>
      <w:lvlText w:val="%1."/>
      <w:lvlJc w:val="left"/>
      <w:pPr>
        <w:tabs>
          <w:tab w:val="num" w:pos="1080"/>
        </w:tabs>
        <w:ind w:left="1080" w:hanging="360"/>
      </w:pPr>
      <w:rPr/>
    </w:lvl>
  </w:abstractNum>
  <w:abstractNum w:abstractNumId="5">
    <w:multiLevelType w:val="singleLevel"/>
    <w:lvl w:ilvl="0">
      <w:start w:val="1"/>
      <w:numFmt w:val="decimal"/>
      <w:pStyle w:val="ListNumber2"/>
      <w:suff w:val="tab"/>
      <w:lvlText w:val="%1."/>
      <w:lvlJc w:val="left"/>
      <w:pPr>
        <w:tabs>
          <w:tab w:val="num" w:pos="720"/>
        </w:tabs>
        <w:ind w:left="720" w:hanging="360"/>
      </w:pPr>
      <w:rPr/>
    </w:lvl>
  </w:abstractNum>
  <w:abstractNum w:abstractNumId="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
    <w:multiLevelType w:val="singleLevel"/>
    <w:lvl w:ilvl="0">
      <w:start w:val="1"/>
      <w:numFmt w:val="decimal"/>
      <w:pStyle w:val="ListNumber"/>
      <w:suff w:val="tab"/>
      <w:lvlText w:val="%1."/>
      <w:lvlJc w:val="left"/>
      <w:pPr>
        <w:tabs>
          <w:tab w:val="num" w:pos="360"/>
        </w:tabs>
        <w:ind w:left="360" w:hanging="360"/>
      </w:pPr>
      <w:rPr/>
    </w:lvl>
  </w:abstractNum>
  <w:abstractNum w:abstractNumId="1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
    <w:multiLevelType w:val="singleLevel"/>
    <w:lvl w:ilvl="0">
      <w:start w:val="1"/>
      <w:numFmt w:val="decimal"/>
      <w:suff w:val="tab"/>
      <w:lvlText w:val="%1."/>
      <w:lvlJc w:val="left"/>
      <w:pPr>
        <w:tabs>
          <w:tab w:val="num" w:pos="1800"/>
        </w:tabs>
        <w:ind w:left="1800" w:hanging="360"/>
      </w:pPr>
      <w:rPr/>
    </w:lvl>
  </w:abstractNum>
  <w:abstractNum w:abstractNumId="12">
    <w:multiLevelType w:val="singleLevel"/>
    <w:lvl w:ilvl="0">
      <w:start w:val="1"/>
      <w:numFmt w:val="decimal"/>
      <w:suff w:val="tab"/>
      <w:lvlText w:val="%1."/>
      <w:lvlJc w:val="left"/>
      <w:pPr>
        <w:tabs>
          <w:tab w:val="num" w:pos="1440"/>
        </w:tabs>
        <w:ind w:left="1440" w:hanging="360"/>
      </w:pPr>
      <w:rPr/>
    </w:lvl>
  </w:abstractNum>
  <w:abstractNum w:abstractNumId="13">
    <w:multiLevelType w:val="singleLevel"/>
    <w:lvl w:ilvl="0">
      <w:start w:val="1"/>
      <w:numFmt w:val="decimal"/>
      <w:pStyle w:val="ListNumber3"/>
      <w:suff w:val="tab"/>
      <w:lvlText w:val="%1."/>
      <w:lvlJc w:val="left"/>
      <w:pPr>
        <w:tabs>
          <w:tab w:val="num" w:pos="1080"/>
        </w:tabs>
        <w:ind w:left="1080" w:hanging="360"/>
      </w:pPr>
      <w:rPr/>
    </w:lvl>
  </w:abstractNum>
  <w:abstractNum w:abstractNumId="14">
    <w:multiLevelType w:val="singleLevel"/>
    <w:lvl w:ilvl="0">
      <w:start w:val="1"/>
      <w:numFmt w:val="decimal"/>
      <w:pStyle w:val="ListNumber2"/>
      <w:suff w:val="tab"/>
      <w:lvlText w:val="%1."/>
      <w:lvlJc w:val="left"/>
      <w:pPr>
        <w:tabs>
          <w:tab w:val="num" w:pos="720"/>
        </w:tabs>
        <w:ind w:left="720" w:hanging="360"/>
      </w:pPr>
      <w:rPr/>
    </w:lvl>
  </w:abstractNum>
  <w:abstractNum w:abstractNumId="1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8">
    <w:multiLevelType w:val="singleLevel"/>
    <w:lvl w:ilvl="0">
      <w:start w:val="1"/>
      <w:numFmt w:val="decimal"/>
      <w:pStyle w:val="ListNumber"/>
      <w:suff w:val="tab"/>
      <w:lvlText w:val="%1."/>
      <w:lvlJc w:val="left"/>
      <w:pPr>
        <w:tabs>
          <w:tab w:val="num" w:pos="360"/>
        </w:tabs>
        <w:ind w:left="360" w:hanging="360"/>
      </w:pPr>
      <w:rPr/>
    </w:lvl>
  </w:abstractNum>
  <w:abstractNum w:abstractNumId="1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0">
    <w:multiLevelType w:val="singleLevel"/>
    <w:lvl w:ilvl="0">
      <w:start w:val="1"/>
      <w:numFmt w:val="decimal"/>
      <w:suff w:val="tab"/>
      <w:lvlText w:val="%1."/>
      <w:lvlJc w:val="left"/>
      <w:pPr>
        <w:tabs>
          <w:tab w:val="num" w:pos="1800"/>
        </w:tabs>
        <w:ind w:left="1800" w:hanging="360"/>
      </w:pPr>
      <w:rPr/>
    </w:lvl>
  </w:abstractNum>
  <w:abstractNum w:abstractNumId="21">
    <w:multiLevelType w:val="singleLevel"/>
    <w:lvl w:ilvl="0">
      <w:start w:val="1"/>
      <w:numFmt w:val="decimal"/>
      <w:suff w:val="tab"/>
      <w:lvlText w:val="%1."/>
      <w:lvlJc w:val="left"/>
      <w:pPr>
        <w:tabs>
          <w:tab w:val="num" w:pos="1440"/>
        </w:tabs>
        <w:ind w:left="1440" w:hanging="360"/>
      </w:pPr>
      <w:rPr/>
    </w:lvl>
  </w:abstractNum>
  <w:abstractNum w:abstractNumId="22">
    <w:multiLevelType w:val="singleLevel"/>
    <w:lvl w:ilvl="0">
      <w:start w:val="1"/>
      <w:numFmt w:val="decimal"/>
      <w:pStyle w:val="ListNumber3"/>
      <w:suff w:val="tab"/>
      <w:lvlText w:val="%1."/>
      <w:lvlJc w:val="left"/>
      <w:pPr>
        <w:tabs>
          <w:tab w:val="num" w:pos="1080"/>
        </w:tabs>
        <w:ind w:left="1080" w:hanging="360"/>
      </w:pPr>
      <w:rPr/>
    </w:lvl>
  </w:abstractNum>
  <w:abstractNum w:abstractNumId="23">
    <w:multiLevelType w:val="singleLevel"/>
    <w:lvl w:ilvl="0">
      <w:start w:val="1"/>
      <w:numFmt w:val="decimal"/>
      <w:pStyle w:val="ListNumber2"/>
      <w:suff w:val="tab"/>
      <w:lvlText w:val="%1."/>
      <w:lvlJc w:val="left"/>
      <w:pPr>
        <w:tabs>
          <w:tab w:val="num" w:pos="720"/>
        </w:tabs>
        <w:ind w:left="720" w:hanging="360"/>
      </w:pPr>
      <w:rPr/>
    </w:lvl>
  </w:abstractNum>
  <w:abstractNum w:abstractNumId="2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7">
    <w:multiLevelType w:val="singleLevel"/>
    <w:lvl w:ilvl="0">
      <w:start w:val="1"/>
      <w:numFmt w:val="decimal"/>
      <w:pStyle w:val="ListNumber"/>
      <w:suff w:val="tab"/>
      <w:lvlText w:val="%1."/>
      <w:lvlJc w:val="left"/>
      <w:pPr>
        <w:tabs>
          <w:tab w:val="num" w:pos="360"/>
        </w:tabs>
        <w:ind w:left="360" w:hanging="360"/>
      </w:pPr>
      <w:rPr/>
    </w:lvl>
  </w:abstractNum>
  <w:abstractNum w:abstractNumId="2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9">
    <w:multiLevelType w:val="singleLevel"/>
    <w:lvl w:ilvl="0">
      <w:start w:val="1"/>
      <w:numFmt w:val="decimal"/>
      <w:suff w:val="tab"/>
      <w:lvlText w:val="%1."/>
      <w:lvlJc w:val="left"/>
      <w:pPr>
        <w:tabs>
          <w:tab w:val="num" w:pos="1800"/>
        </w:tabs>
        <w:ind w:left="1800" w:hanging="360"/>
      </w:pPr>
      <w:rPr/>
    </w:lvl>
  </w:abstractNum>
  <w:abstractNum w:abstractNumId="30">
    <w:multiLevelType w:val="singleLevel"/>
    <w:lvl w:ilvl="0">
      <w:start w:val="1"/>
      <w:numFmt w:val="decimal"/>
      <w:suff w:val="tab"/>
      <w:lvlText w:val="%1."/>
      <w:lvlJc w:val="left"/>
      <w:pPr>
        <w:tabs>
          <w:tab w:val="num" w:pos="1440"/>
        </w:tabs>
        <w:ind w:left="1440" w:hanging="360"/>
      </w:pPr>
      <w:rPr/>
    </w:lvl>
  </w:abstractNum>
  <w:abstractNum w:abstractNumId="31">
    <w:multiLevelType w:val="singleLevel"/>
    <w:lvl w:ilvl="0">
      <w:start w:val="1"/>
      <w:numFmt w:val="decimal"/>
      <w:pStyle w:val="ListNumber3"/>
      <w:suff w:val="tab"/>
      <w:lvlText w:val="%1."/>
      <w:lvlJc w:val="left"/>
      <w:pPr>
        <w:tabs>
          <w:tab w:val="num" w:pos="1080"/>
        </w:tabs>
        <w:ind w:left="1080" w:hanging="360"/>
      </w:pPr>
      <w:rPr/>
    </w:lvl>
  </w:abstractNum>
  <w:abstractNum w:abstractNumId="32">
    <w:multiLevelType w:val="singleLevel"/>
    <w:lvl w:ilvl="0">
      <w:start w:val="1"/>
      <w:numFmt w:val="decimal"/>
      <w:pStyle w:val="ListNumber2"/>
      <w:suff w:val="tab"/>
      <w:lvlText w:val="%1."/>
      <w:lvlJc w:val="left"/>
      <w:pPr>
        <w:tabs>
          <w:tab w:val="num" w:pos="720"/>
        </w:tabs>
        <w:ind w:left="720" w:hanging="360"/>
      </w:pPr>
      <w:rPr/>
    </w:lvl>
  </w:abstractNum>
  <w:abstractNum w:abstractNumId="3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6">
    <w:multiLevelType w:val="singleLevel"/>
    <w:lvl w:ilvl="0">
      <w:start w:val="1"/>
      <w:numFmt w:val="decimal"/>
      <w:pStyle w:val="ListNumber"/>
      <w:suff w:val="tab"/>
      <w:lvlText w:val="%1."/>
      <w:lvlJc w:val="left"/>
      <w:pPr>
        <w:tabs>
          <w:tab w:val="num" w:pos="360"/>
        </w:tabs>
        <w:ind w:left="360" w:hanging="360"/>
      </w:pPr>
      <w:rPr/>
    </w:lvl>
  </w:abstractNum>
  <w:abstractNum w:abstractNumId="3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8">
    <w:multiLevelType w:val="singleLevel"/>
    <w:lvl w:ilvl="0">
      <w:start w:val="1"/>
      <w:numFmt w:val="decimal"/>
      <w:suff w:val="tab"/>
      <w:lvlText w:val="%1."/>
      <w:lvlJc w:val="left"/>
      <w:pPr>
        <w:tabs>
          <w:tab w:val="num" w:pos="1800"/>
        </w:tabs>
        <w:ind w:left="1800" w:hanging="360"/>
      </w:pPr>
      <w:rPr/>
    </w:lvl>
  </w:abstractNum>
  <w:abstractNum w:abstractNumId="39">
    <w:multiLevelType w:val="singleLevel"/>
    <w:lvl w:ilvl="0">
      <w:start w:val="1"/>
      <w:numFmt w:val="decimal"/>
      <w:suff w:val="tab"/>
      <w:lvlText w:val="%1."/>
      <w:lvlJc w:val="left"/>
      <w:pPr>
        <w:tabs>
          <w:tab w:val="num" w:pos="1440"/>
        </w:tabs>
        <w:ind w:left="1440" w:hanging="360"/>
      </w:pPr>
      <w:rPr/>
    </w:lvl>
  </w:abstractNum>
  <w:abstractNum w:abstractNumId="40">
    <w:multiLevelType w:val="singleLevel"/>
    <w:lvl w:ilvl="0">
      <w:start w:val="1"/>
      <w:numFmt w:val="decimal"/>
      <w:pStyle w:val="ListNumber3"/>
      <w:suff w:val="tab"/>
      <w:lvlText w:val="%1."/>
      <w:lvlJc w:val="left"/>
      <w:pPr>
        <w:tabs>
          <w:tab w:val="num" w:pos="1080"/>
        </w:tabs>
        <w:ind w:left="1080" w:hanging="360"/>
      </w:pPr>
      <w:rPr/>
    </w:lvl>
  </w:abstractNum>
  <w:abstractNum w:abstractNumId="41">
    <w:multiLevelType w:val="singleLevel"/>
    <w:lvl w:ilvl="0">
      <w:start w:val="1"/>
      <w:numFmt w:val="decimal"/>
      <w:pStyle w:val="ListNumber2"/>
      <w:suff w:val="tab"/>
      <w:lvlText w:val="%1."/>
      <w:lvlJc w:val="left"/>
      <w:pPr>
        <w:tabs>
          <w:tab w:val="num" w:pos="720"/>
        </w:tabs>
        <w:ind w:left="720" w:hanging="360"/>
      </w:pPr>
      <w:rPr/>
    </w:lvl>
  </w:abstractNum>
  <w:abstractNum w:abstractNumId="4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5">
    <w:multiLevelType w:val="singleLevel"/>
    <w:lvl w:ilvl="0">
      <w:start w:val="1"/>
      <w:numFmt w:val="decimal"/>
      <w:pStyle w:val="ListNumber"/>
      <w:suff w:val="tab"/>
      <w:lvlText w:val="%1."/>
      <w:lvlJc w:val="left"/>
      <w:pPr>
        <w:tabs>
          <w:tab w:val="num" w:pos="360"/>
        </w:tabs>
        <w:ind w:left="360" w:hanging="360"/>
      </w:pPr>
      <w:rPr/>
    </w:lvl>
  </w:abstractNum>
  <w:abstractNum w:abstractNumId="4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7">
    <w:multiLevelType w:val="singleLevel"/>
    <w:lvl w:ilvl="0">
      <w:start w:val="1"/>
      <w:numFmt w:val="decimal"/>
      <w:suff w:val="tab"/>
      <w:lvlText w:val="%1."/>
      <w:lvlJc w:val="left"/>
      <w:pPr>
        <w:tabs>
          <w:tab w:val="num" w:pos="1800"/>
        </w:tabs>
        <w:ind w:left="1800" w:hanging="360"/>
      </w:pPr>
      <w:rPr/>
    </w:lvl>
  </w:abstractNum>
  <w:abstractNum w:abstractNumId="48">
    <w:multiLevelType w:val="singleLevel"/>
    <w:lvl w:ilvl="0">
      <w:start w:val="1"/>
      <w:numFmt w:val="decimal"/>
      <w:suff w:val="tab"/>
      <w:lvlText w:val="%1."/>
      <w:lvlJc w:val="left"/>
      <w:pPr>
        <w:tabs>
          <w:tab w:val="num" w:pos="1440"/>
        </w:tabs>
        <w:ind w:left="1440" w:hanging="360"/>
      </w:pPr>
      <w:rPr/>
    </w:lvl>
  </w:abstractNum>
  <w:abstractNum w:abstractNumId="49">
    <w:multiLevelType w:val="singleLevel"/>
    <w:lvl w:ilvl="0">
      <w:start w:val="1"/>
      <w:numFmt w:val="decimal"/>
      <w:pStyle w:val="ListNumber3"/>
      <w:suff w:val="tab"/>
      <w:lvlText w:val="%1."/>
      <w:lvlJc w:val="left"/>
      <w:pPr>
        <w:tabs>
          <w:tab w:val="num" w:pos="1080"/>
        </w:tabs>
        <w:ind w:left="1080" w:hanging="360"/>
      </w:pPr>
      <w:rPr/>
    </w:lvl>
  </w:abstractNum>
  <w:abstractNum w:abstractNumId="50">
    <w:multiLevelType w:val="singleLevel"/>
    <w:lvl w:ilvl="0">
      <w:start w:val="1"/>
      <w:numFmt w:val="decimal"/>
      <w:pStyle w:val="ListNumber2"/>
      <w:suff w:val="tab"/>
      <w:lvlText w:val="%1."/>
      <w:lvlJc w:val="left"/>
      <w:pPr>
        <w:tabs>
          <w:tab w:val="num" w:pos="720"/>
        </w:tabs>
        <w:ind w:left="720" w:hanging="360"/>
      </w:pPr>
      <w:rPr/>
    </w:lvl>
  </w:abstractNum>
  <w:abstractNum w:abstractNumId="5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4">
    <w:multiLevelType w:val="singleLevel"/>
    <w:lvl w:ilvl="0">
      <w:start w:val="1"/>
      <w:numFmt w:val="decimal"/>
      <w:pStyle w:val="ListNumber"/>
      <w:suff w:val="tab"/>
      <w:lvlText w:val="%1."/>
      <w:lvlJc w:val="left"/>
      <w:pPr>
        <w:tabs>
          <w:tab w:val="num" w:pos="360"/>
        </w:tabs>
        <w:ind w:left="360" w:hanging="360"/>
      </w:pPr>
      <w:rPr/>
    </w:lvl>
  </w:abstractNum>
  <w:abstractNum w:abstractNumId="5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6">
    <w:multiLevelType w:val="singleLevel"/>
    <w:lvl w:ilvl="0">
      <w:start w:val="1"/>
      <w:numFmt w:val="decimal"/>
      <w:suff w:val="tab"/>
      <w:lvlText w:val="%1."/>
      <w:lvlJc w:val="left"/>
      <w:pPr>
        <w:tabs>
          <w:tab w:val="num" w:pos="1800"/>
        </w:tabs>
        <w:ind w:left="1800" w:hanging="360"/>
      </w:pPr>
      <w:rPr/>
    </w:lvl>
  </w:abstractNum>
  <w:abstractNum w:abstractNumId="57">
    <w:multiLevelType w:val="singleLevel"/>
    <w:lvl w:ilvl="0">
      <w:start w:val="1"/>
      <w:numFmt w:val="decimal"/>
      <w:suff w:val="tab"/>
      <w:lvlText w:val="%1."/>
      <w:lvlJc w:val="left"/>
      <w:pPr>
        <w:tabs>
          <w:tab w:val="num" w:pos="1440"/>
        </w:tabs>
        <w:ind w:left="1440" w:hanging="360"/>
      </w:pPr>
      <w:rPr/>
    </w:lvl>
  </w:abstractNum>
  <w:abstractNum w:abstractNumId="58">
    <w:multiLevelType w:val="singleLevel"/>
    <w:lvl w:ilvl="0">
      <w:start w:val="1"/>
      <w:numFmt w:val="decimal"/>
      <w:pStyle w:val="ListNumber3"/>
      <w:suff w:val="tab"/>
      <w:lvlText w:val="%1."/>
      <w:lvlJc w:val="left"/>
      <w:pPr>
        <w:tabs>
          <w:tab w:val="num" w:pos="1080"/>
        </w:tabs>
        <w:ind w:left="1080" w:hanging="360"/>
      </w:pPr>
      <w:rPr/>
    </w:lvl>
  </w:abstractNum>
  <w:abstractNum w:abstractNumId="59">
    <w:multiLevelType w:val="singleLevel"/>
    <w:lvl w:ilvl="0">
      <w:start w:val="1"/>
      <w:numFmt w:val="decimal"/>
      <w:pStyle w:val="ListNumber2"/>
      <w:suff w:val="tab"/>
      <w:lvlText w:val="%1."/>
      <w:lvlJc w:val="left"/>
      <w:pPr>
        <w:tabs>
          <w:tab w:val="num" w:pos="720"/>
        </w:tabs>
        <w:ind w:left="720" w:hanging="360"/>
      </w:pPr>
      <w:rPr/>
    </w:lvl>
  </w:abstractNum>
  <w:abstractNum w:abstractNumId="6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3">
    <w:multiLevelType w:val="singleLevel"/>
    <w:lvl w:ilvl="0">
      <w:start w:val="1"/>
      <w:numFmt w:val="decimal"/>
      <w:pStyle w:val="ListNumber"/>
      <w:suff w:val="tab"/>
      <w:lvlText w:val="%1."/>
      <w:lvlJc w:val="left"/>
      <w:pPr>
        <w:tabs>
          <w:tab w:val="num" w:pos="360"/>
        </w:tabs>
        <w:ind w:left="360" w:hanging="360"/>
      </w:pPr>
      <w:rPr/>
    </w:lvl>
  </w:abstractNum>
  <w:abstractNum w:abstractNumId="6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5">
    <w:multiLevelType w:val="singleLevel"/>
    <w:lvl w:ilvl="0">
      <w:start w:val="1"/>
      <w:numFmt w:val="decimal"/>
      <w:suff w:val="tab"/>
      <w:lvlText w:val="%1."/>
      <w:lvlJc w:val="left"/>
      <w:pPr>
        <w:tabs>
          <w:tab w:val="num" w:pos="1800"/>
        </w:tabs>
        <w:ind w:left="1800" w:hanging="360"/>
      </w:pPr>
      <w:rPr/>
    </w:lvl>
  </w:abstractNum>
  <w:abstractNum w:abstractNumId="66">
    <w:multiLevelType w:val="singleLevel"/>
    <w:lvl w:ilvl="0">
      <w:start w:val="1"/>
      <w:numFmt w:val="decimal"/>
      <w:suff w:val="tab"/>
      <w:lvlText w:val="%1."/>
      <w:lvlJc w:val="left"/>
      <w:pPr>
        <w:tabs>
          <w:tab w:val="num" w:pos="1440"/>
        </w:tabs>
        <w:ind w:left="1440" w:hanging="360"/>
      </w:pPr>
      <w:rPr/>
    </w:lvl>
  </w:abstractNum>
  <w:abstractNum w:abstractNumId="67">
    <w:multiLevelType w:val="singleLevel"/>
    <w:lvl w:ilvl="0">
      <w:start w:val="1"/>
      <w:numFmt w:val="decimal"/>
      <w:pStyle w:val="ListNumber3"/>
      <w:suff w:val="tab"/>
      <w:lvlText w:val="%1."/>
      <w:lvlJc w:val="left"/>
      <w:pPr>
        <w:tabs>
          <w:tab w:val="num" w:pos="1080"/>
        </w:tabs>
        <w:ind w:left="1080" w:hanging="360"/>
      </w:pPr>
      <w:rPr/>
    </w:lvl>
  </w:abstractNum>
  <w:abstractNum w:abstractNumId="68">
    <w:multiLevelType w:val="singleLevel"/>
    <w:lvl w:ilvl="0">
      <w:start w:val="1"/>
      <w:numFmt w:val="decimal"/>
      <w:pStyle w:val="ListNumber2"/>
      <w:suff w:val="tab"/>
      <w:lvlText w:val="%1."/>
      <w:lvlJc w:val="left"/>
      <w:pPr>
        <w:tabs>
          <w:tab w:val="num" w:pos="720"/>
        </w:tabs>
        <w:ind w:left="720" w:hanging="360"/>
      </w:pPr>
      <w:rPr/>
    </w:lvl>
  </w:abstractNum>
  <w:abstractNum w:abstractNumId="6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2">
    <w:multiLevelType w:val="singleLevel"/>
    <w:lvl w:ilvl="0">
      <w:start w:val="1"/>
      <w:numFmt w:val="decimal"/>
      <w:pStyle w:val="ListNumber"/>
      <w:suff w:val="tab"/>
      <w:lvlText w:val="%1."/>
      <w:lvlJc w:val="left"/>
      <w:pPr>
        <w:tabs>
          <w:tab w:val="num" w:pos="360"/>
        </w:tabs>
        <w:ind w:left="360" w:hanging="360"/>
      </w:pPr>
      <w:rPr/>
    </w:lvl>
  </w:abstractNum>
  <w:abstractNum w:abstractNumId="7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4">
    <w:multiLevelType w:val="singleLevel"/>
    <w:lvl w:ilvl="0">
      <w:start w:val="1"/>
      <w:numFmt w:val="decimal"/>
      <w:suff w:val="tab"/>
      <w:lvlText w:val="%1."/>
      <w:lvlJc w:val="left"/>
      <w:pPr>
        <w:tabs>
          <w:tab w:val="num" w:pos="1800"/>
        </w:tabs>
        <w:ind w:left="1800" w:hanging="360"/>
      </w:pPr>
      <w:rPr/>
    </w:lvl>
  </w:abstractNum>
  <w:abstractNum w:abstractNumId="75">
    <w:multiLevelType w:val="singleLevel"/>
    <w:lvl w:ilvl="0">
      <w:start w:val="1"/>
      <w:numFmt w:val="decimal"/>
      <w:suff w:val="tab"/>
      <w:lvlText w:val="%1."/>
      <w:lvlJc w:val="left"/>
      <w:pPr>
        <w:tabs>
          <w:tab w:val="num" w:pos="1440"/>
        </w:tabs>
        <w:ind w:left="1440" w:hanging="360"/>
      </w:pPr>
      <w:rPr/>
    </w:lvl>
  </w:abstractNum>
  <w:abstractNum w:abstractNumId="76">
    <w:multiLevelType w:val="singleLevel"/>
    <w:lvl w:ilvl="0">
      <w:start w:val="1"/>
      <w:numFmt w:val="decimal"/>
      <w:pStyle w:val="ListNumber3"/>
      <w:suff w:val="tab"/>
      <w:lvlText w:val="%1."/>
      <w:lvlJc w:val="left"/>
      <w:pPr>
        <w:tabs>
          <w:tab w:val="num" w:pos="1080"/>
        </w:tabs>
        <w:ind w:left="1080" w:hanging="360"/>
      </w:pPr>
      <w:rPr/>
    </w:lvl>
  </w:abstractNum>
  <w:abstractNum w:abstractNumId="77">
    <w:multiLevelType w:val="singleLevel"/>
    <w:lvl w:ilvl="0">
      <w:start w:val="1"/>
      <w:numFmt w:val="decimal"/>
      <w:pStyle w:val="ListNumber2"/>
      <w:suff w:val="tab"/>
      <w:lvlText w:val="%1."/>
      <w:lvlJc w:val="left"/>
      <w:pPr>
        <w:tabs>
          <w:tab w:val="num" w:pos="720"/>
        </w:tabs>
        <w:ind w:left="720" w:hanging="360"/>
      </w:pPr>
      <w:rPr/>
    </w:lvl>
  </w:abstractNum>
  <w:abstractNum w:abstractNumId="7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1">
    <w:multiLevelType w:val="singleLevel"/>
    <w:lvl w:ilvl="0">
      <w:start w:val="1"/>
      <w:numFmt w:val="decimal"/>
      <w:pStyle w:val="ListNumber"/>
      <w:suff w:val="tab"/>
      <w:lvlText w:val="%1."/>
      <w:lvlJc w:val="left"/>
      <w:pPr>
        <w:tabs>
          <w:tab w:val="num" w:pos="360"/>
        </w:tabs>
        <w:ind w:left="360" w:hanging="360"/>
      </w:pPr>
      <w:rPr/>
    </w:lvl>
  </w:abstractNum>
  <w:abstractNum w:abstractNumId="8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3">
    <w:multiLevelType w:val="singleLevel"/>
    <w:lvl w:ilvl="0">
      <w:start w:val="1"/>
      <w:numFmt w:val="decimal"/>
      <w:suff w:val="tab"/>
      <w:lvlText w:val="%1."/>
      <w:lvlJc w:val="left"/>
      <w:pPr>
        <w:tabs>
          <w:tab w:val="num" w:pos="1800"/>
        </w:tabs>
        <w:ind w:left="1800" w:hanging="360"/>
      </w:pPr>
      <w:rPr/>
    </w:lvl>
  </w:abstractNum>
  <w:abstractNum w:abstractNumId="84">
    <w:multiLevelType w:val="singleLevel"/>
    <w:lvl w:ilvl="0">
      <w:start w:val="1"/>
      <w:numFmt w:val="decimal"/>
      <w:suff w:val="tab"/>
      <w:lvlText w:val="%1."/>
      <w:lvlJc w:val="left"/>
      <w:pPr>
        <w:tabs>
          <w:tab w:val="num" w:pos="1440"/>
        </w:tabs>
        <w:ind w:left="1440" w:hanging="360"/>
      </w:pPr>
      <w:rPr/>
    </w:lvl>
  </w:abstractNum>
  <w:abstractNum w:abstractNumId="85">
    <w:multiLevelType w:val="singleLevel"/>
    <w:lvl w:ilvl="0">
      <w:start w:val="1"/>
      <w:numFmt w:val="decimal"/>
      <w:pStyle w:val="ListNumber3"/>
      <w:suff w:val="tab"/>
      <w:lvlText w:val="%1."/>
      <w:lvlJc w:val="left"/>
      <w:pPr>
        <w:tabs>
          <w:tab w:val="num" w:pos="1080"/>
        </w:tabs>
        <w:ind w:left="1080" w:hanging="360"/>
      </w:pPr>
      <w:rPr/>
    </w:lvl>
  </w:abstractNum>
  <w:abstractNum w:abstractNumId="86">
    <w:multiLevelType w:val="singleLevel"/>
    <w:lvl w:ilvl="0">
      <w:start w:val="1"/>
      <w:numFmt w:val="decimal"/>
      <w:pStyle w:val="ListNumber2"/>
      <w:suff w:val="tab"/>
      <w:lvlText w:val="%1."/>
      <w:lvlJc w:val="left"/>
      <w:pPr>
        <w:tabs>
          <w:tab w:val="num" w:pos="720"/>
        </w:tabs>
        <w:ind w:left="720" w:hanging="360"/>
      </w:pPr>
      <w:rPr/>
    </w:lvl>
  </w:abstractNum>
  <w:abstractNum w:abstractNumId="8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0">
    <w:multiLevelType w:val="singleLevel"/>
    <w:lvl w:ilvl="0">
      <w:start w:val="1"/>
      <w:numFmt w:val="decimal"/>
      <w:pStyle w:val="ListNumber"/>
      <w:suff w:val="tab"/>
      <w:lvlText w:val="%1."/>
      <w:lvlJc w:val="left"/>
      <w:pPr>
        <w:tabs>
          <w:tab w:val="num" w:pos="360"/>
        </w:tabs>
        <w:ind w:left="360" w:hanging="360"/>
      </w:pPr>
      <w:rPr/>
    </w:lvl>
  </w:abstractNum>
  <w:abstractNum w:abstractNumId="9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2">
    <w:multiLevelType w:val="singleLevel"/>
    <w:lvl w:ilvl="0">
      <w:start w:val="1"/>
      <w:numFmt w:val="decimal"/>
      <w:suff w:val="tab"/>
      <w:lvlText w:val="%1."/>
      <w:lvlJc w:val="left"/>
      <w:pPr>
        <w:tabs>
          <w:tab w:val="num" w:pos="1800"/>
        </w:tabs>
        <w:ind w:left="1800" w:hanging="360"/>
      </w:pPr>
      <w:rPr/>
    </w:lvl>
  </w:abstractNum>
  <w:abstractNum w:abstractNumId="93">
    <w:multiLevelType w:val="singleLevel"/>
    <w:lvl w:ilvl="0">
      <w:start w:val="1"/>
      <w:numFmt w:val="decimal"/>
      <w:suff w:val="tab"/>
      <w:lvlText w:val="%1."/>
      <w:lvlJc w:val="left"/>
      <w:pPr>
        <w:tabs>
          <w:tab w:val="num" w:pos="1440"/>
        </w:tabs>
        <w:ind w:left="1440" w:hanging="360"/>
      </w:pPr>
      <w:rPr/>
    </w:lvl>
  </w:abstractNum>
  <w:abstractNum w:abstractNumId="94">
    <w:multiLevelType w:val="singleLevel"/>
    <w:lvl w:ilvl="0">
      <w:start w:val="1"/>
      <w:numFmt w:val="decimal"/>
      <w:pStyle w:val="ListNumber3"/>
      <w:suff w:val="tab"/>
      <w:lvlText w:val="%1."/>
      <w:lvlJc w:val="left"/>
      <w:pPr>
        <w:tabs>
          <w:tab w:val="num" w:pos="1080"/>
        </w:tabs>
        <w:ind w:left="1080" w:hanging="360"/>
      </w:pPr>
      <w:rPr/>
    </w:lvl>
  </w:abstractNum>
  <w:abstractNum w:abstractNumId="95">
    <w:multiLevelType w:val="singleLevel"/>
    <w:lvl w:ilvl="0">
      <w:start w:val="1"/>
      <w:numFmt w:val="decimal"/>
      <w:pStyle w:val="ListNumber2"/>
      <w:suff w:val="tab"/>
      <w:lvlText w:val="%1."/>
      <w:lvlJc w:val="left"/>
      <w:pPr>
        <w:tabs>
          <w:tab w:val="num" w:pos="720"/>
        </w:tabs>
        <w:ind w:left="720" w:hanging="360"/>
      </w:pPr>
      <w:rPr/>
    </w:lvl>
  </w:abstractNum>
  <w:abstractNum w:abstractNumId="9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9">
    <w:multiLevelType w:val="singleLevel"/>
    <w:lvl w:ilvl="0">
      <w:start w:val="1"/>
      <w:numFmt w:val="decimal"/>
      <w:pStyle w:val="ListNumber"/>
      <w:suff w:val="tab"/>
      <w:lvlText w:val="%1."/>
      <w:lvlJc w:val="left"/>
      <w:pPr>
        <w:tabs>
          <w:tab w:val="num" w:pos="360"/>
        </w:tabs>
        <w:ind w:left="360" w:hanging="360"/>
      </w:pPr>
      <w:rPr/>
    </w:lvl>
  </w:abstractNum>
  <w:abstractNum w:abstractNumId="10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1">
    <w:multiLevelType w:val="singleLevel"/>
    <w:lvl w:ilvl="0">
      <w:start w:val="1"/>
      <w:numFmt w:val="decimal"/>
      <w:suff w:val="tab"/>
      <w:lvlText w:val="%1."/>
      <w:lvlJc w:val="left"/>
      <w:pPr>
        <w:tabs>
          <w:tab w:val="num" w:pos="1800"/>
        </w:tabs>
        <w:ind w:left="1800" w:hanging="360"/>
      </w:pPr>
      <w:rPr/>
    </w:lvl>
  </w:abstractNum>
  <w:abstractNum w:abstractNumId="102">
    <w:multiLevelType w:val="singleLevel"/>
    <w:lvl w:ilvl="0">
      <w:start w:val="1"/>
      <w:numFmt w:val="decimal"/>
      <w:suff w:val="tab"/>
      <w:lvlText w:val="%1."/>
      <w:lvlJc w:val="left"/>
      <w:pPr>
        <w:tabs>
          <w:tab w:val="num" w:pos="1440"/>
        </w:tabs>
        <w:ind w:left="1440" w:hanging="360"/>
      </w:pPr>
      <w:rPr/>
    </w:lvl>
  </w:abstractNum>
  <w:abstractNum w:abstractNumId="103">
    <w:multiLevelType w:val="singleLevel"/>
    <w:lvl w:ilvl="0">
      <w:start w:val="1"/>
      <w:numFmt w:val="decimal"/>
      <w:pStyle w:val="ListNumber3"/>
      <w:suff w:val="tab"/>
      <w:lvlText w:val="%1."/>
      <w:lvlJc w:val="left"/>
      <w:pPr>
        <w:tabs>
          <w:tab w:val="num" w:pos="1080"/>
        </w:tabs>
        <w:ind w:left="1080" w:hanging="360"/>
      </w:pPr>
      <w:rPr/>
    </w:lvl>
  </w:abstractNum>
  <w:abstractNum w:abstractNumId="104">
    <w:multiLevelType w:val="singleLevel"/>
    <w:lvl w:ilvl="0">
      <w:start w:val="1"/>
      <w:numFmt w:val="decimal"/>
      <w:pStyle w:val="ListNumber2"/>
      <w:suff w:val="tab"/>
      <w:lvlText w:val="%1."/>
      <w:lvlJc w:val="left"/>
      <w:pPr>
        <w:tabs>
          <w:tab w:val="num" w:pos="720"/>
        </w:tabs>
        <w:ind w:left="720" w:hanging="360"/>
      </w:pPr>
      <w:rPr/>
    </w:lvl>
  </w:abstractNum>
  <w:abstractNum w:abstractNumId="10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8">
    <w:multiLevelType w:val="singleLevel"/>
    <w:lvl w:ilvl="0">
      <w:start w:val="1"/>
      <w:numFmt w:val="decimal"/>
      <w:pStyle w:val="ListNumber"/>
      <w:suff w:val="tab"/>
      <w:lvlText w:val="%1."/>
      <w:lvlJc w:val="left"/>
      <w:pPr>
        <w:tabs>
          <w:tab w:val="num" w:pos="360"/>
        </w:tabs>
        <w:ind w:left="360" w:hanging="360"/>
      </w:pPr>
      <w:rPr/>
    </w:lvl>
  </w:abstractNum>
  <w:abstractNum w:abstractNumId="10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0">
    <w:multiLevelType w:val="singleLevel"/>
    <w:lvl w:ilvl="0">
      <w:start w:val="1"/>
      <w:numFmt w:val="decimal"/>
      <w:suff w:val="tab"/>
      <w:lvlText w:val="%1."/>
      <w:lvlJc w:val="left"/>
      <w:pPr>
        <w:tabs>
          <w:tab w:val="num" w:pos="1800"/>
        </w:tabs>
        <w:ind w:left="1800" w:hanging="360"/>
      </w:pPr>
      <w:rPr/>
    </w:lvl>
  </w:abstractNum>
  <w:abstractNum w:abstractNumId="111">
    <w:multiLevelType w:val="singleLevel"/>
    <w:lvl w:ilvl="0">
      <w:start w:val="1"/>
      <w:numFmt w:val="decimal"/>
      <w:suff w:val="tab"/>
      <w:lvlText w:val="%1."/>
      <w:lvlJc w:val="left"/>
      <w:pPr>
        <w:tabs>
          <w:tab w:val="num" w:pos="1440"/>
        </w:tabs>
        <w:ind w:left="1440" w:hanging="360"/>
      </w:pPr>
      <w:rPr/>
    </w:lvl>
  </w:abstractNum>
  <w:abstractNum w:abstractNumId="112">
    <w:multiLevelType w:val="singleLevel"/>
    <w:lvl w:ilvl="0">
      <w:start w:val="1"/>
      <w:numFmt w:val="decimal"/>
      <w:pStyle w:val="ListNumber3"/>
      <w:suff w:val="tab"/>
      <w:lvlText w:val="%1."/>
      <w:lvlJc w:val="left"/>
      <w:pPr>
        <w:tabs>
          <w:tab w:val="num" w:pos="1080"/>
        </w:tabs>
        <w:ind w:left="1080" w:hanging="360"/>
      </w:pPr>
      <w:rPr/>
    </w:lvl>
  </w:abstractNum>
  <w:abstractNum w:abstractNumId="113">
    <w:multiLevelType w:val="singleLevel"/>
    <w:lvl w:ilvl="0">
      <w:start w:val="1"/>
      <w:numFmt w:val="decimal"/>
      <w:pStyle w:val="ListNumber2"/>
      <w:suff w:val="tab"/>
      <w:lvlText w:val="%1."/>
      <w:lvlJc w:val="left"/>
      <w:pPr>
        <w:tabs>
          <w:tab w:val="num" w:pos="720"/>
        </w:tabs>
        <w:ind w:left="720" w:hanging="360"/>
      </w:pPr>
      <w:rPr/>
    </w:lvl>
  </w:abstractNum>
  <w:abstractNum w:abstractNumId="11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7">
    <w:multiLevelType w:val="singleLevel"/>
    <w:lvl w:ilvl="0">
      <w:start w:val="1"/>
      <w:numFmt w:val="decimal"/>
      <w:pStyle w:val="ListNumber"/>
      <w:suff w:val="tab"/>
      <w:lvlText w:val="%1."/>
      <w:lvlJc w:val="left"/>
      <w:pPr>
        <w:tabs>
          <w:tab w:val="num" w:pos="360"/>
        </w:tabs>
        <w:ind w:left="360" w:hanging="360"/>
      </w:pPr>
      <w:rPr/>
    </w:lvl>
  </w:abstractNum>
  <w:abstractNum w:abstractNumId="11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9">
    <w:multiLevelType w:val="singleLevel"/>
    <w:lvl w:ilvl="0">
      <w:start w:val="1"/>
      <w:numFmt w:val="decimal"/>
      <w:suff w:val="tab"/>
      <w:lvlText w:val="%1."/>
      <w:lvlJc w:val="left"/>
      <w:pPr>
        <w:tabs>
          <w:tab w:val="num" w:pos="1800"/>
        </w:tabs>
        <w:ind w:left="1800" w:hanging="360"/>
      </w:pPr>
      <w:rPr/>
    </w:lvl>
  </w:abstractNum>
  <w:abstractNum w:abstractNumId="120">
    <w:multiLevelType w:val="singleLevel"/>
    <w:lvl w:ilvl="0">
      <w:start w:val="1"/>
      <w:numFmt w:val="decimal"/>
      <w:suff w:val="tab"/>
      <w:lvlText w:val="%1."/>
      <w:lvlJc w:val="left"/>
      <w:pPr>
        <w:tabs>
          <w:tab w:val="num" w:pos="1440"/>
        </w:tabs>
        <w:ind w:left="1440" w:hanging="360"/>
      </w:pPr>
      <w:rPr/>
    </w:lvl>
  </w:abstractNum>
  <w:abstractNum w:abstractNumId="121">
    <w:multiLevelType w:val="singleLevel"/>
    <w:lvl w:ilvl="0">
      <w:start w:val="1"/>
      <w:numFmt w:val="decimal"/>
      <w:pStyle w:val="ListNumber3"/>
      <w:suff w:val="tab"/>
      <w:lvlText w:val="%1."/>
      <w:lvlJc w:val="left"/>
      <w:pPr>
        <w:tabs>
          <w:tab w:val="num" w:pos="1080"/>
        </w:tabs>
        <w:ind w:left="1080" w:hanging="360"/>
      </w:pPr>
      <w:rPr/>
    </w:lvl>
  </w:abstractNum>
  <w:abstractNum w:abstractNumId="122">
    <w:multiLevelType w:val="singleLevel"/>
    <w:lvl w:ilvl="0">
      <w:start w:val="1"/>
      <w:numFmt w:val="decimal"/>
      <w:pStyle w:val="ListNumber2"/>
      <w:suff w:val="tab"/>
      <w:lvlText w:val="%1."/>
      <w:lvlJc w:val="left"/>
      <w:pPr>
        <w:tabs>
          <w:tab w:val="num" w:pos="720"/>
        </w:tabs>
        <w:ind w:left="720" w:hanging="360"/>
      </w:pPr>
      <w:rPr/>
    </w:lvl>
  </w:abstractNum>
  <w:abstractNum w:abstractNumId="12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6">
    <w:multiLevelType w:val="singleLevel"/>
    <w:lvl w:ilvl="0">
      <w:start w:val="1"/>
      <w:numFmt w:val="decimal"/>
      <w:pStyle w:val="ListNumber"/>
      <w:suff w:val="tab"/>
      <w:lvlText w:val="%1."/>
      <w:lvlJc w:val="left"/>
      <w:pPr>
        <w:tabs>
          <w:tab w:val="num" w:pos="360"/>
        </w:tabs>
        <w:ind w:left="360" w:hanging="360"/>
      </w:pPr>
      <w:rPr/>
    </w:lvl>
  </w:abstractNum>
  <w:abstractNum w:abstractNumId="12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8">
    <w:multiLevelType w:val="singleLevel"/>
    <w:lvl w:ilvl="0">
      <w:start w:val="1"/>
      <w:numFmt w:val="decimal"/>
      <w:suff w:val="tab"/>
      <w:lvlText w:val="%1."/>
      <w:lvlJc w:val="left"/>
      <w:pPr>
        <w:tabs>
          <w:tab w:val="num" w:pos="1800"/>
        </w:tabs>
        <w:ind w:left="1800" w:hanging="360"/>
      </w:pPr>
      <w:rPr/>
    </w:lvl>
  </w:abstractNum>
  <w:abstractNum w:abstractNumId="129">
    <w:multiLevelType w:val="singleLevel"/>
    <w:lvl w:ilvl="0">
      <w:start w:val="1"/>
      <w:numFmt w:val="decimal"/>
      <w:suff w:val="tab"/>
      <w:lvlText w:val="%1."/>
      <w:lvlJc w:val="left"/>
      <w:pPr>
        <w:tabs>
          <w:tab w:val="num" w:pos="1440"/>
        </w:tabs>
        <w:ind w:left="1440" w:hanging="360"/>
      </w:pPr>
      <w:rPr/>
    </w:lvl>
  </w:abstractNum>
  <w:abstractNum w:abstractNumId="130">
    <w:multiLevelType w:val="singleLevel"/>
    <w:lvl w:ilvl="0">
      <w:start w:val="1"/>
      <w:numFmt w:val="decimal"/>
      <w:pStyle w:val="ListNumber3"/>
      <w:suff w:val="tab"/>
      <w:lvlText w:val="%1."/>
      <w:lvlJc w:val="left"/>
      <w:pPr>
        <w:tabs>
          <w:tab w:val="num" w:pos="1080"/>
        </w:tabs>
        <w:ind w:left="1080" w:hanging="360"/>
      </w:pPr>
      <w:rPr/>
    </w:lvl>
  </w:abstractNum>
  <w:abstractNum w:abstractNumId="131">
    <w:multiLevelType w:val="singleLevel"/>
    <w:lvl w:ilvl="0">
      <w:start w:val="1"/>
      <w:numFmt w:val="decimal"/>
      <w:pStyle w:val="ListNumber2"/>
      <w:suff w:val="tab"/>
      <w:lvlText w:val="%1."/>
      <w:lvlJc w:val="left"/>
      <w:pPr>
        <w:tabs>
          <w:tab w:val="num" w:pos="720"/>
        </w:tabs>
        <w:ind w:left="720" w:hanging="360"/>
      </w:pPr>
      <w:rPr/>
    </w:lvl>
  </w:abstractNum>
  <w:abstractNum w:abstractNumId="13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5">
    <w:multiLevelType w:val="singleLevel"/>
    <w:lvl w:ilvl="0">
      <w:start w:val="1"/>
      <w:numFmt w:val="decimal"/>
      <w:pStyle w:val="ListNumber"/>
      <w:suff w:val="tab"/>
      <w:lvlText w:val="%1."/>
      <w:lvlJc w:val="left"/>
      <w:pPr>
        <w:tabs>
          <w:tab w:val="num" w:pos="360"/>
        </w:tabs>
        <w:ind w:left="360" w:hanging="360"/>
      </w:pPr>
      <w:rPr/>
    </w:lvl>
  </w:abstractNum>
  <w:abstractNum w:abstractNumId="13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7">
    <w:multiLevelType w:val="singleLevel"/>
    <w:lvl w:ilvl="0">
      <w:start w:val="1"/>
      <w:numFmt w:val="decimal"/>
      <w:suff w:val="tab"/>
      <w:lvlText w:val="%1."/>
      <w:lvlJc w:val="left"/>
      <w:pPr>
        <w:tabs>
          <w:tab w:val="num" w:pos="1800"/>
        </w:tabs>
        <w:ind w:left="1800" w:hanging="360"/>
      </w:pPr>
      <w:rPr/>
    </w:lvl>
  </w:abstractNum>
  <w:abstractNum w:abstractNumId="138">
    <w:multiLevelType w:val="singleLevel"/>
    <w:lvl w:ilvl="0">
      <w:start w:val="1"/>
      <w:numFmt w:val="decimal"/>
      <w:suff w:val="tab"/>
      <w:lvlText w:val="%1."/>
      <w:lvlJc w:val="left"/>
      <w:pPr>
        <w:tabs>
          <w:tab w:val="num" w:pos="1440"/>
        </w:tabs>
        <w:ind w:left="1440" w:hanging="360"/>
      </w:pPr>
      <w:rPr/>
    </w:lvl>
  </w:abstractNum>
  <w:abstractNum w:abstractNumId="139">
    <w:multiLevelType w:val="singleLevel"/>
    <w:lvl w:ilvl="0">
      <w:start w:val="1"/>
      <w:numFmt w:val="decimal"/>
      <w:pStyle w:val="ListNumber3"/>
      <w:suff w:val="tab"/>
      <w:lvlText w:val="%1."/>
      <w:lvlJc w:val="left"/>
      <w:pPr>
        <w:tabs>
          <w:tab w:val="num" w:pos="1080"/>
        </w:tabs>
        <w:ind w:left="1080" w:hanging="360"/>
      </w:pPr>
      <w:rPr/>
    </w:lvl>
  </w:abstractNum>
  <w:abstractNum w:abstractNumId="140">
    <w:multiLevelType w:val="singleLevel"/>
    <w:lvl w:ilvl="0">
      <w:start w:val="1"/>
      <w:numFmt w:val="decimal"/>
      <w:pStyle w:val="ListNumber2"/>
      <w:suff w:val="tab"/>
      <w:lvlText w:val="%1."/>
      <w:lvlJc w:val="left"/>
      <w:pPr>
        <w:tabs>
          <w:tab w:val="num" w:pos="720"/>
        </w:tabs>
        <w:ind w:left="720" w:hanging="360"/>
      </w:pPr>
      <w:rPr/>
    </w:lvl>
  </w:abstractNum>
  <w:abstractNum w:abstractNumId="14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4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4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44">
    <w:multiLevelType w:val="singleLevel"/>
    <w:lvl w:ilvl="0">
      <w:start w:val="1"/>
      <w:numFmt w:val="decimal"/>
      <w:pStyle w:val="ListNumber"/>
      <w:suff w:val="tab"/>
      <w:lvlText w:val="%1."/>
      <w:lvlJc w:val="left"/>
      <w:pPr>
        <w:tabs>
          <w:tab w:val="num" w:pos="360"/>
        </w:tabs>
        <w:ind w:left="360" w:hanging="360"/>
      </w:pPr>
      <w:rPr/>
    </w:lvl>
  </w:abstractNum>
  <w:abstractNum w:abstractNumId="14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46">
    <w:multiLevelType w:val="singleLevel"/>
    <w:lvl w:ilvl="0">
      <w:start w:val="1"/>
      <w:numFmt w:val="decimal"/>
      <w:suff w:val="tab"/>
      <w:lvlText w:val="%1."/>
      <w:lvlJc w:val="left"/>
      <w:pPr>
        <w:tabs>
          <w:tab w:val="num" w:pos="1800"/>
        </w:tabs>
        <w:ind w:left="1800" w:hanging="360"/>
      </w:pPr>
      <w:rPr/>
    </w:lvl>
  </w:abstractNum>
  <w:abstractNum w:abstractNumId="147">
    <w:multiLevelType w:val="singleLevel"/>
    <w:lvl w:ilvl="0">
      <w:start w:val="1"/>
      <w:numFmt w:val="decimal"/>
      <w:suff w:val="tab"/>
      <w:lvlText w:val="%1."/>
      <w:lvlJc w:val="left"/>
      <w:pPr>
        <w:tabs>
          <w:tab w:val="num" w:pos="1440"/>
        </w:tabs>
        <w:ind w:left="1440" w:hanging="360"/>
      </w:pPr>
      <w:rPr/>
    </w:lvl>
  </w:abstractNum>
  <w:abstractNum w:abstractNumId="148">
    <w:multiLevelType w:val="singleLevel"/>
    <w:lvl w:ilvl="0">
      <w:start w:val="1"/>
      <w:numFmt w:val="decimal"/>
      <w:pStyle w:val="ListNumber3"/>
      <w:suff w:val="tab"/>
      <w:lvlText w:val="%1."/>
      <w:lvlJc w:val="left"/>
      <w:pPr>
        <w:tabs>
          <w:tab w:val="num" w:pos="1080"/>
        </w:tabs>
        <w:ind w:left="1080" w:hanging="360"/>
      </w:pPr>
      <w:rPr/>
    </w:lvl>
  </w:abstractNum>
  <w:abstractNum w:abstractNumId="149">
    <w:multiLevelType w:val="singleLevel"/>
    <w:lvl w:ilvl="0">
      <w:start w:val="1"/>
      <w:numFmt w:val="decimal"/>
      <w:pStyle w:val="ListNumber2"/>
      <w:suff w:val="tab"/>
      <w:lvlText w:val="%1."/>
      <w:lvlJc w:val="left"/>
      <w:pPr>
        <w:tabs>
          <w:tab w:val="num" w:pos="720"/>
        </w:tabs>
        <w:ind w:left="720" w:hanging="360"/>
      </w:pPr>
      <w:rPr/>
    </w:lvl>
  </w:abstractNum>
  <w:abstractNum w:abstractNumId="15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5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5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53">
    <w:multiLevelType w:val="singleLevel"/>
    <w:lvl w:ilvl="0">
      <w:start w:val="1"/>
      <w:numFmt w:val="decimal"/>
      <w:pStyle w:val="ListNumber"/>
      <w:suff w:val="tab"/>
      <w:lvlText w:val="%1."/>
      <w:lvlJc w:val="left"/>
      <w:pPr>
        <w:tabs>
          <w:tab w:val="num" w:pos="360"/>
        </w:tabs>
        <w:ind w:left="360" w:hanging="360"/>
      </w:pPr>
      <w:rPr/>
    </w:lvl>
  </w:abstractNum>
  <w:abstractNum w:abstractNumId="15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55">
    <w:multiLevelType w:val="singleLevel"/>
    <w:lvl w:ilvl="0">
      <w:start w:val="1"/>
      <w:numFmt w:val="decimal"/>
      <w:suff w:val="tab"/>
      <w:lvlText w:val="%1."/>
      <w:lvlJc w:val="left"/>
      <w:pPr>
        <w:tabs>
          <w:tab w:val="num" w:pos="1800"/>
        </w:tabs>
        <w:ind w:left="1800" w:hanging="360"/>
      </w:pPr>
      <w:rPr/>
    </w:lvl>
  </w:abstractNum>
  <w:abstractNum w:abstractNumId="156">
    <w:multiLevelType w:val="singleLevel"/>
    <w:lvl w:ilvl="0">
      <w:start w:val="1"/>
      <w:numFmt w:val="decimal"/>
      <w:suff w:val="tab"/>
      <w:lvlText w:val="%1."/>
      <w:lvlJc w:val="left"/>
      <w:pPr>
        <w:tabs>
          <w:tab w:val="num" w:pos="1440"/>
        </w:tabs>
        <w:ind w:left="1440" w:hanging="360"/>
      </w:pPr>
      <w:rPr/>
    </w:lvl>
  </w:abstractNum>
  <w:abstractNum w:abstractNumId="157">
    <w:multiLevelType w:val="singleLevel"/>
    <w:lvl w:ilvl="0">
      <w:start w:val="1"/>
      <w:numFmt w:val="decimal"/>
      <w:pStyle w:val="ListNumber3"/>
      <w:suff w:val="tab"/>
      <w:lvlText w:val="%1."/>
      <w:lvlJc w:val="left"/>
      <w:pPr>
        <w:tabs>
          <w:tab w:val="num" w:pos="1080"/>
        </w:tabs>
        <w:ind w:left="1080" w:hanging="360"/>
      </w:pPr>
      <w:rPr/>
    </w:lvl>
  </w:abstractNum>
  <w:abstractNum w:abstractNumId="158">
    <w:multiLevelType w:val="singleLevel"/>
    <w:lvl w:ilvl="0">
      <w:start w:val="1"/>
      <w:numFmt w:val="decimal"/>
      <w:pStyle w:val="ListNumber2"/>
      <w:suff w:val="tab"/>
      <w:lvlText w:val="%1."/>
      <w:lvlJc w:val="left"/>
      <w:pPr>
        <w:tabs>
          <w:tab w:val="num" w:pos="720"/>
        </w:tabs>
        <w:ind w:left="720" w:hanging="360"/>
      </w:pPr>
      <w:rPr/>
    </w:lvl>
  </w:abstractNum>
  <w:abstractNum w:abstractNumId="15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6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6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62">
    <w:multiLevelType w:val="singleLevel"/>
    <w:lvl w:ilvl="0">
      <w:start w:val="1"/>
      <w:numFmt w:val="decimal"/>
      <w:pStyle w:val="ListNumber"/>
      <w:suff w:val="tab"/>
      <w:lvlText w:val="%1."/>
      <w:lvlJc w:val="left"/>
      <w:pPr>
        <w:tabs>
          <w:tab w:val="num" w:pos="360"/>
        </w:tabs>
        <w:ind w:left="360" w:hanging="360"/>
      </w:pPr>
      <w:rPr/>
    </w:lvl>
  </w:abstractNum>
  <w:abstractNum w:abstractNumId="16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64">
    <w:multiLevelType w:val="singleLevel"/>
    <w:lvl w:ilvl="0">
      <w:start w:val="1"/>
      <w:numFmt w:val="decimal"/>
      <w:suff w:val="tab"/>
      <w:lvlText w:val="%1."/>
      <w:lvlJc w:val="left"/>
      <w:pPr>
        <w:tabs>
          <w:tab w:val="num" w:pos="1800"/>
        </w:tabs>
        <w:ind w:left="1800" w:hanging="360"/>
      </w:pPr>
      <w:rPr/>
    </w:lvl>
  </w:abstractNum>
  <w:abstractNum w:abstractNumId="165">
    <w:multiLevelType w:val="singleLevel"/>
    <w:lvl w:ilvl="0">
      <w:start w:val="1"/>
      <w:numFmt w:val="decimal"/>
      <w:suff w:val="tab"/>
      <w:lvlText w:val="%1."/>
      <w:lvlJc w:val="left"/>
      <w:pPr>
        <w:tabs>
          <w:tab w:val="num" w:pos="1440"/>
        </w:tabs>
        <w:ind w:left="1440" w:hanging="360"/>
      </w:pPr>
      <w:rPr/>
    </w:lvl>
  </w:abstractNum>
  <w:abstractNum w:abstractNumId="166">
    <w:multiLevelType w:val="singleLevel"/>
    <w:lvl w:ilvl="0">
      <w:start w:val="1"/>
      <w:numFmt w:val="decimal"/>
      <w:pStyle w:val="ListNumber3"/>
      <w:suff w:val="tab"/>
      <w:lvlText w:val="%1."/>
      <w:lvlJc w:val="left"/>
      <w:pPr>
        <w:tabs>
          <w:tab w:val="num" w:pos="1080"/>
        </w:tabs>
        <w:ind w:left="1080" w:hanging="360"/>
      </w:pPr>
      <w:rPr/>
    </w:lvl>
  </w:abstractNum>
  <w:abstractNum w:abstractNumId="167">
    <w:multiLevelType w:val="singleLevel"/>
    <w:lvl w:ilvl="0">
      <w:start w:val="1"/>
      <w:numFmt w:val="decimal"/>
      <w:pStyle w:val="ListNumber2"/>
      <w:suff w:val="tab"/>
      <w:lvlText w:val="%1."/>
      <w:lvlJc w:val="left"/>
      <w:pPr>
        <w:tabs>
          <w:tab w:val="num" w:pos="720"/>
        </w:tabs>
        <w:ind w:left="720" w:hanging="360"/>
      </w:pPr>
      <w:rPr/>
    </w:lvl>
  </w:abstractNum>
  <w:abstractNum w:abstractNumId="16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6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7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71">
    <w:multiLevelType w:val="singleLevel"/>
    <w:lvl w:ilvl="0">
      <w:start w:val="1"/>
      <w:numFmt w:val="decimal"/>
      <w:pStyle w:val="ListNumber"/>
      <w:suff w:val="tab"/>
      <w:lvlText w:val="%1."/>
      <w:lvlJc w:val="left"/>
      <w:pPr>
        <w:tabs>
          <w:tab w:val="num" w:pos="360"/>
        </w:tabs>
        <w:ind w:left="360" w:hanging="360"/>
      </w:pPr>
      <w:rPr/>
    </w:lvl>
  </w:abstractNum>
  <w:abstractNum w:abstractNumId="17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73">
    <w:multiLevelType w:val="singleLevel"/>
    <w:lvl w:ilvl="0">
      <w:start w:val="1"/>
      <w:numFmt w:val="decimal"/>
      <w:suff w:val="tab"/>
      <w:lvlText w:val="%1."/>
      <w:lvlJc w:val="left"/>
      <w:pPr>
        <w:tabs>
          <w:tab w:val="num" w:pos="1800"/>
        </w:tabs>
        <w:ind w:left="1800" w:hanging="360"/>
      </w:pPr>
      <w:rPr/>
    </w:lvl>
  </w:abstractNum>
  <w:abstractNum w:abstractNumId="174">
    <w:multiLevelType w:val="singleLevel"/>
    <w:lvl w:ilvl="0">
      <w:start w:val="1"/>
      <w:numFmt w:val="decimal"/>
      <w:suff w:val="tab"/>
      <w:lvlText w:val="%1."/>
      <w:lvlJc w:val="left"/>
      <w:pPr>
        <w:tabs>
          <w:tab w:val="num" w:pos="1440"/>
        </w:tabs>
        <w:ind w:left="1440" w:hanging="360"/>
      </w:pPr>
      <w:rPr/>
    </w:lvl>
  </w:abstractNum>
  <w:abstractNum w:abstractNumId="175">
    <w:multiLevelType w:val="singleLevel"/>
    <w:lvl w:ilvl="0">
      <w:start w:val="1"/>
      <w:numFmt w:val="decimal"/>
      <w:pStyle w:val="ListNumber3"/>
      <w:suff w:val="tab"/>
      <w:lvlText w:val="%1."/>
      <w:lvlJc w:val="left"/>
      <w:pPr>
        <w:tabs>
          <w:tab w:val="num" w:pos="1080"/>
        </w:tabs>
        <w:ind w:left="1080" w:hanging="360"/>
      </w:pPr>
      <w:rPr/>
    </w:lvl>
  </w:abstractNum>
  <w:abstractNum w:abstractNumId="176">
    <w:multiLevelType w:val="singleLevel"/>
    <w:lvl w:ilvl="0">
      <w:start w:val="1"/>
      <w:numFmt w:val="decimal"/>
      <w:pStyle w:val="ListNumber2"/>
      <w:suff w:val="tab"/>
      <w:lvlText w:val="%1."/>
      <w:lvlJc w:val="left"/>
      <w:pPr>
        <w:tabs>
          <w:tab w:val="num" w:pos="720"/>
        </w:tabs>
        <w:ind w:left="720" w:hanging="360"/>
      </w:pPr>
      <w:rPr/>
    </w:lvl>
  </w:abstractNum>
  <w:abstractNum w:abstractNumId="17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7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7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80">
    <w:multiLevelType w:val="singleLevel"/>
    <w:lvl w:ilvl="0">
      <w:start w:val="1"/>
      <w:numFmt w:val="decimal"/>
      <w:pStyle w:val="ListNumber"/>
      <w:suff w:val="tab"/>
      <w:lvlText w:val="%1."/>
      <w:lvlJc w:val="left"/>
      <w:pPr>
        <w:tabs>
          <w:tab w:val="num" w:pos="360"/>
        </w:tabs>
        <w:ind w:left="360" w:hanging="360"/>
      </w:pPr>
      <w:rPr/>
    </w:lvl>
  </w:abstractNum>
  <w:abstractNum w:abstractNumId="18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82">
    <w:multiLevelType w:val="singleLevel"/>
    <w:lvl w:ilvl="0">
      <w:start w:val="1"/>
      <w:numFmt w:val="decimal"/>
      <w:suff w:val="tab"/>
      <w:lvlText w:val="%1."/>
      <w:lvlJc w:val="left"/>
      <w:pPr>
        <w:tabs>
          <w:tab w:val="num" w:pos="1800"/>
        </w:tabs>
        <w:ind w:left="1800" w:hanging="360"/>
      </w:pPr>
      <w:rPr/>
    </w:lvl>
  </w:abstractNum>
  <w:abstractNum w:abstractNumId="183">
    <w:multiLevelType w:val="singleLevel"/>
    <w:lvl w:ilvl="0">
      <w:start w:val="1"/>
      <w:numFmt w:val="decimal"/>
      <w:suff w:val="tab"/>
      <w:lvlText w:val="%1."/>
      <w:lvlJc w:val="left"/>
      <w:pPr>
        <w:tabs>
          <w:tab w:val="num" w:pos="1440"/>
        </w:tabs>
        <w:ind w:left="1440" w:hanging="360"/>
      </w:pPr>
      <w:rPr/>
    </w:lvl>
  </w:abstractNum>
  <w:abstractNum w:abstractNumId="184">
    <w:multiLevelType w:val="singleLevel"/>
    <w:lvl w:ilvl="0">
      <w:start w:val="1"/>
      <w:numFmt w:val="decimal"/>
      <w:pStyle w:val="ListNumber3"/>
      <w:suff w:val="tab"/>
      <w:lvlText w:val="%1."/>
      <w:lvlJc w:val="left"/>
      <w:pPr>
        <w:tabs>
          <w:tab w:val="num" w:pos="1080"/>
        </w:tabs>
        <w:ind w:left="1080" w:hanging="360"/>
      </w:pPr>
      <w:rPr/>
    </w:lvl>
  </w:abstractNum>
  <w:abstractNum w:abstractNumId="185">
    <w:multiLevelType w:val="singleLevel"/>
    <w:lvl w:ilvl="0">
      <w:start w:val="1"/>
      <w:numFmt w:val="decimal"/>
      <w:pStyle w:val="ListNumber2"/>
      <w:suff w:val="tab"/>
      <w:lvlText w:val="%1."/>
      <w:lvlJc w:val="left"/>
      <w:pPr>
        <w:tabs>
          <w:tab w:val="num" w:pos="720"/>
        </w:tabs>
        <w:ind w:left="720" w:hanging="360"/>
      </w:pPr>
      <w:rPr/>
    </w:lvl>
  </w:abstractNum>
  <w:abstractNum w:abstractNumId="18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8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8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89">
    <w:multiLevelType w:val="singleLevel"/>
    <w:lvl w:ilvl="0">
      <w:start w:val="1"/>
      <w:numFmt w:val="decimal"/>
      <w:pStyle w:val="ListNumber"/>
      <w:suff w:val="tab"/>
      <w:lvlText w:val="%1."/>
      <w:lvlJc w:val="left"/>
      <w:pPr>
        <w:tabs>
          <w:tab w:val="num" w:pos="360"/>
        </w:tabs>
        <w:ind w:left="360" w:hanging="360"/>
      </w:pPr>
      <w:rPr/>
    </w:lvl>
  </w:abstractNum>
  <w:abstractNum w:abstractNumId="19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91">
    <w:multiLevelType w:val="singleLevel"/>
    <w:lvl w:ilvl="0">
      <w:start w:val="1"/>
      <w:numFmt w:val="decimal"/>
      <w:suff w:val="tab"/>
      <w:lvlText w:val="%1."/>
      <w:lvlJc w:val="left"/>
      <w:pPr>
        <w:tabs>
          <w:tab w:val="num" w:pos="1800"/>
        </w:tabs>
        <w:ind w:left="1800" w:hanging="360"/>
      </w:pPr>
      <w:rPr/>
    </w:lvl>
  </w:abstractNum>
  <w:abstractNum w:abstractNumId="192">
    <w:multiLevelType w:val="singleLevel"/>
    <w:lvl w:ilvl="0">
      <w:start w:val="1"/>
      <w:numFmt w:val="decimal"/>
      <w:suff w:val="tab"/>
      <w:lvlText w:val="%1."/>
      <w:lvlJc w:val="left"/>
      <w:pPr>
        <w:tabs>
          <w:tab w:val="num" w:pos="1440"/>
        </w:tabs>
        <w:ind w:left="1440" w:hanging="360"/>
      </w:pPr>
      <w:rPr/>
    </w:lvl>
  </w:abstractNum>
  <w:abstractNum w:abstractNumId="193">
    <w:multiLevelType w:val="singleLevel"/>
    <w:lvl w:ilvl="0">
      <w:start w:val="1"/>
      <w:numFmt w:val="decimal"/>
      <w:pStyle w:val="ListNumber3"/>
      <w:suff w:val="tab"/>
      <w:lvlText w:val="%1."/>
      <w:lvlJc w:val="left"/>
      <w:pPr>
        <w:tabs>
          <w:tab w:val="num" w:pos="1080"/>
        </w:tabs>
        <w:ind w:left="1080" w:hanging="360"/>
      </w:pPr>
      <w:rPr/>
    </w:lvl>
  </w:abstractNum>
  <w:abstractNum w:abstractNumId="194">
    <w:multiLevelType w:val="singleLevel"/>
    <w:lvl w:ilvl="0">
      <w:start w:val="1"/>
      <w:numFmt w:val="decimal"/>
      <w:pStyle w:val="ListNumber2"/>
      <w:suff w:val="tab"/>
      <w:lvlText w:val="%1."/>
      <w:lvlJc w:val="left"/>
      <w:pPr>
        <w:tabs>
          <w:tab w:val="num" w:pos="720"/>
        </w:tabs>
        <w:ind w:left="720" w:hanging="360"/>
      </w:pPr>
      <w:rPr/>
    </w:lvl>
  </w:abstractNum>
  <w:abstractNum w:abstractNumId="19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9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9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98">
    <w:multiLevelType w:val="singleLevel"/>
    <w:lvl w:ilvl="0">
      <w:start w:val="1"/>
      <w:numFmt w:val="decimal"/>
      <w:pStyle w:val="ListNumber"/>
      <w:suff w:val="tab"/>
      <w:lvlText w:val="%1."/>
      <w:lvlJc w:val="left"/>
      <w:pPr>
        <w:tabs>
          <w:tab w:val="num" w:pos="360"/>
        </w:tabs>
        <w:ind w:left="360" w:hanging="360"/>
      </w:pPr>
      <w:rPr/>
    </w:lvl>
  </w:abstractNum>
  <w:abstractNum w:abstractNumId="19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00">
    <w:multiLevelType w:val="singleLevel"/>
    <w:lvl w:ilvl="0">
      <w:start w:val="1"/>
      <w:numFmt w:val="decimal"/>
      <w:suff w:val="tab"/>
      <w:lvlText w:val="%1."/>
      <w:lvlJc w:val="left"/>
      <w:pPr>
        <w:tabs>
          <w:tab w:val="num" w:pos="1800"/>
        </w:tabs>
        <w:ind w:left="1800" w:hanging="360"/>
      </w:pPr>
      <w:rPr/>
    </w:lvl>
  </w:abstractNum>
  <w:abstractNum w:abstractNumId="201">
    <w:multiLevelType w:val="singleLevel"/>
    <w:lvl w:ilvl="0">
      <w:start w:val="1"/>
      <w:numFmt w:val="decimal"/>
      <w:suff w:val="tab"/>
      <w:lvlText w:val="%1."/>
      <w:lvlJc w:val="left"/>
      <w:pPr>
        <w:tabs>
          <w:tab w:val="num" w:pos="1440"/>
        </w:tabs>
        <w:ind w:left="1440" w:hanging="360"/>
      </w:pPr>
      <w:rPr/>
    </w:lvl>
  </w:abstractNum>
  <w:abstractNum w:abstractNumId="202">
    <w:multiLevelType w:val="singleLevel"/>
    <w:lvl w:ilvl="0">
      <w:start w:val="1"/>
      <w:numFmt w:val="decimal"/>
      <w:pStyle w:val="ListNumber3"/>
      <w:suff w:val="tab"/>
      <w:lvlText w:val="%1."/>
      <w:lvlJc w:val="left"/>
      <w:pPr>
        <w:tabs>
          <w:tab w:val="num" w:pos="1080"/>
        </w:tabs>
        <w:ind w:left="1080" w:hanging="360"/>
      </w:pPr>
      <w:rPr/>
    </w:lvl>
  </w:abstractNum>
  <w:abstractNum w:abstractNumId="203">
    <w:multiLevelType w:val="singleLevel"/>
    <w:lvl w:ilvl="0">
      <w:start w:val="1"/>
      <w:numFmt w:val="decimal"/>
      <w:pStyle w:val="ListNumber2"/>
      <w:suff w:val="tab"/>
      <w:lvlText w:val="%1."/>
      <w:lvlJc w:val="left"/>
      <w:pPr>
        <w:tabs>
          <w:tab w:val="num" w:pos="720"/>
        </w:tabs>
        <w:ind w:left="720" w:hanging="360"/>
      </w:pPr>
      <w:rPr/>
    </w:lvl>
  </w:abstractNum>
  <w:abstractNum w:abstractNumId="20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0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0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07">
    <w:multiLevelType w:val="singleLevel"/>
    <w:lvl w:ilvl="0">
      <w:start w:val="1"/>
      <w:numFmt w:val="decimal"/>
      <w:pStyle w:val="ListNumber"/>
      <w:suff w:val="tab"/>
      <w:lvlText w:val="%1."/>
      <w:lvlJc w:val="left"/>
      <w:pPr>
        <w:tabs>
          <w:tab w:val="num" w:pos="360"/>
        </w:tabs>
        <w:ind w:left="360" w:hanging="360"/>
      </w:pPr>
      <w:rPr/>
    </w:lvl>
  </w:abstractNum>
  <w:abstractNum w:abstractNumId="20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09">
    <w:multiLevelType w:val="singleLevel"/>
    <w:lvl w:ilvl="0">
      <w:start w:val="1"/>
      <w:numFmt w:val="decimal"/>
      <w:suff w:val="tab"/>
      <w:lvlText w:val="%1."/>
      <w:lvlJc w:val="left"/>
      <w:pPr>
        <w:tabs>
          <w:tab w:val="num" w:pos="1800"/>
        </w:tabs>
        <w:ind w:left="1800" w:hanging="360"/>
      </w:pPr>
      <w:rPr/>
    </w:lvl>
  </w:abstractNum>
  <w:abstractNum w:abstractNumId="210">
    <w:multiLevelType w:val="singleLevel"/>
    <w:lvl w:ilvl="0">
      <w:start w:val="1"/>
      <w:numFmt w:val="decimal"/>
      <w:suff w:val="tab"/>
      <w:lvlText w:val="%1."/>
      <w:lvlJc w:val="left"/>
      <w:pPr>
        <w:tabs>
          <w:tab w:val="num" w:pos="1440"/>
        </w:tabs>
        <w:ind w:left="1440" w:hanging="360"/>
      </w:pPr>
      <w:rPr/>
    </w:lvl>
  </w:abstractNum>
  <w:abstractNum w:abstractNumId="211">
    <w:multiLevelType w:val="singleLevel"/>
    <w:lvl w:ilvl="0">
      <w:start w:val="1"/>
      <w:numFmt w:val="decimal"/>
      <w:pStyle w:val="ListNumber3"/>
      <w:suff w:val="tab"/>
      <w:lvlText w:val="%1."/>
      <w:lvlJc w:val="left"/>
      <w:pPr>
        <w:tabs>
          <w:tab w:val="num" w:pos="1080"/>
        </w:tabs>
        <w:ind w:left="1080" w:hanging="360"/>
      </w:pPr>
      <w:rPr/>
    </w:lvl>
  </w:abstractNum>
  <w:abstractNum w:abstractNumId="212">
    <w:multiLevelType w:val="singleLevel"/>
    <w:lvl w:ilvl="0">
      <w:start w:val="1"/>
      <w:numFmt w:val="decimal"/>
      <w:pStyle w:val="ListNumber2"/>
      <w:suff w:val="tab"/>
      <w:lvlText w:val="%1."/>
      <w:lvlJc w:val="left"/>
      <w:pPr>
        <w:tabs>
          <w:tab w:val="num" w:pos="720"/>
        </w:tabs>
        <w:ind w:left="720" w:hanging="360"/>
      </w:pPr>
      <w:rPr/>
    </w:lvl>
  </w:abstractNum>
  <w:abstractNum w:abstractNumId="21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1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1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16">
    <w:multiLevelType w:val="singleLevel"/>
    <w:lvl w:ilvl="0">
      <w:start w:val="1"/>
      <w:numFmt w:val="decimal"/>
      <w:pStyle w:val="ListNumber"/>
      <w:suff w:val="tab"/>
      <w:lvlText w:val="%1."/>
      <w:lvlJc w:val="left"/>
      <w:pPr>
        <w:tabs>
          <w:tab w:val="num" w:pos="360"/>
        </w:tabs>
        <w:ind w:left="360" w:hanging="360"/>
      </w:pPr>
      <w:rPr/>
    </w:lvl>
  </w:abstractNum>
  <w:abstractNum w:abstractNumId="21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18">
    <w:multiLevelType w:val="singleLevel"/>
    <w:lvl w:ilvl="0">
      <w:start w:val="1"/>
      <w:numFmt w:val="decimal"/>
      <w:suff w:val="tab"/>
      <w:lvlText w:val="%1."/>
      <w:lvlJc w:val="left"/>
      <w:pPr>
        <w:tabs>
          <w:tab w:val="num" w:pos="1800"/>
        </w:tabs>
        <w:ind w:left="1800" w:hanging="360"/>
      </w:pPr>
      <w:rPr/>
    </w:lvl>
  </w:abstractNum>
  <w:abstractNum w:abstractNumId="219">
    <w:multiLevelType w:val="singleLevel"/>
    <w:lvl w:ilvl="0">
      <w:start w:val="1"/>
      <w:numFmt w:val="decimal"/>
      <w:suff w:val="tab"/>
      <w:lvlText w:val="%1."/>
      <w:lvlJc w:val="left"/>
      <w:pPr>
        <w:tabs>
          <w:tab w:val="num" w:pos="1440"/>
        </w:tabs>
        <w:ind w:left="1440" w:hanging="360"/>
      </w:pPr>
      <w:rPr/>
    </w:lvl>
  </w:abstractNum>
  <w:abstractNum w:abstractNumId="220">
    <w:multiLevelType w:val="singleLevel"/>
    <w:lvl w:ilvl="0">
      <w:start w:val="1"/>
      <w:numFmt w:val="decimal"/>
      <w:pStyle w:val="ListNumber3"/>
      <w:suff w:val="tab"/>
      <w:lvlText w:val="%1."/>
      <w:lvlJc w:val="left"/>
      <w:pPr>
        <w:tabs>
          <w:tab w:val="num" w:pos="1080"/>
        </w:tabs>
        <w:ind w:left="1080" w:hanging="360"/>
      </w:pPr>
      <w:rPr/>
    </w:lvl>
  </w:abstractNum>
  <w:abstractNum w:abstractNumId="221">
    <w:multiLevelType w:val="singleLevel"/>
    <w:lvl w:ilvl="0">
      <w:start w:val="1"/>
      <w:numFmt w:val="decimal"/>
      <w:pStyle w:val="ListNumber2"/>
      <w:suff w:val="tab"/>
      <w:lvlText w:val="%1."/>
      <w:lvlJc w:val="left"/>
      <w:pPr>
        <w:tabs>
          <w:tab w:val="num" w:pos="720"/>
        </w:tabs>
        <w:ind w:left="720" w:hanging="360"/>
      </w:pPr>
      <w:rPr/>
    </w:lvl>
  </w:abstractNum>
  <w:abstractNum w:abstractNumId="22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2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2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25">
    <w:multiLevelType w:val="singleLevel"/>
    <w:lvl w:ilvl="0">
      <w:start w:val="1"/>
      <w:numFmt w:val="decimal"/>
      <w:pStyle w:val="ListNumber"/>
      <w:suff w:val="tab"/>
      <w:lvlText w:val="%1."/>
      <w:lvlJc w:val="left"/>
      <w:pPr>
        <w:tabs>
          <w:tab w:val="num" w:pos="360"/>
        </w:tabs>
        <w:ind w:left="360" w:hanging="360"/>
      </w:pPr>
      <w:rPr/>
    </w:lvl>
  </w:abstractNum>
  <w:abstractNum w:abstractNumId="22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27">
    <w:multiLevelType w:val="singleLevel"/>
    <w:lvl w:ilvl="0">
      <w:start w:val="1"/>
      <w:numFmt w:val="decimal"/>
      <w:suff w:val="tab"/>
      <w:lvlText w:val="%1."/>
      <w:lvlJc w:val="left"/>
      <w:pPr>
        <w:tabs>
          <w:tab w:val="num" w:pos="1800"/>
        </w:tabs>
        <w:ind w:left="1800" w:hanging="360"/>
      </w:pPr>
      <w:rPr/>
    </w:lvl>
  </w:abstractNum>
  <w:abstractNum w:abstractNumId="228">
    <w:multiLevelType w:val="singleLevel"/>
    <w:lvl w:ilvl="0">
      <w:start w:val="1"/>
      <w:numFmt w:val="decimal"/>
      <w:suff w:val="tab"/>
      <w:lvlText w:val="%1."/>
      <w:lvlJc w:val="left"/>
      <w:pPr>
        <w:tabs>
          <w:tab w:val="num" w:pos="1440"/>
        </w:tabs>
        <w:ind w:left="1440" w:hanging="360"/>
      </w:pPr>
      <w:rPr/>
    </w:lvl>
  </w:abstractNum>
  <w:abstractNum w:abstractNumId="229">
    <w:multiLevelType w:val="singleLevel"/>
    <w:lvl w:ilvl="0">
      <w:start w:val="1"/>
      <w:numFmt w:val="decimal"/>
      <w:pStyle w:val="ListNumber3"/>
      <w:suff w:val="tab"/>
      <w:lvlText w:val="%1."/>
      <w:lvlJc w:val="left"/>
      <w:pPr>
        <w:tabs>
          <w:tab w:val="num" w:pos="1080"/>
        </w:tabs>
        <w:ind w:left="1080" w:hanging="360"/>
      </w:pPr>
      <w:rPr/>
    </w:lvl>
  </w:abstractNum>
  <w:abstractNum w:abstractNumId="230">
    <w:multiLevelType w:val="singleLevel"/>
    <w:lvl w:ilvl="0">
      <w:start w:val="1"/>
      <w:numFmt w:val="decimal"/>
      <w:pStyle w:val="ListNumber2"/>
      <w:suff w:val="tab"/>
      <w:lvlText w:val="%1."/>
      <w:lvlJc w:val="left"/>
      <w:pPr>
        <w:tabs>
          <w:tab w:val="num" w:pos="720"/>
        </w:tabs>
        <w:ind w:left="720" w:hanging="360"/>
      </w:pPr>
      <w:rPr/>
    </w:lvl>
  </w:abstractNum>
  <w:abstractNum w:abstractNumId="23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3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3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34">
    <w:multiLevelType w:val="singleLevel"/>
    <w:lvl w:ilvl="0">
      <w:start w:val="1"/>
      <w:numFmt w:val="decimal"/>
      <w:pStyle w:val="ListNumber"/>
      <w:suff w:val="tab"/>
      <w:lvlText w:val="%1."/>
      <w:lvlJc w:val="left"/>
      <w:pPr>
        <w:tabs>
          <w:tab w:val="num" w:pos="360"/>
        </w:tabs>
        <w:ind w:left="360" w:hanging="360"/>
      </w:pPr>
      <w:rPr/>
    </w:lvl>
  </w:abstractNum>
  <w:abstractNum w:abstractNumId="23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36">
    <w:multiLevelType w:val="singleLevel"/>
    <w:lvl w:ilvl="0">
      <w:start w:val="1"/>
      <w:numFmt w:val="decimal"/>
      <w:suff w:val="tab"/>
      <w:lvlText w:val="%1."/>
      <w:lvlJc w:val="left"/>
      <w:pPr>
        <w:tabs>
          <w:tab w:val="num" w:pos="1800"/>
        </w:tabs>
        <w:ind w:left="1800" w:hanging="360"/>
      </w:pPr>
      <w:rPr/>
    </w:lvl>
  </w:abstractNum>
  <w:abstractNum w:abstractNumId="237">
    <w:multiLevelType w:val="singleLevel"/>
    <w:lvl w:ilvl="0">
      <w:start w:val="1"/>
      <w:numFmt w:val="decimal"/>
      <w:suff w:val="tab"/>
      <w:lvlText w:val="%1."/>
      <w:lvlJc w:val="left"/>
      <w:pPr>
        <w:tabs>
          <w:tab w:val="num" w:pos="1440"/>
        </w:tabs>
        <w:ind w:left="1440" w:hanging="360"/>
      </w:pPr>
      <w:rPr/>
    </w:lvl>
  </w:abstractNum>
  <w:abstractNum w:abstractNumId="238">
    <w:multiLevelType w:val="singleLevel"/>
    <w:lvl w:ilvl="0">
      <w:start w:val="1"/>
      <w:numFmt w:val="decimal"/>
      <w:pStyle w:val="ListNumber3"/>
      <w:suff w:val="tab"/>
      <w:lvlText w:val="%1."/>
      <w:lvlJc w:val="left"/>
      <w:pPr>
        <w:tabs>
          <w:tab w:val="num" w:pos="1080"/>
        </w:tabs>
        <w:ind w:left="1080" w:hanging="360"/>
      </w:pPr>
      <w:rPr/>
    </w:lvl>
  </w:abstractNum>
  <w:abstractNum w:abstractNumId="239">
    <w:multiLevelType w:val="singleLevel"/>
    <w:lvl w:ilvl="0">
      <w:start w:val="1"/>
      <w:numFmt w:val="decimal"/>
      <w:pStyle w:val="ListNumber2"/>
      <w:suff w:val="tab"/>
      <w:lvlText w:val="%1."/>
      <w:lvlJc w:val="left"/>
      <w:pPr>
        <w:tabs>
          <w:tab w:val="num" w:pos="720"/>
        </w:tabs>
        <w:ind w:left="720" w:hanging="360"/>
      </w:pPr>
      <w:rPr/>
    </w:lvl>
  </w:abstractNum>
  <w:abstractNum w:abstractNumId="24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4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4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43">
    <w:multiLevelType w:val="singleLevel"/>
    <w:lvl w:ilvl="0">
      <w:start w:val="1"/>
      <w:numFmt w:val="decimal"/>
      <w:pStyle w:val="ListNumber"/>
      <w:suff w:val="tab"/>
      <w:lvlText w:val="%1."/>
      <w:lvlJc w:val="left"/>
      <w:pPr>
        <w:tabs>
          <w:tab w:val="num" w:pos="360"/>
        </w:tabs>
        <w:ind w:left="360" w:hanging="360"/>
      </w:pPr>
      <w:rPr/>
    </w:lvl>
  </w:abstractNum>
  <w:abstractNum w:abstractNumId="24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45">
    <w:multiLevelType w:val="singleLevel"/>
    <w:lvl w:ilvl="0">
      <w:start w:val="1"/>
      <w:numFmt w:val="decimal"/>
      <w:suff w:val="tab"/>
      <w:lvlText w:val="%1."/>
      <w:lvlJc w:val="left"/>
      <w:pPr>
        <w:tabs>
          <w:tab w:val="num" w:pos="1800"/>
        </w:tabs>
        <w:ind w:left="1800" w:hanging="360"/>
      </w:pPr>
      <w:rPr/>
    </w:lvl>
  </w:abstractNum>
  <w:abstractNum w:abstractNumId="246">
    <w:multiLevelType w:val="singleLevel"/>
    <w:lvl w:ilvl="0">
      <w:start w:val="1"/>
      <w:numFmt w:val="decimal"/>
      <w:suff w:val="tab"/>
      <w:lvlText w:val="%1."/>
      <w:lvlJc w:val="left"/>
      <w:pPr>
        <w:tabs>
          <w:tab w:val="num" w:pos="1440"/>
        </w:tabs>
        <w:ind w:left="1440" w:hanging="360"/>
      </w:pPr>
      <w:rPr/>
    </w:lvl>
  </w:abstractNum>
  <w:abstractNum w:abstractNumId="247">
    <w:multiLevelType w:val="singleLevel"/>
    <w:lvl w:ilvl="0">
      <w:start w:val="1"/>
      <w:numFmt w:val="decimal"/>
      <w:pStyle w:val="ListNumber3"/>
      <w:suff w:val="tab"/>
      <w:lvlText w:val="%1."/>
      <w:lvlJc w:val="left"/>
      <w:pPr>
        <w:tabs>
          <w:tab w:val="num" w:pos="1080"/>
        </w:tabs>
        <w:ind w:left="1080" w:hanging="360"/>
      </w:pPr>
      <w:rPr/>
    </w:lvl>
  </w:abstractNum>
  <w:abstractNum w:abstractNumId="248">
    <w:multiLevelType w:val="singleLevel"/>
    <w:lvl w:ilvl="0">
      <w:start w:val="1"/>
      <w:numFmt w:val="decimal"/>
      <w:pStyle w:val="ListNumber2"/>
      <w:suff w:val="tab"/>
      <w:lvlText w:val="%1."/>
      <w:lvlJc w:val="left"/>
      <w:pPr>
        <w:tabs>
          <w:tab w:val="num" w:pos="720"/>
        </w:tabs>
        <w:ind w:left="720" w:hanging="360"/>
      </w:pPr>
      <w:rPr/>
    </w:lvl>
  </w:abstractNum>
  <w:abstractNum w:abstractNumId="24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5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5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52">
    <w:multiLevelType w:val="singleLevel"/>
    <w:lvl w:ilvl="0">
      <w:start w:val="1"/>
      <w:numFmt w:val="decimal"/>
      <w:pStyle w:val="ListNumber"/>
      <w:suff w:val="tab"/>
      <w:lvlText w:val="%1."/>
      <w:lvlJc w:val="left"/>
      <w:pPr>
        <w:tabs>
          <w:tab w:val="num" w:pos="360"/>
        </w:tabs>
        <w:ind w:left="360" w:hanging="360"/>
      </w:pPr>
      <w:rPr/>
    </w:lvl>
  </w:abstractNum>
  <w:abstractNum w:abstractNumId="25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54">
    <w:multiLevelType w:val="singleLevel"/>
    <w:lvl w:ilvl="0">
      <w:start w:val="1"/>
      <w:numFmt w:val="decimal"/>
      <w:suff w:val="tab"/>
      <w:lvlText w:val="%1."/>
      <w:lvlJc w:val="left"/>
      <w:pPr>
        <w:tabs>
          <w:tab w:val="num" w:pos="1800"/>
        </w:tabs>
        <w:ind w:left="1800" w:hanging="360"/>
      </w:pPr>
      <w:rPr/>
    </w:lvl>
  </w:abstractNum>
  <w:abstractNum w:abstractNumId="255">
    <w:multiLevelType w:val="singleLevel"/>
    <w:lvl w:ilvl="0">
      <w:start w:val="1"/>
      <w:numFmt w:val="decimal"/>
      <w:suff w:val="tab"/>
      <w:lvlText w:val="%1."/>
      <w:lvlJc w:val="left"/>
      <w:pPr>
        <w:tabs>
          <w:tab w:val="num" w:pos="1440"/>
        </w:tabs>
        <w:ind w:left="1440" w:hanging="360"/>
      </w:pPr>
      <w:rPr/>
    </w:lvl>
  </w:abstractNum>
  <w:abstractNum w:abstractNumId="256">
    <w:multiLevelType w:val="singleLevel"/>
    <w:lvl w:ilvl="0">
      <w:start w:val="1"/>
      <w:numFmt w:val="decimal"/>
      <w:pStyle w:val="ListNumber3"/>
      <w:suff w:val="tab"/>
      <w:lvlText w:val="%1."/>
      <w:lvlJc w:val="left"/>
      <w:pPr>
        <w:tabs>
          <w:tab w:val="num" w:pos="1080"/>
        </w:tabs>
        <w:ind w:left="1080" w:hanging="360"/>
      </w:pPr>
      <w:rPr/>
    </w:lvl>
  </w:abstractNum>
  <w:abstractNum w:abstractNumId="257">
    <w:multiLevelType w:val="singleLevel"/>
    <w:lvl w:ilvl="0">
      <w:start w:val="1"/>
      <w:numFmt w:val="decimal"/>
      <w:pStyle w:val="ListNumber2"/>
      <w:suff w:val="tab"/>
      <w:lvlText w:val="%1."/>
      <w:lvlJc w:val="left"/>
      <w:pPr>
        <w:tabs>
          <w:tab w:val="num" w:pos="720"/>
        </w:tabs>
        <w:ind w:left="720" w:hanging="360"/>
      </w:pPr>
      <w:rPr/>
    </w:lvl>
  </w:abstractNum>
  <w:abstractNum w:abstractNumId="25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5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6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61">
    <w:multiLevelType w:val="singleLevel"/>
    <w:lvl w:ilvl="0">
      <w:start w:val="1"/>
      <w:numFmt w:val="decimal"/>
      <w:pStyle w:val="ListNumber"/>
      <w:suff w:val="tab"/>
      <w:lvlText w:val="%1."/>
      <w:lvlJc w:val="left"/>
      <w:pPr>
        <w:tabs>
          <w:tab w:val="num" w:pos="360"/>
        </w:tabs>
        <w:ind w:left="360" w:hanging="360"/>
      </w:pPr>
      <w:rPr/>
    </w:lvl>
  </w:abstractNum>
  <w:abstractNum w:abstractNumId="26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63">
    <w:multiLevelType w:val="singleLevel"/>
    <w:lvl w:ilvl="0">
      <w:start w:val="1"/>
      <w:numFmt w:val="decimal"/>
      <w:suff w:val="tab"/>
      <w:lvlText w:val="%1."/>
      <w:lvlJc w:val="left"/>
      <w:pPr>
        <w:tabs>
          <w:tab w:val="num" w:pos="1800"/>
        </w:tabs>
        <w:ind w:left="1800" w:hanging="360"/>
      </w:pPr>
      <w:rPr/>
    </w:lvl>
  </w:abstractNum>
  <w:abstractNum w:abstractNumId="264">
    <w:multiLevelType w:val="singleLevel"/>
    <w:lvl w:ilvl="0">
      <w:start w:val="1"/>
      <w:numFmt w:val="decimal"/>
      <w:suff w:val="tab"/>
      <w:lvlText w:val="%1."/>
      <w:lvlJc w:val="left"/>
      <w:pPr>
        <w:tabs>
          <w:tab w:val="num" w:pos="1440"/>
        </w:tabs>
        <w:ind w:left="1440" w:hanging="360"/>
      </w:pPr>
      <w:rPr/>
    </w:lvl>
  </w:abstractNum>
  <w:abstractNum w:abstractNumId="265">
    <w:multiLevelType w:val="singleLevel"/>
    <w:lvl w:ilvl="0">
      <w:start w:val="1"/>
      <w:numFmt w:val="decimal"/>
      <w:pStyle w:val="ListNumber3"/>
      <w:suff w:val="tab"/>
      <w:lvlText w:val="%1."/>
      <w:lvlJc w:val="left"/>
      <w:pPr>
        <w:tabs>
          <w:tab w:val="num" w:pos="1080"/>
        </w:tabs>
        <w:ind w:left="1080" w:hanging="360"/>
      </w:pPr>
      <w:rPr/>
    </w:lvl>
  </w:abstractNum>
  <w:abstractNum w:abstractNumId="266">
    <w:multiLevelType w:val="singleLevel"/>
    <w:lvl w:ilvl="0">
      <w:start w:val="1"/>
      <w:numFmt w:val="decimal"/>
      <w:pStyle w:val="ListNumber2"/>
      <w:suff w:val="tab"/>
      <w:lvlText w:val="%1."/>
      <w:lvlJc w:val="left"/>
      <w:pPr>
        <w:tabs>
          <w:tab w:val="num" w:pos="720"/>
        </w:tabs>
        <w:ind w:left="720" w:hanging="360"/>
      </w:pPr>
      <w:rPr/>
    </w:lvl>
  </w:abstractNum>
  <w:abstractNum w:abstractNumId="26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6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6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70">
    <w:multiLevelType w:val="singleLevel"/>
    <w:lvl w:ilvl="0">
      <w:start w:val="1"/>
      <w:numFmt w:val="decimal"/>
      <w:pStyle w:val="ListNumber"/>
      <w:suff w:val="tab"/>
      <w:lvlText w:val="%1."/>
      <w:lvlJc w:val="left"/>
      <w:pPr>
        <w:tabs>
          <w:tab w:val="num" w:pos="360"/>
        </w:tabs>
        <w:ind w:left="360" w:hanging="360"/>
      </w:pPr>
      <w:rPr/>
    </w:lvl>
  </w:abstractNum>
  <w:abstractNum w:abstractNumId="27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72">
    <w:multiLevelType w:val="singleLevel"/>
    <w:lvl w:ilvl="0">
      <w:start w:val="1"/>
      <w:numFmt w:val="decimal"/>
      <w:suff w:val="tab"/>
      <w:lvlText w:val="%1."/>
      <w:lvlJc w:val="left"/>
      <w:pPr>
        <w:tabs>
          <w:tab w:val="num" w:pos="1800"/>
        </w:tabs>
        <w:ind w:left="1800" w:hanging="360"/>
      </w:pPr>
      <w:rPr/>
    </w:lvl>
  </w:abstractNum>
  <w:abstractNum w:abstractNumId="273">
    <w:multiLevelType w:val="singleLevel"/>
    <w:lvl w:ilvl="0">
      <w:start w:val="1"/>
      <w:numFmt w:val="decimal"/>
      <w:suff w:val="tab"/>
      <w:lvlText w:val="%1."/>
      <w:lvlJc w:val="left"/>
      <w:pPr>
        <w:tabs>
          <w:tab w:val="num" w:pos="1440"/>
        </w:tabs>
        <w:ind w:left="1440" w:hanging="360"/>
      </w:pPr>
      <w:rPr/>
    </w:lvl>
  </w:abstractNum>
  <w:abstractNum w:abstractNumId="274">
    <w:multiLevelType w:val="singleLevel"/>
    <w:lvl w:ilvl="0">
      <w:start w:val="1"/>
      <w:numFmt w:val="decimal"/>
      <w:pStyle w:val="ListNumber3"/>
      <w:suff w:val="tab"/>
      <w:lvlText w:val="%1."/>
      <w:lvlJc w:val="left"/>
      <w:pPr>
        <w:tabs>
          <w:tab w:val="num" w:pos="1080"/>
        </w:tabs>
        <w:ind w:left="1080" w:hanging="360"/>
      </w:pPr>
      <w:rPr/>
    </w:lvl>
  </w:abstractNum>
  <w:abstractNum w:abstractNumId="275">
    <w:multiLevelType w:val="singleLevel"/>
    <w:lvl w:ilvl="0">
      <w:start w:val="1"/>
      <w:numFmt w:val="decimal"/>
      <w:pStyle w:val="ListNumber2"/>
      <w:suff w:val="tab"/>
      <w:lvlText w:val="%1."/>
      <w:lvlJc w:val="left"/>
      <w:pPr>
        <w:tabs>
          <w:tab w:val="num" w:pos="720"/>
        </w:tabs>
        <w:ind w:left="720" w:hanging="360"/>
      </w:pPr>
      <w:rPr/>
    </w:lvl>
  </w:abstractNum>
  <w:abstractNum w:abstractNumId="27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7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7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79">
    <w:multiLevelType w:val="singleLevel"/>
    <w:lvl w:ilvl="0">
      <w:start w:val="1"/>
      <w:numFmt w:val="decimal"/>
      <w:pStyle w:val="ListNumber"/>
      <w:suff w:val="tab"/>
      <w:lvlText w:val="%1."/>
      <w:lvlJc w:val="left"/>
      <w:pPr>
        <w:tabs>
          <w:tab w:val="num" w:pos="360"/>
        </w:tabs>
        <w:ind w:left="360" w:hanging="360"/>
      </w:pPr>
      <w:rPr/>
    </w:lvl>
  </w:abstractNum>
  <w:abstractNum w:abstractNumId="28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81">
    <w:multiLevelType w:val="singleLevel"/>
    <w:lvl w:ilvl="0">
      <w:start w:val="1"/>
      <w:numFmt w:val="decimal"/>
      <w:suff w:val="tab"/>
      <w:lvlText w:val="%1."/>
      <w:lvlJc w:val="left"/>
      <w:pPr>
        <w:tabs>
          <w:tab w:val="num" w:pos="1800"/>
        </w:tabs>
        <w:ind w:left="1800" w:hanging="360"/>
      </w:pPr>
      <w:rPr/>
    </w:lvl>
  </w:abstractNum>
  <w:abstractNum w:abstractNumId="282">
    <w:multiLevelType w:val="singleLevel"/>
    <w:lvl w:ilvl="0">
      <w:start w:val="1"/>
      <w:numFmt w:val="decimal"/>
      <w:suff w:val="tab"/>
      <w:lvlText w:val="%1."/>
      <w:lvlJc w:val="left"/>
      <w:pPr>
        <w:tabs>
          <w:tab w:val="num" w:pos="1440"/>
        </w:tabs>
        <w:ind w:left="1440" w:hanging="360"/>
      </w:pPr>
      <w:rPr/>
    </w:lvl>
  </w:abstractNum>
  <w:abstractNum w:abstractNumId="283">
    <w:multiLevelType w:val="singleLevel"/>
    <w:lvl w:ilvl="0">
      <w:start w:val="1"/>
      <w:numFmt w:val="decimal"/>
      <w:pStyle w:val="ListNumber3"/>
      <w:suff w:val="tab"/>
      <w:lvlText w:val="%1."/>
      <w:lvlJc w:val="left"/>
      <w:pPr>
        <w:tabs>
          <w:tab w:val="num" w:pos="1080"/>
        </w:tabs>
        <w:ind w:left="1080" w:hanging="360"/>
      </w:pPr>
      <w:rPr/>
    </w:lvl>
  </w:abstractNum>
  <w:abstractNum w:abstractNumId="284">
    <w:multiLevelType w:val="singleLevel"/>
    <w:lvl w:ilvl="0">
      <w:start w:val="1"/>
      <w:numFmt w:val="decimal"/>
      <w:pStyle w:val="ListNumber2"/>
      <w:suff w:val="tab"/>
      <w:lvlText w:val="%1."/>
      <w:lvlJc w:val="left"/>
      <w:pPr>
        <w:tabs>
          <w:tab w:val="num" w:pos="720"/>
        </w:tabs>
        <w:ind w:left="720" w:hanging="360"/>
      </w:pPr>
      <w:rPr/>
    </w:lvl>
  </w:abstractNum>
  <w:abstractNum w:abstractNumId="28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8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8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88">
    <w:multiLevelType w:val="singleLevel"/>
    <w:lvl w:ilvl="0">
      <w:start w:val="1"/>
      <w:numFmt w:val="decimal"/>
      <w:pStyle w:val="ListNumber"/>
      <w:suff w:val="tab"/>
      <w:lvlText w:val="%1."/>
      <w:lvlJc w:val="left"/>
      <w:pPr>
        <w:tabs>
          <w:tab w:val="num" w:pos="360"/>
        </w:tabs>
        <w:ind w:left="360" w:hanging="360"/>
      </w:pPr>
      <w:rPr/>
    </w:lvl>
  </w:abstractNum>
  <w:abstractNum w:abstractNumId="28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90">
    <w:multiLevelType w:val="singleLevel"/>
    <w:lvl w:ilvl="0">
      <w:start w:val="1"/>
      <w:numFmt w:val="decimal"/>
      <w:suff w:val="tab"/>
      <w:lvlText w:val="%1."/>
      <w:lvlJc w:val="left"/>
      <w:pPr>
        <w:tabs>
          <w:tab w:val="num" w:pos="1800"/>
        </w:tabs>
        <w:ind w:left="1800" w:hanging="360"/>
      </w:pPr>
      <w:rPr/>
    </w:lvl>
  </w:abstractNum>
  <w:abstractNum w:abstractNumId="291">
    <w:multiLevelType w:val="singleLevel"/>
    <w:lvl w:ilvl="0">
      <w:start w:val="1"/>
      <w:numFmt w:val="decimal"/>
      <w:suff w:val="tab"/>
      <w:lvlText w:val="%1."/>
      <w:lvlJc w:val="left"/>
      <w:pPr>
        <w:tabs>
          <w:tab w:val="num" w:pos="1440"/>
        </w:tabs>
        <w:ind w:left="1440" w:hanging="360"/>
      </w:pPr>
      <w:rPr/>
    </w:lvl>
  </w:abstractNum>
  <w:abstractNum w:abstractNumId="292">
    <w:multiLevelType w:val="singleLevel"/>
    <w:lvl w:ilvl="0">
      <w:start w:val="1"/>
      <w:numFmt w:val="decimal"/>
      <w:pStyle w:val="ListNumber3"/>
      <w:suff w:val="tab"/>
      <w:lvlText w:val="%1."/>
      <w:lvlJc w:val="left"/>
      <w:pPr>
        <w:tabs>
          <w:tab w:val="num" w:pos="1080"/>
        </w:tabs>
        <w:ind w:left="1080" w:hanging="360"/>
      </w:pPr>
      <w:rPr/>
    </w:lvl>
  </w:abstractNum>
  <w:abstractNum w:abstractNumId="293">
    <w:multiLevelType w:val="singleLevel"/>
    <w:lvl w:ilvl="0">
      <w:start w:val="1"/>
      <w:numFmt w:val="decimal"/>
      <w:pStyle w:val="ListNumber2"/>
      <w:suff w:val="tab"/>
      <w:lvlText w:val="%1."/>
      <w:lvlJc w:val="left"/>
      <w:pPr>
        <w:tabs>
          <w:tab w:val="num" w:pos="720"/>
        </w:tabs>
        <w:ind w:left="720" w:hanging="360"/>
      </w:pPr>
      <w:rPr/>
    </w:lvl>
  </w:abstractNum>
  <w:abstractNum w:abstractNumId="29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9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9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97">
    <w:multiLevelType w:val="singleLevel"/>
    <w:lvl w:ilvl="0">
      <w:start w:val="1"/>
      <w:numFmt w:val="decimal"/>
      <w:pStyle w:val="ListNumber"/>
      <w:suff w:val="tab"/>
      <w:lvlText w:val="%1."/>
      <w:lvlJc w:val="left"/>
      <w:pPr>
        <w:tabs>
          <w:tab w:val="num" w:pos="360"/>
        </w:tabs>
        <w:ind w:left="360" w:hanging="360"/>
      </w:pPr>
      <w:rPr/>
    </w:lvl>
  </w:abstractNum>
  <w:abstractNum w:abstractNumId="29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99">
    <w:multiLevelType w:val="singleLevel"/>
    <w:lvl w:ilvl="0">
      <w:start w:val="1"/>
      <w:numFmt w:val="decimal"/>
      <w:suff w:val="tab"/>
      <w:lvlText w:val="%1."/>
      <w:lvlJc w:val="left"/>
      <w:pPr>
        <w:tabs>
          <w:tab w:val="num" w:pos="1800"/>
        </w:tabs>
        <w:ind w:left="1800" w:hanging="360"/>
      </w:pPr>
      <w:rPr/>
    </w:lvl>
  </w:abstractNum>
  <w:abstractNum w:abstractNumId="300">
    <w:multiLevelType w:val="singleLevel"/>
    <w:lvl w:ilvl="0">
      <w:start w:val="1"/>
      <w:numFmt w:val="decimal"/>
      <w:suff w:val="tab"/>
      <w:lvlText w:val="%1."/>
      <w:lvlJc w:val="left"/>
      <w:pPr>
        <w:tabs>
          <w:tab w:val="num" w:pos="1440"/>
        </w:tabs>
        <w:ind w:left="1440" w:hanging="360"/>
      </w:pPr>
      <w:rPr/>
    </w:lvl>
  </w:abstractNum>
  <w:abstractNum w:abstractNumId="301">
    <w:multiLevelType w:val="singleLevel"/>
    <w:lvl w:ilvl="0">
      <w:start w:val="1"/>
      <w:numFmt w:val="decimal"/>
      <w:pStyle w:val="ListNumber3"/>
      <w:suff w:val="tab"/>
      <w:lvlText w:val="%1."/>
      <w:lvlJc w:val="left"/>
      <w:pPr>
        <w:tabs>
          <w:tab w:val="num" w:pos="1080"/>
        </w:tabs>
        <w:ind w:left="1080" w:hanging="360"/>
      </w:pPr>
      <w:rPr/>
    </w:lvl>
  </w:abstractNum>
  <w:abstractNum w:abstractNumId="302">
    <w:multiLevelType w:val="singleLevel"/>
    <w:lvl w:ilvl="0">
      <w:start w:val="1"/>
      <w:numFmt w:val="decimal"/>
      <w:pStyle w:val="ListNumber2"/>
      <w:suff w:val="tab"/>
      <w:lvlText w:val="%1."/>
      <w:lvlJc w:val="left"/>
      <w:pPr>
        <w:tabs>
          <w:tab w:val="num" w:pos="720"/>
        </w:tabs>
        <w:ind w:left="720" w:hanging="360"/>
      </w:pPr>
      <w:rPr/>
    </w:lvl>
  </w:abstractNum>
  <w:abstractNum w:abstractNumId="30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0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0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06">
    <w:multiLevelType w:val="singleLevel"/>
    <w:lvl w:ilvl="0">
      <w:start w:val="1"/>
      <w:numFmt w:val="decimal"/>
      <w:pStyle w:val="ListNumber"/>
      <w:suff w:val="tab"/>
      <w:lvlText w:val="%1."/>
      <w:lvlJc w:val="left"/>
      <w:pPr>
        <w:tabs>
          <w:tab w:val="num" w:pos="360"/>
        </w:tabs>
        <w:ind w:left="360" w:hanging="360"/>
      </w:pPr>
      <w:rPr/>
    </w:lvl>
  </w:abstractNum>
  <w:abstractNum w:abstractNumId="30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08">
    <w:multiLevelType w:val="singleLevel"/>
    <w:lvl w:ilvl="0">
      <w:start w:val="1"/>
      <w:numFmt w:val="decimal"/>
      <w:suff w:val="tab"/>
      <w:lvlText w:val="%1."/>
      <w:lvlJc w:val="left"/>
      <w:pPr>
        <w:tabs>
          <w:tab w:val="num" w:pos="1800"/>
        </w:tabs>
        <w:ind w:left="1800" w:hanging="360"/>
      </w:pPr>
      <w:rPr/>
    </w:lvl>
  </w:abstractNum>
  <w:abstractNum w:abstractNumId="309">
    <w:multiLevelType w:val="singleLevel"/>
    <w:lvl w:ilvl="0">
      <w:start w:val="1"/>
      <w:numFmt w:val="decimal"/>
      <w:suff w:val="tab"/>
      <w:lvlText w:val="%1."/>
      <w:lvlJc w:val="left"/>
      <w:pPr>
        <w:tabs>
          <w:tab w:val="num" w:pos="1440"/>
        </w:tabs>
        <w:ind w:left="1440" w:hanging="360"/>
      </w:pPr>
      <w:rPr/>
    </w:lvl>
  </w:abstractNum>
  <w:abstractNum w:abstractNumId="310">
    <w:multiLevelType w:val="singleLevel"/>
    <w:lvl w:ilvl="0">
      <w:start w:val="1"/>
      <w:numFmt w:val="decimal"/>
      <w:pStyle w:val="ListNumber3"/>
      <w:suff w:val="tab"/>
      <w:lvlText w:val="%1."/>
      <w:lvlJc w:val="left"/>
      <w:pPr>
        <w:tabs>
          <w:tab w:val="num" w:pos="1080"/>
        </w:tabs>
        <w:ind w:left="1080" w:hanging="360"/>
      </w:pPr>
      <w:rPr/>
    </w:lvl>
  </w:abstractNum>
  <w:abstractNum w:abstractNumId="311">
    <w:multiLevelType w:val="singleLevel"/>
    <w:lvl w:ilvl="0">
      <w:start w:val="1"/>
      <w:numFmt w:val="decimal"/>
      <w:pStyle w:val="ListNumber2"/>
      <w:suff w:val="tab"/>
      <w:lvlText w:val="%1."/>
      <w:lvlJc w:val="left"/>
      <w:pPr>
        <w:tabs>
          <w:tab w:val="num" w:pos="720"/>
        </w:tabs>
        <w:ind w:left="720" w:hanging="360"/>
      </w:pPr>
      <w:rPr/>
    </w:lvl>
  </w:abstractNum>
  <w:abstractNum w:abstractNumId="31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1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1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15">
    <w:multiLevelType w:val="singleLevel"/>
    <w:lvl w:ilvl="0">
      <w:start w:val="1"/>
      <w:numFmt w:val="decimal"/>
      <w:pStyle w:val="ListNumber"/>
      <w:suff w:val="tab"/>
      <w:lvlText w:val="%1."/>
      <w:lvlJc w:val="left"/>
      <w:pPr>
        <w:tabs>
          <w:tab w:val="num" w:pos="360"/>
        </w:tabs>
        <w:ind w:left="360" w:hanging="360"/>
      </w:pPr>
      <w:rPr/>
    </w:lvl>
  </w:abstractNum>
  <w:abstractNum w:abstractNumId="31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17">
    <w:multiLevelType w:val="singleLevel"/>
    <w:lvl w:ilvl="0">
      <w:start w:val="1"/>
      <w:numFmt w:val="decimal"/>
      <w:suff w:val="tab"/>
      <w:lvlText w:val="%1."/>
      <w:lvlJc w:val="left"/>
      <w:pPr>
        <w:tabs>
          <w:tab w:val="num" w:pos="1800"/>
        </w:tabs>
        <w:ind w:left="1800" w:hanging="360"/>
      </w:pPr>
      <w:rPr/>
    </w:lvl>
  </w:abstractNum>
  <w:abstractNum w:abstractNumId="318">
    <w:multiLevelType w:val="singleLevel"/>
    <w:lvl w:ilvl="0">
      <w:start w:val="1"/>
      <w:numFmt w:val="decimal"/>
      <w:suff w:val="tab"/>
      <w:lvlText w:val="%1."/>
      <w:lvlJc w:val="left"/>
      <w:pPr>
        <w:tabs>
          <w:tab w:val="num" w:pos="1440"/>
        </w:tabs>
        <w:ind w:left="1440" w:hanging="360"/>
      </w:pPr>
      <w:rPr/>
    </w:lvl>
  </w:abstractNum>
  <w:abstractNum w:abstractNumId="319">
    <w:multiLevelType w:val="singleLevel"/>
    <w:lvl w:ilvl="0">
      <w:start w:val="1"/>
      <w:numFmt w:val="decimal"/>
      <w:pStyle w:val="ListNumber3"/>
      <w:suff w:val="tab"/>
      <w:lvlText w:val="%1."/>
      <w:lvlJc w:val="left"/>
      <w:pPr>
        <w:tabs>
          <w:tab w:val="num" w:pos="1080"/>
        </w:tabs>
        <w:ind w:left="1080" w:hanging="360"/>
      </w:pPr>
      <w:rPr/>
    </w:lvl>
  </w:abstractNum>
  <w:abstractNum w:abstractNumId="320">
    <w:multiLevelType w:val="singleLevel"/>
    <w:lvl w:ilvl="0">
      <w:start w:val="1"/>
      <w:numFmt w:val="decimal"/>
      <w:pStyle w:val="ListNumber2"/>
      <w:suff w:val="tab"/>
      <w:lvlText w:val="%1."/>
      <w:lvlJc w:val="left"/>
      <w:pPr>
        <w:tabs>
          <w:tab w:val="num" w:pos="720"/>
        </w:tabs>
        <w:ind w:left="720" w:hanging="360"/>
      </w:pPr>
      <w:rPr/>
    </w:lvl>
  </w:abstractNum>
  <w:abstractNum w:abstractNumId="32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2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2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24">
    <w:multiLevelType w:val="singleLevel"/>
    <w:lvl w:ilvl="0">
      <w:start w:val="1"/>
      <w:numFmt w:val="decimal"/>
      <w:pStyle w:val="ListNumber"/>
      <w:suff w:val="tab"/>
      <w:lvlText w:val="%1."/>
      <w:lvlJc w:val="left"/>
      <w:pPr>
        <w:tabs>
          <w:tab w:val="num" w:pos="360"/>
        </w:tabs>
        <w:ind w:left="360" w:hanging="360"/>
      </w:pPr>
      <w:rPr/>
    </w:lvl>
  </w:abstractNum>
  <w:abstractNum w:abstractNumId="32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26">
    <w:multiLevelType w:val="singleLevel"/>
    <w:lvl w:ilvl="0">
      <w:start w:val="1"/>
      <w:numFmt w:val="decimal"/>
      <w:suff w:val="tab"/>
      <w:lvlText w:val="%1."/>
      <w:lvlJc w:val="left"/>
      <w:pPr>
        <w:tabs>
          <w:tab w:val="num" w:pos="1800"/>
        </w:tabs>
        <w:ind w:left="1800" w:hanging="360"/>
      </w:pPr>
      <w:rPr/>
    </w:lvl>
  </w:abstractNum>
  <w:abstractNum w:abstractNumId="327">
    <w:multiLevelType w:val="singleLevel"/>
    <w:lvl w:ilvl="0">
      <w:start w:val="1"/>
      <w:numFmt w:val="decimal"/>
      <w:suff w:val="tab"/>
      <w:lvlText w:val="%1."/>
      <w:lvlJc w:val="left"/>
      <w:pPr>
        <w:tabs>
          <w:tab w:val="num" w:pos="1440"/>
        </w:tabs>
        <w:ind w:left="1440" w:hanging="360"/>
      </w:pPr>
      <w:rPr/>
    </w:lvl>
  </w:abstractNum>
  <w:abstractNum w:abstractNumId="328">
    <w:multiLevelType w:val="singleLevel"/>
    <w:lvl w:ilvl="0">
      <w:start w:val="1"/>
      <w:numFmt w:val="decimal"/>
      <w:pStyle w:val="ListNumber3"/>
      <w:suff w:val="tab"/>
      <w:lvlText w:val="%1."/>
      <w:lvlJc w:val="left"/>
      <w:pPr>
        <w:tabs>
          <w:tab w:val="num" w:pos="1080"/>
        </w:tabs>
        <w:ind w:left="1080" w:hanging="360"/>
      </w:pPr>
      <w:rPr/>
    </w:lvl>
  </w:abstractNum>
  <w:abstractNum w:abstractNumId="329">
    <w:multiLevelType w:val="singleLevel"/>
    <w:lvl w:ilvl="0">
      <w:start w:val="1"/>
      <w:numFmt w:val="decimal"/>
      <w:pStyle w:val="ListNumber2"/>
      <w:suff w:val="tab"/>
      <w:lvlText w:val="%1."/>
      <w:lvlJc w:val="left"/>
      <w:pPr>
        <w:tabs>
          <w:tab w:val="num" w:pos="720"/>
        </w:tabs>
        <w:ind w:left="720" w:hanging="360"/>
      </w:pPr>
      <w:rPr/>
    </w:lvl>
  </w:abstractNum>
  <w:abstractNum w:abstractNumId="33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3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3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33">
    <w:multiLevelType w:val="singleLevel"/>
    <w:lvl w:ilvl="0">
      <w:start w:val="1"/>
      <w:numFmt w:val="decimal"/>
      <w:pStyle w:val="ListNumber"/>
      <w:suff w:val="tab"/>
      <w:lvlText w:val="%1."/>
      <w:lvlJc w:val="left"/>
      <w:pPr>
        <w:tabs>
          <w:tab w:val="num" w:pos="360"/>
        </w:tabs>
        <w:ind w:left="360" w:hanging="360"/>
      </w:pPr>
      <w:rPr/>
    </w:lvl>
  </w:abstractNum>
  <w:abstractNum w:abstractNumId="33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35">
    <w:multiLevelType w:val="singleLevel"/>
    <w:lvl w:ilvl="0">
      <w:start w:val="1"/>
      <w:numFmt w:val="decimal"/>
      <w:suff w:val="tab"/>
      <w:lvlText w:val="%1."/>
      <w:lvlJc w:val="left"/>
      <w:pPr>
        <w:tabs>
          <w:tab w:val="num" w:pos="1800"/>
        </w:tabs>
        <w:ind w:left="1800" w:hanging="360"/>
      </w:pPr>
      <w:rPr/>
    </w:lvl>
  </w:abstractNum>
  <w:abstractNum w:abstractNumId="336">
    <w:multiLevelType w:val="singleLevel"/>
    <w:lvl w:ilvl="0">
      <w:start w:val="1"/>
      <w:numFmt w:val="decimal"/>
      <w:suff w:val="tab"/>
      <w:lvlText w:val="%1."/>
      <w:lvlJc w:val="left"/>
      <w:pPr>
        <w:tabs>
          <w:tab w:val="num" w:pos="1440"/>
        </w:tabs>
        <w:ind w:left="1440" w:hanging="360"/>
      </w:pPr>
      <w:rPr/>
    </w:lvl>
  </w:abstractNum>
  <w:abstractNum w:abstractNumId="337">
    <w:multiLevelType w:val="singleLevel"/>
    <w:lvl w:ilvl="0">
      <w:start w:val="1"/>
      <w:numFmt w:val="decimal"/>
      <w:pStyle w:val="ListNumber3"/>
      <w:suff w:val="tab"/>
      <w:lvlText w:val="%1."/>
      <w:lvlJc w:val="left"/>
      <w:pPr>
        <w:tabs>
          <w:tab w:val="num" w:pos="1080"/>
        </w:tabs>
        <w:ind w:left="1080" w:hanging="360"/>
      </w:pPr>
      <w:rPr/>
    </w:lvl>
  </w:abstractNum>
  <w:abstractNum w:abstractNumId="338">
    <w:multiLevelType w:val="singleLevel"/>
    <w:lvl w:ilvl="0">
      <w:start w:val="1"/>
      <w:numFmt w:val="decimal"/>
      <w:pStyle w:val="ListNumber2"/>
      <w:suff w:val="tab"/>
      <w:lvlText w:val="%1."/>
      <w:lvlJc w:val="left"/>
      <w:pPr>
        <w:tabs>
          <w:tab w:val="num" w:pos="720"/>
        </w:tabs>
        <w:ind w:left="720" w:hanging="360"/>
      </w:pPr>
      <w:rPr/>
    </w:lvl>
  </w:abstractNum>
  <w:abstractNum w:abstractNumId="33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4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4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42">
    <w:multiLevelType w:val="singleLevel"/>
    <w:lvl w:ilvl="0">
      <w:start w:val="1"/>
      <w:numFmt w:val="decimal"/>
      <w:pStyle w:val="ListNumber"/>
      <w:suff w:val="tab"/>
      <w:lvlText w:val="%1."/>
      <w:lvlJc w:val="left"/>
      <w:pPr>
        <w:tabs>
          <w:tab w:val="num" w:pos="360"/>
        </w:tabs>
        <w:ind w:left="360" w:hanging="360"/>
      </w:pPr>
      <w:rPr/>
    </w:lvl>
  </w:abstractNum>
  <w:abstractNum w:abstractNumId="34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44">
    <w:multiLevelType w:val="singleLevel"/>
    <w:lvl w:ilvl="0">
      <w:start w:val="1"/>
      <w:numFmt w:val="decimal"/>
      <w:suff w:val="tab"/>
      <w:lvlText w:val="%1."/>
      <w:lvlJc w:val="left"/>
      <w:pPr>
        <w:tabs>
          <w:tab w:val="num" w:pos="1800"/>
        </w:tabs>
        <w:ind w:left="1800" w:hanging="360"/>
      </w:pPr>
      <w:rPr/>
    </w:lvl>
  </w:abstractNum>
  <w:abstractNum w:abstractNumId="345">
    <w:multiLevelType w:val="singleLevel"/>
    <w:lvl w:ilvl="0">
      <w:start w:val="1"/>
      <w:numFmt w:val="decimal"/>
      <w:suff w:val="tab"/>
      <w:lvlText w:val="%1."/>
      <w:lvlJc w:val="left"/>
      <w:pPr>
        <w:tabs>
          <w:tab w:val="num" w:pos="1440"/>
        </w:tabs>
        <w:ind w:left="1440" w:hanging="360"/>
      </w:pPr>
      <w:rPr/>
    </w:lvl>
  </w:abstractNum>
  <w:abstractNum w:abstractNumId="346">
    <w:multiLevelType w:val="singleLevel"/>
    <w:lvl w:ilvl="0">
      <w:start w:val="1"/>
      <w:numFmt w:val="decimal"/>
      <w:pStyle w:val="ListNumber3"/>
      <w:suff w:val="tab"/>
      <w:lvlText w:val="%1."/>
      <w:lvlJc w:val="left"/>
      <w:pPr>
        <w:tabs>
          <w:tab w:val="num" w:pos="1080"/>
        </w:tabs>
        <w:ind w:left="1080" w:hanging="360"/>
      </w:pPr>
      <w:rPr/>
    </w:lvl>
  </w:abstractNum>
  <w:abstractNum w:abstractNumId="347">
    <w:multiLevelType w:val="singleLevel"/>
    <w:lvl w:ilvl="0">
      <w:start w:val="1"/>
      <w:numFmt w:val="decimal"/>
      <w:pStyle w:val="ListNumber2"/>
      <w:suff w:val="tab"/>
      <w:lvlText w:val="%1."/>
      <w:lvlJc w:val="left"/>
      <w:pPr>
        <w:tabs>
          <w:tab w:val="num" w:pos="720"/>
        </w:tabs>
        <w:ind w:left="720" w:hanging="360"/>
      </w:pPr>
      <w:rPr/>
    </w:lvl>
  </w:abstractNum>
  <w:abstractNum w:abstractNumId="34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4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5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51">
    <w:multiLevelType w:val="singleLevel"/>
    <w:lvl w:ilvl="0">
      <w:start w:val="1"/>
      <w:numFmt w:val="decimal"/>
      <w:pStyle w:val="ListNumber"/>
      <w:suff w:val="tab"/>
      <w:lvlText w:val="%1."/>
      <w:lvlJc w:val="left"/>
      <w:pPr>
        <w:tabs>
          <w:tab w:val="num" w:pos="360"/>
        </w:tabs>
        <w:ind w:left="360" w:hanging="360"/>
      </w:pPr>
      <w:rPr/>
    </w:lvl>
  </w:abstractNum>
  <w:abstractNum w:abstractNumId="35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53">
    <w:multiLevelType w:val="singleLevel"/>
    <w:lvl w:ilvl="0">
      <w:start w:val="1"/>
      <w:numFmt w:val="decimal"/>
      <w:suff w:val="tab"/>
      <w:lvlText w:val="%1."/>
      <w:lvlJc w:val="left"/>
      <w:pPr>
        <w:tabs>
          <w:tab w:val="num" w:pos="1800"/>
        </w:tabs>
        <w:ind w:left="1800" w:hanging="360"/>
      </w:pPr>
      <w:rPr/>
    </w:lvl>
  </w:abstractNum>
  <w:abstractNum w:abstractNumId="354">
    <w:multiLevelType w:val="singleLevel"/>
    <w:lvl w:ilvl="0">
      <w:start w:val="1"/>
      <w:numFmt w:val="decimal"/>
      <w:suff w:val="tab"/>
      <w:lvlText w:val="%1."/>
      <w:lvlJc w:val="left"/>
      <w:pPr>
        <w:tabs>
          <w:tab w:val="num" w:pos="1440"/>
        </w:tabs>
        <w:ind w:left="1440" w:hanging="360"/>
      </w:pPr>
      <w:rPr/>
    </w:lvl>
  </w:abstractNum>
  <w:abstractNum w:abstractNumId="355">
    <w:multiLevelType w:val="singleLevel"/>
    <w:lvl w:ilvl="0">
      <w:start w:val="1"/>
      <w:numFmt w:val="decimal"/>
      <w:pStyle w:val="ListNumber3"/>
      <w:suff w:val="tab"/>
      <w:lvlText w:val="%1."/>
      <w:lvlJc w:val="left"/>
      <w:pPr>
        <w:tabs>
          <w:tab w:val="num" w:pos="1080"/>
        </w:tabs>
        <w:ind w:left="1080" w:hanging="360"/>
      </w:pPr>
      <w:rPr/>
    </w:lvl>
  </w:abstractNum>
  <w:abstractNum w:abstractNumId="356">
    <w:multiLevelType w:val="singleLevel"/>
    <w:lvl w:ilvl="0">
      <w:start w:val="1"/>
      <w:numFmt w:val="decimal"/>
      <w:pStyle w:val="ListNumber2"/>
      <w:suff w:val="tab"/>
      <w:lvlText w:val="%1."/>
      <w:lvlJc w:val="left"/>
      <w:pPr>
        <w:tabs>
          <w:tab w:val="num" w:pos="720"/>
        </w:tabs>
        <w:ind w:left="720" w:hanging="360"/>
      </w:pPr>
      <w:rPr/>
    </w:lvl>
  </w:abstractNum>
  <w:abstractNum w:abstractNumId="35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5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5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60">
    <w:multiLevelType w:val="singleLevel"/>
    <w:lvl w:ilvl="0">
      <w:start w:val="1"/>
      <w:numFmt w:val="decimal"/>
      <w:pStyle w:val="ListNumber"/>
      <w:suff w:val="tab"/>
      <w:lvlText w:val="%1."/>
      <w:lvlJc w:val="left"/>
      <w:pPr>
        <w:tabs>
          <w:tab w:val="num" w:pos="360"/>
        </w:tabs>
        <w:ind w:left="360" w:hanging="360"/>
      </w:pPr>
      <w:rPr/>
    </w:lvl>
  </w:abstractNum>
  <w:abstractNum w:abstractNumId="36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62">
    <w:multiLevelType w:val="singleLevel"/>
    <w:lvl w:ilvl="0">
      <w:start w:val="1"/>
      <w:numFmt w:val="decimal"/>
      <w:suff w:val="tab"/>
      <w:lvlText w:val="%1."/>
      <w:lvlJc w:val="left"/>
      <w:pPr>
        <w:tabs>
          <w:tab w:val="num" w:pos="1800"/>
        </w:tabs>
        <w:ind w:left="1800" w:hanging="360"/>
      </w:pPr>
      <w:rPr/>
    </w:lvl>
  </w:abstractNum>
  <w:abstractNum w:abstractNumId="363">
    <w:multiLevelType w:val="singleLevel"/>
    <w:lvl w:ilvl="0">
      <w:start w:val="1"/>
      <w:numFmt w:val="decimal"/>
      <w:suff w:val="tab"/>
      <w:lvlText w:val="%1."/>
      <w:lvlJc w:val="left"/>
      <w:pPr>
        <w:tabs>
          <w:tab w:val="num" w:pos="1440"/>
        </w:tabs>
        <w:ind w:left="1440" w:hanging="360"/>
      </w:pPr>
      <w:rPr/>
    </w:lvl>
  </w:abstractNum>
  <w:abstractNum w:abstractNumId="364">
    <w:multiLevelType w:val="singleLevel"/>
    <w:lvl w:ilvl="0">
      <w:start w:val="1"/>
      <w:numFmt w:val="decimal"/>
      <w:pStyle w:val="ListNumber3"/>
      <w:suff w:val="tab"/>
      <w:lvlText w:val="%1."/>
      <w:lvlJc w:val="left"/>
      <w:pPr>
        <w:tabs>
          <w:tab w:val="num" w:pos="1080"/>
        </w:tabs>
        <w:ind w:left="1080" w:hanging="360"/>
      </w:pPr>
      <w:rPr/>
    </w:lvl>
  </w:abstractNum>
  <w:abstractNum w:abstractNumId="365">
    <w:multiLevelType w:val="singleLevel"/>
    <w:lvl w:ilvl="0">
      <w:start w:val="1"/>
      <w:numFmt w:val="decimal"/>
      <w:pStyle w:val="ListNumber2"/>
      <w:suff w:val="tab"/>
      <w:lvlText w:val="%1."/>
      <w:lvlJc w:val="left"/>
      <w:pPr>
        <w:tabs>
          <w:tab w:val="num" w:pos="720"/>
        </w:tabs>
        <w:ind w:left="720" w:hanging="360"/>
      </w:pPr>
      <w:rPr/>
    </w:lvl>
  </w:abstractNum>
  <w:abstractNum w:abstractNumId="36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6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6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69">
    <w:multiLevelType w:val="singleLevel"/>
    <w:lvl w:ilvl="0">
      <w:start w:val="1"/>
      <w:numFmt w:val="decimal"/>
      <w:pStyle w:val="ListNumber"/>
      <w:suff w:val="tab"/>
      <w:lvlText w:val="%1."/>
      <w:lvlJc w:val="left"/>
      <w:pPr>
        <w:tabs>
          <w:tab w:val="num" w:pos="360"/>
        </w:tabs>
        <w:ind w:left="360" w:hanging="360"/>
      </w:pPr>
      <w:rPr/>
    </w:lvl>
  </w:abstractNum>
  <w:abstractNum w:abstractNumId="37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71">
    <w:multiLevelType w:val="singleLevel"/>
    <w:lvl w:ilvl="0">
      <w:start w:val="1"/>
      <w:numFmt w:val="decimal"/>
      <w:suff w:val="tab"/>
      <w:lvlText w:val="%1."/>
      <w:lvlJc w:val="left"/>
      <w:pPr>
        <w:tabs>
          <w:tab w:val="num" w:pos="1800"/>
        </w:tabs>
        <w:ind w:left="1800" w:hanging="360"/>
      </w:pPr>
      <w:rPr/>
    </w:lvl>
  </w:abstractNum>
  <w:abstractNum w:abstractNumId="372">
    <w:multiLevelType w:val="singleLevel"/>
    <w:lvl w:ilvl="0">
      <w:start w:val="1"/>
      <w:numFmt w:val="decimal"/>
      <w:suff w:val="tab"/>
      <w:lvlText w:val="%1."/>
      <w:lvlJc w:val="left"/>
      <w:pPr>
        <w:tabs>
          <w:tab w:val="num" w:pos="1440"/>
        </w:tabs>
        <w:ind w:left="1440" w:hanging="360"/>
      </w:pPr>
      <w:rPr/>
    </w:lvl>
  </w:abstractNum>
  <w:abstractNum w:abstractNumId="373">
    <w:multiLevelType w:val="singleLevel"/>
    <w:lvl w:ilvl="0">
      <w:start w:val="1"/>
      <w:numFmt w:val="decimal"/>
      <w:pStyle w:val="ListNumber3"/>
      <w:suff w:val="tab"/>
      <w:lvlText w:val="%1."/>
      <w:lvlJc w:val="left"/>
      <w:pPr>
        <w:tabs>
          <w:tab w:val="num" w:pos="1080"/>
        </w:tabs>
        <w:ind w:left="1080" w:hanging="360"/>
      </w:pPr>
      <w:rPr/>
    </w:lvl>
  </w:abstractNum>
  <w:abstractNum w:abstractNumId="374">
    <w:multiLevelType w:val="singleLevel"/>
    <w:lvl w:ilvl="0">
      <w:start w:val="1"/>
      <w:numFmt w:val="decimal"/>
      <w:pStyle w:val="ListNumber2"/>
      <w:suff w:val="tab"/>
      <w:lvlText w:val="%1."/>
      <w:lvlJc w:val="left"/>
      <w:pPr>
        <w:tabs>
          <w:tab w:val="num" w:pos="720"/>
        </w:tabs>
        <w:ind w:left="720" w:hanging="360"/>
      </w:pPr>
      <w:rPr/>
    </w:lvl>
  </w:abstractNum>
  <w:abstractNum w:abstractNumId="37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7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7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78">
    <w:multiLevelType w:val="singleLevel"/>
    <w:lvl w:ilvl="0">
      <w:start w:val="1"/>
      <w:numFmt w:val="decimal"/>
      <w:pStyle w:val="ListNumber"/>
      <w:suff w:val="tab"/>
      <w:lvlText w:val="%1."/>
      <w:lvlJc w:val="left"/>
      <w:pPr>
        <w:tabs>
          <w:tab w:val="num" w:pos="360"/>
        </w:tabs>
        <w:ind w:left="360" w:hanging="360"/>
      </w:pPr>
      <w:rPr/>
    </w:lvl>
  </w:abstractNum>
  <w:abstractNum w:abstractNumId="37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80">
    <w:multiLevelType w:val="singleLevel"/>
    <w:lvl w:ilvl="0">
      <w:start w:val="1"/>
      <w:numFmt w:val="decimal"/>
      <w:suff w:val="tab"/>
      <w:lvlText w:val="%1."/>
      <w:lvlJc w:val="left"/>
      <w:pPr>
        <w:tabs>
          <w:tab w:val="num" w:pos="1800"/>
        </w:tabs>
        <w:ind w:left="1800" w:hanging="360"/>
      </w:pPr>
      <w:rPr/>
    </w:lvl>
  </w:abstractNum>
  <w:abstractNum w:abstractNumId="381">
    <w:multiLevelType w:val="singleLevel"/>
    <w:lvl w:ilvl="0">
      <w:start w:val="1"/>
      <w:numFmt w:val="decimal"/>
      <w:suff w:val="tab"/>
      <w:lvlText w:val="%1."/>
      <w:lvlJc w:val="left"/>
      <w:pPr>
        <w:tabs>
          <w:tab w:val="num" w:pos="1440"/>
        </w:tabs>
        <w:ind w:left="1440" w:hanging="360"/>
      </w:pPr>
      <w:rPr/>
    </w:lvl>
  </w:abstractNum>
  <w:abstractNum w:abstractNumId="382">
    <w:multiLevelType w:val="singleLevel"/>
    <w:lvl w:ilvl="0">
      <w:start w:val="1"/>
      <w:numFmt w:val="decimal"/>
      <w:pStyle w:val="ListNumber3"/>
      <w:suff w:val="tab"/>
      <w:lvlText w:val="%1."/>
      <w:lvlJc w:val="left"/>
      <w:pPr>
        <w:tabs>
          <w:tab w:val="num" w:pos="1080"/>
        </w:tabs>
        <w:ind w:left="1080" w:hanging="360"/>
      </w:pPr>
      <w:rPr/>
    </w:lvl>
  </w:abstractNum>
  <w:abstractNum w:abstractNumId="383">
    <w:multiLevelType w:val="singleLevel"/>
    <w:lvl w:ilvl="0">
      <w:start w:val="1"/>
      <w:numFmt w:val="decimal"/>
      <w:pStyle w:val="ListNumber2"/>
      <w:suff w:val="tab"/>
      <w:lvlText w:val="%1."/>
      <w:lvlJc w:val="left"/>
      <w:pPr>
        <w:tabs>
          <w:tab w:val="num" w:pos="720"/>
        </w:tabs>
        <w:ind w:left="720" w:hanging="360"/>
      </w:pPr>
      <w:rPr/>
    </w:lvl>
  </w:abstractNum>
  <w:abstractNum w:abstractNumId="38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8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8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87">
    <w:multiLevelType w:val="singleLevel"/>
    <w:lvl w:ilvl="0">
      <w:start w:val="1"/>
      <w:numFmt w:val="decimal"/>
      <w:pStyle w:val="ListNumber"/>
      <w:suff w:val="tab"/>
      <w:lvlText w:val="%1."/>
      <w:lvlJc w:val="left"/>
      <w:pPr>
        <w:tabs>
          <w:tab w:val="num" w:pos="360"/>
        </w:tabs>
        <w:ind w:left="360" w:hanging="360"/>
      </w:pPr>
      <w:rPr/>
    </w:lvl>
  </w:abstractNum>
  <w:abstractNum w:abstractNumId="38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89">
    <w:multiLevelType w:val="singleLevel"/>
    <w:lvl w:ilvl="0">
      <w:start w:val="1"/>
      <w:numFmt w:val="decimal"/>
      <w:suff w:val="tab"/>
      <w:lvlText w:val="%1."/>
      <w:lvlJc w:val="left"/>
      <w:pPr>
        <w:tabs>
          <w:tab w:val="num" w:pos="1800"/>
        </w:tabs>
        <w:ind w:left="1800" w:hanging="360"/>
      </w:pPr>
      <w:rPr/>
    </w:lvl>
  </w:abstractNum>
  <w:abstractNum w:abstractNumId="390">
    <w:multiLevelType w:val="singleLevel"/>
    <w:lvl w:ilvl="0">
      <w:start w:val="1"/>
      <w:numFmt w:val="decimal"/>
      <w:suff w:val="tab"/>
      <w:lvlText w:val="%1."/>
      <w:lvlJc w:val="left"/>
      <w:pPr>
        <w:tabs>
          <w:tab w:val="num" w:pos="1440"/>
        </w:tabs>
        <w:ind w:left="1440" w:hanging="360"/>
      </w:pPr>
      <w:rPr/>
    </w:lvl>
  </w:abstractNum>
  <w:abstractNum w:abstractNumId="391">
    <w:multiLevelType w:val="singleLevel"/>
    <w:lvl w:ilvl="0">
      <w:start w:val="1"/>
      <w:numFmt w:val="decimal"/>
      <w:pStyle w:val="ListNumber3"/>
      <w:suff w:val="tab"/>
      <w:lvlText w:val="%1."/>
      <w:lvlJc w:val="left"/>
      <w:pPr>
        <w:tabs>
          <w:tab w:val="num" w:pos="1080"/>
        </w:tabs>
        <w:ind w:left="1080" w:hanging="360"/>
      </w:pPr>
      <w:rPr/>
    </w:lvl>
  </w:abstractNum>
  <w:abstractNum w:abstractNumId="392">
    <w:multiLevelType w:val="singleLevel"/>
    <w:lvl w:ilvl="0">
      <w:start w:val="1"/>
      <w:numFmt w:val="decimal"/>
      <w:pStyle w:val="ListNumber2"/>
      <w:suff w:val="tab"/>
      <w:lvlText w:val="%1."/>
      <w:lvlJc w:val="left"/>
      <w:pPr>
        <w:tabs>
          <w:tab w:val="num" w:pos="720"/>
        </w:tabs>
        <w:ind w:left="720" w:hanging="360"/>
      </w:pPr>
      <w:rPr/>
    </w:lvl>
  </w:abstractNum>
  <w:abstractNum w:abstractNumId="39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9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9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96">
    <w:multiLevelType w:val="singleLevel"/>
    <w:lvl w:ilvl="0">
      <w:start w:val="1"/>
      <w:numFmt w:val="decimal"/>
      <w:pStyle w:val="ListNumber"/>
      <w:suff w:val="tab"/>
      <w:lvlText w:val="%1."/>
      <w:lvlJc w:val="left"/>
      <w:pPr>
        <w:tabs>
          <w:tab w:val="num" w:pos="360"/>
        </w:tabs>
        <w:ind w:left="360" w:hanging="360"/>
      </w:pPr>
      <w:rPr/>
    </w:lvl>
  </w:abstractNum>
  <w:abstractNum w:abstractNumId="39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98">
    <w:multiLevelType w:val="singleLevel"/>
    <w:lvl w:ilvl="0">
      <w:start w:val="1"/>
      <w:numFmt w:val="decimal"/>
      <w:suff w:val="tab"/>
      <w:lvlText w:val="%1."/>
      <w:lvlJc w:val="left"/>
      <w:pPr>
        <w:tabs>
          <w:tab w:val="num" w:pos="1800"/>
        </w:tabs>
        <w:ind w:left="1800" w:hanging="360"/>
      </w:pPr>
      <w:rPr/>
    </w:lvl>
  </w:abstractNum>
  <w:abstractNum w:abstractNumId="399">
    <w:multiLevelType w:val="singleLevel"/>
    <w:lvl w:ilvl="0">
      <w:start w:val="1"/>
      <w:numFmt w:val="decimal"/>
      <w:suff w:val="tab"/>
      <w:lvlText w:val="%1."/>
      <w:lvlJc w:val="left"/>
      <w:pPr>
        <w:tabs>
          <w:tab w:val="num" w:pos="1440"/>
        </w:tabs>
        <w:ind w:left="1440" w:hanging="360"/>
      </w:pPr>
      <w:rPr/>
    </w:lvl>
  </w:abstractNum>
  <w:abstractNum w:abstractNumId="400">
    <w:multiLevelType w:val="singleLevel"/>
    <w:lvl w:ilvl="0">
      <w:start w:val="1"/>
      <w:numFmt w:val="decimal"/>
      <w:pStyle w:val="ListNumber3"/>
      <w:suff w:val="tab"/>
      <w:lvlText w:val="%1."/>
      <w:lvlJc w:val="left"/>
      <w:pPr>
        <w:tabs>
          <w:tab w:val="num" w:pos="1080"/>
        </w:tabs>
        <w:ind w:left="1080" w:hanging="360"/>
      </w:pPr>
      <w:rPr/>
    </w:lvl>
  </w:abstractNum>
  <w:abstractNum w:abstractNumId="401">
    <w:multiLevelType w:val="singleLevel"/>
    <w:lvl w:ilvl="0">
      <w:start w:val="1"/>
      <w:numFmt w:val="decimal"/>
      <w:pStyle w:val="ListNumber2"/>
      <w:suff w:val="tab"/>
      <w:lvlText w:val="%1."/>
      <w:lvlJc w:val="left"/>
      <w:pPr>
        <w:tabs>
          <w:tab w:val="num" w:pos="720"/>
        </w:tabs>
        <w:ind w:left="720" w:hanging="360"/>
      </w:pPr>
      <w:rPr/>
    </w:lvl>
  </w:abstractNum>
  <w:abstractNum w:abstractNumId="40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0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0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05">
    <w:multiLevelType w:val="singleLevel"/>
    <w:lvl w:ilvl="0">
      <w:start w:val="1"/>
      <w:numFmt w:val="decimal"/>
      <w:pStyle w:val="ListNumber"/>
      <w:suff w:val="tab"/>
      <w:lvlText w:val="%1."/>
      <w:lvlJc w:val="left"/>
      <w:pPr>
        <w:tabs>
          <w:tab w:val="num" w:pos="360"/>
        </w:tabs>
        <w:ind w:left="360" w:hanging="360"/>
      </w:pPr>
      <w:rPr/>
    </w:lvl>
  </w:abstractNum>
  <w:abstractNum w:abstractNumId="40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07">
    <w:multiLevelType w:val="singleLevel"/>
    <w:lvl w:ilvl="0">
      <w:start w:val="1"/>
      <w:numFmt w:val="decimal"/>
      <w:suff w:val="tab"/>
      <w:lvlText w:val="%1."/>
      <w:lvlJc w:val="left"/>
      <w:pPr>
        <w:tabs>
          <w:tab w:val="num" w:pos="1800"/>
        </w:tabs>
        <w:ind w:left="1800" w:hanging="360"/>
      </w:pPr>
      <w:rPr/>
    </w:lvl>
  </w:abstractNum>
  <w:abstractNum w:abstractNumId="408">
    <w:multiLevelType w:val="singleLevel"/>
    <w:lvl w:ilvl="0">
      <w:start w:val="1"/>
      <w:numFmt w:val="decimal"/>
      <w:suff w:val="tab"/>
      <w:lvlText w:val="%1."/>
      <w:lvlJc w:val="left"/>
      <w:pPr>
        <w:tabs>
          <w:tab w:val="num" w:pos="1440"/>
        </w:tabs>
        <w:ind w:left="1440" w:hanging="360"/>
      </w:pPr>
      <w:rPr/>
    </w:lvl>
  </w:abstractNum>
  <w:abstractNum w:abstractNumId="409">
    <w:multiLevelType w:val="singleLevel"/>
    <w:lvl w:ilvl="0">
      <w:start w:val="1"/>
      <w:numFmt w:val="decimal"/>
      <w:pStyle w:val="ListNumber3"/>
      <w:suff w:val="tab"/>
      <w:lvlText w:val="%1."/>
      <w:lvlJc w:val="left"/>
      <w:pPr>
        <w:tabs>
          <w:tab w:val="num" w:pos="1080"/>
        </w:tabs>
        <w:ind w:left="1080" w:hanging="360"/>
      </w:pPr>
      <w:rPr/>
    </w:lvl>
  </w:abstractNum>
  <w:abstractNum w:abstractNumId="410">
    <w:multiLevelType w:val="singleLevel"/>
    <w:lvl w:ilvl="0">
      <w:start w:val="1"/>
      <w:numFmt w:val="decimal"/>
      <w:pStyle w:val="ListNumber2"/>
      <w:suff w:val="tab"/>
      <w:lvlText w:val="%1."/>
      <w:lvlJc w:val="left"/>
      <w:pPr>
        <w:tabs>
          <w:tab w:val="num" w:pos="720"/>
        </w:tabs>
        <w:ind w:left="720" w:hanging="360"/>
      </w:pPr>
      <w:rPr/>
    </w:lvl>
  </w:abstractNum>
  <w:abstractNum w:abstractNumId="41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1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1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14">
    <w:multiLevelType w:val="singleLevel"/>
    <w:lvl w:ilvl="0">
      <w:start w:val="1"/>
      <w:numFmt w:val="decimal"/>
      <w:pStyle w:val="ListNumber"/>
      <w:suff w:val="tab"/>
      <w:lvlText w:val="%1."/>
      <w:lvlJc w:val="left"/>
      <w:pPr>
        <w:tabs>
          <w:tab w:val="num" w:pos="360"/>
        </w:tabs>
        <w:ind w:left="360" w:hanging="360"/>
      </w:pPr>
      <w:rPr/>
    </w:lvl>
  </w:abstractNum>
  <w:abstractNum w:abstractNumId="41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16">
    <w:multiLevelType w:val="singleLevel"/>
    <w:lvl w:ilvl="0">
      <w:start w:val="1"/>
      <w:numFmt w:val="decimal"/>
      <w:suff w:val="tab"/>
      <w:lvlText w:val="%1."/>
      <w:lvlJc w:val="left"/>
      <w:pPr>
        <w:tabs>
          <w:tab w:val="num" w:pos="1800"/>
        </w:tabs>
        <w:ind w:left="1800" w:hanging="360"/>
      </w:pPr>
      <w:rPr/>
    </w:lvl>
  </w:abstractNum>
  <w:abstractNum w:abstractNumId="417">
    <w:multiLevelType w:val="singleLevel"/>
    <w:lvl w:ilvl="0">
      <w:start w:val="1"/>
      <w:numFmt w:val="decimal"/>
      <w:suff w:val="tab"/>
      <w:lvlText w:val="%1."/>
      <w:lvlJc w:val="left"/>
      <w:pPr>
        <w:tabs>
          <w:tab w:val="num" w:pos="1440"/>
        </w:tabs>
        <w:ind w:left="1440" w:hanging="360"/>
      </w:pPr>
      <w:rPr/>
    </w:lvl>
  </w:abstractNum>
  <w:abstractNum w:abstractNumId="418">
    <w:multiLevelType w:val="singleLevel"/>
    <w:lvl w:ilvl="0">
      <w:start w:val="1"/>
      <w:numFmt w:val="decimal"/>
      <w:pStyle w:val="ListNumber3"/>
      <w:suff w:val="tab"/>
      <w:lvlText w:val="%1."/>
      <w:lvlJc w:val="left"/>
      <w:pPr>
        <w:tabs>
          <w:tab w:val="num" w:pos="1080"/>
        </w:tabs>
        <w:ind w:left="1080" w:hanging="360"/>
      </w:pPr>
      <w:rPr/>
    </w:lvl>
  </w:abstractNum>
  <w:abstractNum w:abstractNumId="419">
    <w:multiLevelType w:val="singleLevel"/>
    <w:lvl w:ilvl="0">
      <w:start w:val="1"/>
      <w:numFmt w:val="decimal"/>
      <w:pStyle w:val="ListNumber2"/>
      <w:suff w:val="tab"/>
      <w:lvlText w:val="%1."/>
      <w:lvlJc w:val="left"/>
      <w:pPr>
        <w:tabs>
          <w:tab w:val="num" w:pos="720"/>
        </w:tabs>
        <w:ind w:left="720" w:hanging="360"/>
      </w:pPr>
      <w:rPr/>
    </w:lvl>
  </w:abstractNum>
  <w:abstractNum w:abstractNumId="42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2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2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23">
    <w:multiLevelType w:val="singleLevel"/>
    <w:lvl w:ilvl="0">
      <w:start w:val="1"/>
      <w:numFmt w:val="decimal"/>
      <w:pStyle w:val="ListNumber"/>
      <w:suff w:val="tab"/>
      <w:lvlText w:val="%1."/>
      <w:lvlJc w:val="left"/>
      <w:pPr>
        <w:tabs>
          <w:tab w:val="num" w:pos="360"/>
        </w:tabs>
        <w:ind w:left="360" w:hanging="360"/>
      </w:pPr>
      <w:rPr/>
    </w:lvl>
  </w:abstractNum>
  <w:abstractNum w:abstractNumId="42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25">
    <w:multiLevelType w:val="singleLevel"/>
    <w:lvl w:ilvl="0">
      <w:start w:val="1"/>
      <w:numFmt w:val="decimal"/>
      <w:suff w:val="tab"/>
      <w:lvlText w:val="%1."/>
      <w:lvlJc w:val="left"/>
      <w:pPr>
        <w:tabs>
          <w:tab w:val="num" w:pos="1800"/>
        </w:tabs>
        <w:ind w:left="1800" w:hanging="360"/>
      </w:pPr>
      <w:rPr/>
    </w:lvl>
  </w:abstractNum>
  <w:abstractNum w:abstractNumId="426">
    <w:multiLevelType w:val="singleLevel"/>
    <w:lvl w:ilvl="0">
      <w:start w:val="1"/>
      <w:numFmt w:val="decimal"/>
      <w:suff w:val="tab"/>
      <w:lvlText w:val="%1."/>
      <w:lvlJc w:val="left"/>
      <w:pPr>
        <w:tabs>
          <w:tab w:val="num" w:pos="1440"/>
        </w:tabs>
        <w:ind w:left="1440" w:hanging="360"/>
      </w:pPr>
      <w:rPr/>
    </w:lvl>
  </w:abstractNum>
  <w:abstractNum w:abstractNumId="427">
    <w:multiLevelType w:val="singleLevel"/>
    <w:lvl w:ilvl="0">
      <w:start w:val="1"/>
      <w:numFmt w:val="decimal"/>
      <w:pStyle w:val="ListNumber3"/>
      <w:suff w:val="tab"/>
      <w:lvlText w:val="%1."/>
      <w:lvlJc w:val="left"/>
      <w:pPr>
        <w:tabs>
          <w:tab w:val="num" w:pos="1080"/>
        </w:tabs>
        <w:ind w:left="1080" w:hanging="360"/>
      </w:pPr>
      <w:rPr/>
    </w:lvl>
  </w:abstractNum>
  <w:abstractNum w:abstractNumId="428">
    <w:multiLevelType w:val="singleLevel"/>
    <w:lvl w:ilvl="0">
      <w:start w:val="1"/>
      <w:numFmt w:val="decimal"/>
      <w:pStyle w:val="ListNumber2"/>
      <w:suff w:val="tab"/>
      <w:lvlText w:val="%1."/>
      <w:lvlJc w:val="left"/>
      <w:pPr>
        <w:tabs>
          <w:tab w:val="num" w:pos="720"/>
        </w:tabs>
        <w:ind w:left="720" w:hanging="360"/>
      </w:pPr>
      <w:rPr/>
    </w:lvl>
  </w:abstractNum>
  <w:abstractNum w:abstractNumId="42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3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3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32">
    <w:multiLevelType w:val="singleLevel"/>
    <w:lvl w:ilvl="0">
      <w:start w:val="1"/>
      <w:numFmt w:val="decimal"/>
      <w:pStyle w:val="ListNumber"/>
      <w:suff w:val="tab"/>
      <w:lvlText w:val="%1."/>
      <w:lvlJc w:val="left"/>
      <w:pPr>
        <w:tabs>
          <w:tab w:val="num" w:pos="360"/>
        </w:tabs>
        <w:ind w:left="360" w:hanging="360"/>
      </w:pPr>
      <w:rPr/>
    </w:lvl>
  </w:abstractNum>
  <w:abstractNum w:abstractNumId="43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34">
    <w:multiLevelType w:val="singleLevel"/>
    <w:lvl w:ilvl="0">
      <w:start w:val="1"/>
      <w:numFmt w:val="decimal"/>
      <w:suff w:val="tab"/>
      <w:lvlText w:val="%1."/>
      <w:lvlJc w:val="left"/>
      <w:pPr>
        <w:tabs>
          <w:tab w:val="num" w:pos="1800"/>
        </w:tabs>
        <w:ind w:left="1800" w:hanging="360"/>
      </w:pPr>
      <w:rPr/>
    </w:lvl>
  </w:abstractNum>
  <w:abstractNum w:abstractNumId="435">
    <w:multiLevelType w:val="singleLevel"/>
    <w:lvl w:ilvl="0">
      <w:start w:val="1"/>
      <w:numFmt w:val="decimal"/>
      <w:suff w:val="tab"/>
      <w:lvlText w:val="%1."/>
      <w:lvlJc w:val="left"/>
      <w:pPr>
        <w:tabs>
          <w:tab w:val="num" w:pos="1440"/>
        </w:tabs>
        <w:ind w:left="1440" w:hanging="360"/>
      </w:pPr>
      <w:rPr/>
    </w:lvl>
  </w:abstractNum>
  <w:abstractNum w:abstractNumId="436">
    <w:multiLevelType w:val="singleLevel"/>
    <w:lvl w:ilvl="0">
      <w:start w:val="1"/>
      <w:numFmt w:val="decimal"/>
      <w:pStyle w:val="ListNumber3"/>
      <w:suff w:val="tab"/>
      <w:lvlText w:val="%1."/>
      <w:lvlJc w:val="left"/>
      <w:pPr>
        <w:tabs>
          <w:tab w:val="num" w:pos="1080"/>
        </w:tabs>
        <w:ind w:left="1080" w:hanging="360"/>
      </w:pPr>
      <w:rPr/>
    </w:lvl>
  </w:abstractNum>
  <w:abstractNum w:abstractNumId="437">
    <w:multiLevelType w:val="singleLevel"/>
    <w:lvl w:ilvl="0">
      <w:start w:val="1"/>
      <w:numFmt w:val="decimal"/>
      <w:pStyle w:val="ListNumber2"/>
      <w:suff w:val="tab"/>
      <w:lvlText w:val="%1."/>
      <w:lvlJc w:val="left"/>
      <w:pPr>
        <w:tabs>
          <w:tab w:val="num" w:pos="720"/>
        </w:tabs>
        <w:ind w:left="720" w:hanging="360"/>
      </w:pPr>
      <w:rPr/>
    </w:lvl>
  </w:abstractNum>
  <w:abstractNum w:abstractNumId="43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3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4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41">
    <w:multiLevelType w:val="singleLevel"/>
    <w:lvl w:ilvl="0">
      <w:start w:val="1"/>
      <w:numFmt w:val="decimal"/>
      <w:pStyle w:val="ListNumber"/>
      <w:suff w:val="tab"/>
      <w:lvlText w:val="%1."/>
      <w:lvlJc w:val="left"/>
      <w:pPr>
        <w:tabs>
          <w:tab w:val="num" w:pos="360"/>
        </w:tabs>
        <w:ind w:left="360" w:hanging="360"/>
      </w:pPr>
      <w:rPr/>
    </w:lvl>
  </w:abstractNum>
  <w:abstractNum w:abstractNumId="44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43">
    <w:multiLevelType w:val="singleLevel"/>
    <w:lvl w:ilvl="0">
      <w:start w:val="1"/>
      <w:numFmt w:val="decimal"/>
      <w:suff w:val="tab"/>
      <w:lvlText w:val="%1."/>
      <w:lvlJc w:val="left"/>
      <w:pPr>
        <w:tabs>
          <w:tab w:val="num" w:pos="1800"/>
        </w:tabs>
        <w:ind w:left="1800" w:hanging="360"/>
      </w:pPr>
      <w:rPr/>
    </w:lvl>
  </w:abstractNum>
  <w:abstractNum w:abstractNumId="444">
    <w:multiLevelType w:val="singleLevel"/>
    <w:lvl w:ilvl="0">
      <w:start w:val="1"/>
      <w:numFmt w:val="decimal"/>
      <w:suff w:val="tab"/>
      <w:lvlText w:val="%1."/>
      <w:lvlJc w:val="left"/>
      <w:pPr>
        <w:tabs>
          <w:tab w:val="num" w:pos="1440"/>
        </w:tabs>
        <w:ind w:left="1440" w:hanging="360"/>
      </w:pPr>
      <w:rPr/>
    </w:lvl>
  </w:abstractNum>
  <w:abstractNum w:abstractNumId="445">
    <w:multiLevelType w:val="singleLevel"/>
    <w:lvl w:ilvl="0">
      <w:start w:val="1"/>
      <w:numFmt w:val="decimal"/>
      <w:pStyle w:val="ListNumber3"/>
      <w:suff w:val="tab"/>
      <w:lvlText w:val="%1."/>
      <w:lvlJc w:val="left"/>
      <w:pPr>
        <w:tabs>
          <w:tab w:val="num" w:pos="1080"/>
        </w:tabs>
        <w:ind w:left="1080" w:hanging="360"/>
      </w:pPr>
      <w:rPr/>
    </w:lvl>
  </w:abstractNum>
  <w:abstractNum w:abstractNumId="446">
    <w:multiLevelType w:val="singleLevel"/>
    <w:lvl w:ilvl="0">
      <w:start w:val="1"/>
      <w:numFmt w:val="decimal"/>
      <w:pStyle w:val="ListNumber2"/>
      <w:suff w:val="tab"/>
      <w:lvlText w:val="%1."/>
      <w:lvlJc w:val="left"/>
      <w:pPr>
        <w:tabs>
          <w:tab w:val="num" w:pos="720"/>
        </w:tabs>
        <w:ind w:left="720" w:hanging="360"/>
      </w:pPr>
      <w:rPr/>
    </w:lvl>
  </w:abstractNum>
  <w:abstractNum w:abstractNumId="44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4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4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50">
    <w:multiLevelType w:val="singleLevel"/>
    <w:lvl w:ilvl="0">
      <w:start w:val="1"/>
      <w:numFmt w:val="decimal"/>
      <w:pStyle w:val="ListNumber"/>
      <w:suff w:val="tab"/>
      <w:lvlText w:val="%1."/>
      <w:lvlJc w:val="left"/>
      <w:pPr>
        <w:tabs>
          <w:tab w:val="num" w:pos="360"/>
        </w:tabs>
        <w:ind w:left="360" w:hanging="360"/>
      </w:pPr>
      <w:rPr/>
    </w:lvl>
  </w:abstractNum>
  <w:abstractNum w:abstractNumId="45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52">
    <w:multiLevelType w:val="singleLevel"/>
    <w:lvl w:ilvl="0">
      <w:start w:val="1"/>
      <w:numFmt w:val="decimal"/>
      <w:suff w:val="tab"/>
      <w:lvlText w:val="%1."/>
      <w:lvlJc w:val="left"/>
      <w:pPr>
        <w:tabs>
          <w:tab w:val="num" w:pos="1800"/>
        </w:tabs>
        <w:ind w:left="1800" w:hanging="360"/>
      </w:pPr>
      <w:rPr/>
    </w:lvl>
  </w:abstractNum>
  <w:abstractNum w:abstractNumId="453">
    <w:multiLevelType w:val="singleLevel"/>
    <w:lvl w:ilvl="0">
      <w:start w:val="1"/>
      <w:numFmt w:val="decimal"/>
      <w:suff w:val="tab"/>
      <w:lvlText w:val="%1."/>
      <w:lvlJc w:val="left"/>
      <w:pPr>
        <w:tabs>
          <w:tab w:val="num" w:pos="1440"/>
        </w:tabs>
        <w:ind w:left="1440" w:hanging="360"/>
      </w:pPr>
      <w:rPr/>
    </w:lvl>
  </w:abstractNum>
  <w:abstractNum w:abstractNumId="454">
    <w:multiLevelType w:val="singleLevel"/>
    <w:lvl w:ilvl="0">
      <w:start w:val="1"/>
      <w:numFmt w:val="decimal"/>
      <w:pStyle w:val="ListNumber3"/>
      <w:suff w:val="tab"/>
      <w:lvlText w:val="%1."/>
      <w:lvlJc w:val="left"/>
      <w:pPr>
        <w:tabs>
          <w:tab w:val="num" w:pos="1080"/>
        </w:tabs>
        <w:ind w:left="1080" w:hanging="360"/>
      </w:pPr>
      <w:rPr/>
    </w:lvl>
  </w:abstractNum>
  <w:abstractNum w:abstractNumId="455">
    <w:multiLevelType w:val="singleLevel"/>
    <w:lvl w:ilvl="0">
      <w:start w:val="1"/>
      <w:numFmt w:val="decimal"/>
      <w:pStyle w:val="ListNumber2"/>
      <w:suff w:val="tab"/>
      <w:lvlText w:val="%1."/>
      <w:lvlJc w:val="left"/>
      <w:pPr>
        <w:tabs>
          <w:tab w:val="num" w:pos="720"/>
        </w:tabs>
        <w:ind w:left="720" w:hanging="360"/>
      </w:pPr>
      <w:rPr/>
    </w:lvl>
  </w:abstractNum>
  <w:abstractNum w:abstractNumId="45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5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5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59">
    <w:multiLevelType w:val="singleLevel"/>
    <w:lvl w:ilvl="0">
      <w:start w:val="1"/>
      <w:numFmt w:val="decimal"/>
      <w:pStyle w:val="ListNumber"/>
      <w:suff w:val="tab"/>
      <w:lvlText w:val="%1."/>
      <w:lvlJc w:val="left"/>
      <w:pPr>
        <w:tabs>
          <w:tab w:val="num" w:pos="360"/>
        </w:tabs>
        <w:ind w:left="360" w:hanging="360"/>
      </w:pPr>
      <w:rPr/>
    </w:lvl>
  </w:abstractNum>
  <w:abstractNum w:abstractNumId="46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61">
    <w:multiLevelType w:val="singleLevel"/>
    <w:lvl w:ilvl="0">
      <w:start w:val="1"/>
      <w:numFmt w:val="decimal"/>
      <w:suff w:val="tab"/>
      <w:lvlText w:val="%1."/>
      <w:lvlJc w:val="left"/>
      <w:pPr>
        <w:tabs>
          <w:tab w:val="num" w:pos="1800"/>
        </w:tabs>
        <w:ind w:left="1800" w:hanging="360"/>
      </w:pPr>
      <w:rPr/>
    </w:lvl>
  </w:abstractNum>
  <w:abstractNum w:abstractNumId="462">
    <w:multiLevelType w:val="singleLevel"/>
    <w:lvl w:ilvl="0">
      <w:start w:val="1"/>
      <w:numFmt w:val="decimal"/>
      <w:suff w:val="tab"/>
      <w:lvlText w:val="%1."/>
      <w:lvlJc w:val="left"/>
      <w:pPr>
        <w:tabs>
          <w:tab w:val="num" w:pos="1440"/>
        </w:tabs>
        <w:ind w:left="1440" w:hanging="360"/>
      </w:pPr>
      <w:rPr/>
    </w:lvl>
  </w:abstractNum>
  <w:abstractNum w:abstractNumId="463">
    <w:multiLevelType w:val="singleLevel"/>
    <w:lvl w:ilvl="0">
      <w:start w:val="1"/>
      <w:numFmt w:val="decimal"/>
      <w:pStyle w:val="ListNumber3"/>
      <w:suff w:val="tab"/>
      <w:lvlText w:val="%1."/>
      <w:lvlJc w:val="left"/>
      <w:pPr>
        <w:tabs>
          <w:tab w:val="num" w:pos="1080"/>
        </w:tabs>
        <w:ind w:left="1080" w:hanging="360"/>
      </w:pPr>
      <w:rPr/>
    </w:lvl>
  </w:abstractNum>
  <w:abstractNum w:abstractNumId="464">
    <w:multiLevelType w:val="singleLevel"/>
    <w:lvl w:ilvl="0">
      <w:start w:val="1"/>
      <w:numFmt w:val="decimal"/>
      <w:pStyle w:val="ListNumber2"/>
      <w:suff w:val="tab"/>
      <w:lvlText w:val="%1."/>
      <w:lvlJc w:val="left"/>
      <w:pPr>
        <w:tabs>
          <w:tab w:val="num" w:pos="720"/>
        </w:tabs>
        <w:ind w:left="720" w:hanging="360"/>
      </w:pPr>
      <w:rPr/>
    </w:lvl>
  </w:abstractNum>
  <w:abstractNum w:abstractNumId="46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6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6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68">
    <w:multiLevelType w:val="singleLevel"/>
    <w:lvl w:ilvl="0">
      <w:start w:val="1"/>
      <w:numFmt w:val="decimal"/>
      <w:pStyle w:val="ListNumber"/>
      <w:suff w:val="tab"/>
      <w:lvlText w:val="%1."/>
      <w:lvlJc w:val="left"/>
      <w:pPr>
        <w:tabs>
          <w:tab w:val="num" w:pos="360"/>
        </w:tabs>
        <w:ind w:left="360" w:hanging="360"/>
      </w:pPr>
      <w:rPr/>
    </w:lvl>
  </w:abstractNum>
  <w:abstractNum w:abstractNumId="46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70">
    <w:multiLevelType w:val="singleLevel"/>
    <w:lvl w:ilvl="0">
      <w:start w:val="1"/>
      <w:numFmt w:val="decimal"/>
      <w:suff w:val="tab"/>
      <w:lvlText w:val="%1."/>
      <w:lvlJc w:val="left"/>
      <w:pPr>
        <w:tabs>
          <w:tab w:val="num" w:pos="1800"/>
        </w:tabs>
        <w:ind w:left="1800" w:hanging="360"/>
      </w:pPr>
      <w:rPr/>
    </w:lvl>
  </w:abstractNum>
  <w:abstractNum w:abstractNumId="471">
    <w:multiLevelType w:val="singleLevel"/>
    <w:lvl w:ilvl="0">
      <w:start w:val="1"/>
      <w:numFmt w:val="decimal"/>
      <w:suff w:val="tab"/>
      <w:lvlText w:val="%1."/>
      <w:lvlJc w:val="left"/>
      <w:pPr>
        <w:tabs>
          <w:tab w:val="num" w:pos="1440"/>
        </w:tabs>
        <w:ind w:left="1440" w:hanging="360"/>
      </w:pPr>
      <w:rPr/>
    </w:lvl>
  </w:abstractNum>
  <w:abstractNum w:abstractNumId="472">
    <w:multiLevelType w:val="singleLevel"/>
    <w:lvl w:ilvl="0">
      <w:start w:val="1"/>
      <w:numFmt w:val="decimal"/>
      <w:pStyle w:val="ListNumber3"/>
      <w:suff w:val="tab"/>
      <w:lvlText w:val="%1."/>
      <w:lvlJc w:val="left"/>
      <w:pPr>
        <w:tabs>
          <w:tab w:val="num" w:pos="1080"/>
        </w:tabs>
        <w:ind w:left="1080" w:hanging="360"/>
      </w:pPr>
      <w:rPr/>
    </w:lvl>
  </w:abstractNum>
  <w:abstractNum w:abstractNumId="473">
    <w:multiLevelType w:val="singleLevel"/>
    <w:lvl w:ilvl="0">
      <w:start w:val="1"/>
      <w:numFmt w:val="decimal"/>
      <w:pStyle w:val="ListNumber2"/>
      <w:suff w:val="tab"/>
      <w:lvlText w:val="%1."/>
      <w:lvlJc w:val="left"/>
      <w:pPr>
        <w:tabs>
          <w:tab w:val="num" w:pos="720"/>
        </w:tabs>
        <w:ind w:left="720" w:hanging="360"/>
      </w:pPr>
      <w:rPr/>
    </w:lvl>
  </w:abstractNum>
  <w:abstractNum w:abstractNumId="47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7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7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77">
    <w:multiLevelType w:val="singleLevel"/>
    <w:lvl w:ilvl="0">
      <w:start w:val="1"/>
      <w:numFmt w:val="decimal"/>
      <w:pStyle w:val="ListNumber"/>
      <w:suff w:val="tab"/>
      <w:lvlText w:val="%1."/>
      <w:lvlJc w:val="left"/>
      <w:pPr>
        <w:tabs>
          <w:tab w:val="num" w:pos="360"/>
        </w:tabs>
        <w:ind w:left="360" w:hanging="360"/>
      </w:pPr>
      <w:rPr/>
    </w:lvl>
  </w:abstractNum>
  <w:abstractNum w:abstractNumId="47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79">
    <w:multiLevelType w:val="singleLevel"/>
    <w:lvl w:ilvl="0">
      <w:start w:val="1"/>
      <w:numFmt w:val="decimal"/>
      <w:suff w:val="tab"/>
      <w:lvlText w:val="%1."/>
      <w:lvlJc w:val="left"/>
      <w:pPr>
        <w:tabs>
          <w:tab w:val="num" w:pos="1800"/>
        </w:tabs>
        <w:ind w:left="1800" w:hanging="360"/>
      </w:pPr>
      <w:rPr/>
    </w:lvl>
  </w:abstractNum>
  <w:abstractNum w:abstractNumId="480">
    <w:multiLevelType w:val="singleLevel"/>
    <w:lvl w:ilvl="0">
      <w:start w:val="1"/>
      <w:numFmt w:val="decimal"/>
      <w:suff w:val="tab"/>
      <w:lvlText w:val="%1."/>
      <w:lvlJc w:val="left"/>
      <w:pPr>
        <w:tabs>
          <w:tab w:val="num" w:pos="1440"/>
        </w:tabs>
        <w:ind w:left="1440" w:hanging="360"/>
      </w:pPr>
      <w:rPr/>
    </w:lvl>
  </w:abstractNum>
  <w:abstractNum w:abstractNumId="481">
    <w:multiLevelType w:val="singleLevel"/>
    <w:lvl w:ilvl="0">
      <w:start w:val="1"/>
      <w:numFmt w:val="decimal"/>
      <w:pStyle w:val="ListNumber3"/>
      <w:suff w:val="tab"/>
      <w:lvlText w:val="%1."/>
      <w:lvlJc w:val="left"/>
      <w:pPr>
        <w:tabs>
          <w:tab w:val="num" w:pos="1080"/>
        </w:tabs>
        <w:ind w:left="1080" w:hanging="360"/>
      </w:pPr>
      <w:rPr/>
    </w:lvl>
  </w:abstractNum>
  <w:abstractNum w:abstractNumId="482">
    <w:multiLevelType w:val="singleLevel"/>
    <w:lvl w:ilvl="0">
      <w:start w:val="1"/>
      <w:numFmt w:val="decimal"/>
      <w:pStyle w:val="ListNumber2"/>
      <w:suff w:val="tab"/>
      <w:lvlText w:val="%1."/>
      <w:lvlJc w:val="left"/>
      <w:pPr>
        <w:tabs>
          <w:tab w:val="num" w:pos="720"/>
        </w:tabs>
        <w:ind w:left="720" w:hanging="360"/>
      </w:pPr>
      <w:rPr/>
    </w:lvl>
  </w:abstractNum>
  <w:abstractNum w:abstractNumId="48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8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8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86">
    <w:multiLevelType w:val="singleLevel"/>
    <w:lvl w:ilvl="0">
      <w:start w:val="1"/>
      <w:numFmt w:val="decimal"/>
      <w:pStyle w:val="ListNumber"/>
      <w:suff w:val="tab"/>
      <w:lvlText w:val="%1."/>
      <w:lvlJc w:val="left"/>
      <w:pPr>
        <w:tabs>
          <w:tab w:val="num" w:pos="360"/>
        </w:tabs>
        <w:ind w:left="360" w:hanging="360"/>
      </w:pPr>
      <w:rPr/>
    </w:lvl>
  </w:abstractNum>
  <w:abstractNum w:abstractNumId="48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88">
    <w:multiLevelType w:val="singleLevel"/>
    <w:lvl w:ilvl="0">
      <w:start w:val="1"/>
      <w:numFmt w:val="decimal"/>
      <w:suff w:val="tab"/>
      <w:lvlText w:val="%1."/>
      <w:lvlJc w:val="left"/>
      <w:pPr>
        <w:tabs>
          <w:tab w:val="num" w:pos="1800"/>
        </w:tabs>
        <w:ind w:left="1800" w:hanging="360"/>
      </w:pPr>
      <w:rPr/>
    </w:lvl>
  </w:abstractNum>
  <w:abstractNum w:abstractNumId="489">
    <w:multiLevelType w:val="singleLevel"/>
    <w:lvl w:ilvl="0">
      <w:start w:val="1"/>
      <w:numFmt w:val="decimal"/>
      <w:suff w:val="tab"/>
      <w:lvlText w:val="%1."/>
      <w:lvlJc w:val="left"/>
      <w:pPr>
        <w:tabs>
          <w:tab w:val="num" w:pos="1440"/>
        </w:tabs>
        <w:ind w:left="1440" w:hanging="360"/>
      </w:pPr>
      <w:rPr/>
    </w:lvl>
  </w:abstractNum>
  <w:abstractNum w:abstractNumId="490">
    <w:multiLevelType w:val="singleLevel"/>
    <w:lvl w:ilvl="0">
      <w:start w:val="1"/>
      <w:numFmt w:val="decimal"/>
      <w:pStyle w:val="ListNumber3"/>
      <w:suff w:val="tab"/>
      <w:lvlText w:val="%1."/>
      <w:lvlJc w:val="left"/>
      <w:pPr>
        <w:tabs>
          <w:tab w:val="num" w:pos="1080"/>
        </w:tabs>
        <w:ind w:left="1080" w:hanging="360"/>
      </w:pPr>
      <w:rPr/>
    </w:lvl>
  </w:abstractNum>
  <w:abstractNum w:abstractNumId="491">
    <w:multiLevelType w:val="singleLevel"/>
    <w:lvl w:ilvl="0">
      <w:start w:val="1"/>
      <w:numFmt w:val="decimal"/>
      <w:pStyle w:val="ListNumber2"/>
      <w:suff w:val="tab"/>
      <w:lvlText w:val="%1."/>
      <w:lvlJc w:val="left"/>
      <w:pPr>
        <w:tabs>
          <w:tab w:val="num" w:pos="720"/>
        </w:tabs>
        <w:ind w:left="720" w:hanging="360"/>
      </w:pPr>
      <w:rPr/>
    </w:lvl>
  </w:abstractNum>
  <w:abstractNum w:abstractNumId="49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9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9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95">
    <w:multiLevelType w:val="singleLevel"/>
    <w:lvl w:ilvl="0">
      <w:start w:val="1"/>
      <w:numFmt w:val="decimal"/>
      <w:pStyle w:val="ListNumber"/>
      <w:suff w:val="tab"/>
      <w:lvlText w:val="%1."/>
      <w:lvlJc w:val="left"/>
      <w:pPr>
        <w:tabs>
          <w:tab w:val="num" w:pos="360"/>
        </w:tabs>
        <w:ind w:left="360" w:hanging="360"/>
      </w:pPr>
      <w:rPr/>
    </w:lvl>
  </w:abstractNum>
  <w:abstractNum w:abstractNumId="49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97">
    <w:multiLevelType w:val="singleLevel"/>
    <w:lvl w:ilvl="0">
      <w:start w:val="1"/>
      <w:numFmt w:val="decimal"/>
      <w:suff w:val="tab"/>
      <w:lvlText w:val="%1."/>
      <w:lvlJc w:val="left"/>
      <w:pPr>
        <w:tabs>
          <w:tab w:val="num" w:pos="1800"/>
        </w:tabs>
        <w:ind w:left="1800" w:hanging="360"/>
      </w:pPr>
      <w:rPr/>
    </w:lvl>
  </w:abstractNum>
  <w:abstractNum w:abstractNumId="498">
    <w:multiLevelType w:val="singleLevel"/>
    <w:lvl w:ilvl="0">
      <w:start w:val="1"/>
      <w:numFmt w:val="decimal"/>
      <w:suff w:val="tab"/>
      <w:lvlText w:val="%1."/>
      <w:lvlJc w:val="left"/>
      <w:pPr>
        <w:tabs>
          <w:tab w:val="num" w:pos="1440"/>
        </w:tabs>
        <w:ind w:left="1440" w:hanging="360"/>
      </w:pPr>
      <w:rPr/>
    </w:lvl>
  </w:abstractNum>
  <w:abstractNum w:abstractNumId="499">
    <w:multiLevelType w:val="singleLevel"/>
    <w:lvl w:ilvl="0">
      <w:start w:val="1"/>
      <w:numFmt w:val="decimal"/>
      <w:pStyle w:val="ListNumber3"/>
      <w:suff w:val="tab"/>
      <w:lvlText w:val="%1."/>
      <w:lvlJc w:val="left"/>
      <w:pPr>
        <w:tabs>
          <w:tab w:val="num" w:pos="1080"/>
        </w:tabs>
        <w:ind w:left="1080" w:hanging="360"/>
      </w:pPr>
      <w:rPr/>
    </w:lvl>
  </w:abstractNum>
  <w:abstractNum w:abstractNumId="500">
    <w:multiLevelType w:val="singleLevel"/>
    <w:lvl w:ilvl="0">
      <w:start w:val="1"/>
      <w:numFmt w:val="decimal"/>
      <w:pStyle w:val="ListNumber2"/>
      <w:suff w:val="tab"/>
      <w:lvlText w:val="%1."/>
      <w:lvlJc w:val="left"/>
      <w:pPr>
        <w:tabs>
          <w:tab w:val="num" w:pos="720"/>
        </w:tabs>
        <w:ind w:left="720" w:hanging="360"/>
      </w:pPr>
      <w:rPr/>
    </w:lvl>
  </w:abstractNum>
  <w:abstractNum w:abstractNumId="50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0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0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04">
    <w:multiLevelType w:val="singleLevel"/>
    <w:lvl w:ilvl="0">
      <w:start w:val="1"/>
      <w:numFmt w:val="decimal"/>
      <w:pStyle w:val="ListNumber"/>
      <w:suff w:val="tab"/>
      <w:lvlText w:val="%1."/>
      <w:lvlJc w:val="left"/>
      <w:pPr>
        <w:tabs>
          <w:tab w:val="num" w:pos="360"/>
        </w:tabs>
        <w:ind w:left="360" w:hanging="360"/>
      </w:pPr>
      <w:rPr/>
    </w:lvl>
  </w:abstractNum>
  <w:abstractNum w:abstractNumId="50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06">
    <w:multiLevelType w:val="singleLevel"/>
    <w:lvl w:ilvl="0">
      <w:start w:val="1"/>
      <w:numFmt w:val="decimal"/>
      <w:suff w:val="tab"/>
      <w:lvlText w:val="%1."/>
      <w:lvlJc w:val="left"/>
      <w:pPr>
        <w:tabs>
          <w:tab w:val="num" w:pos="1800"/>
        </w:tabs>
        <w:ind w:left="1800" w:hanging="360"/>
      </w:pPr>
      <w:rPr/>
    </w:lvl>
  </w:abstractNum>
  <w:abstractNum w:abstractNumId="507">
    <w:multiLevelType w:val="singleLevel"/>
    <w:lvl w:ilvl="0">
      <w:start w:val="1"/>
      <w:numFmt w:val="decimal"/>
      <w:suff w:val="tab"/>
      <w:lvlText w:val="%1."/>
      <w:lvlJc w:val="left"/>
      <w:pPr>
        <w:tabs>
          <w:tab w:val="num" w:pos="1440"/>
        </w:tabs>
        <w:ind w:left="1440" w:hanging="360"/>
      </w:pPr>
      <w:rPr/>
    </w:lvl>
  </w:abstractNum>
  <w:abstractNum w:abstractNumId="508">
    <w:multiLevelType w:val="singleLevel"/>
    <w:lvl w:ilvl="0">
      <w:start w:val="1"/>
      <w:numFmt w:val="decimal"/>
      <w:pStyle w:val="ListNumber3"/>
      <w:suff w:val="tab"/>
      <w:lvlText w:val="%1."/>
      <w:lvlJc w:val="left"/>
      <w:pPr>
        <w:tabs>
          <w:tab w:val="num" w:pos="1080"/>
        </w:tabs>
        <w:ind w:left="1080" w:hanging="360"/>
      </w:pPr>
      <w:rPr/>
    </w:lvl>
  </w:abstractNum>
  <w:abstractNum w:abstractNumId="509">
    <w:multiLevelType w:val="singleLevel"/>
    <w:lvl w:ilvl="0">
      <w:start w:val="1"/>
      <w:numFmt w:val="decimal"/>
      <w:pStyle w:val="ListNumber2"/>
      <w:suff w:val="tab"/>
      <w:lvlText w:val="%1."/>
      <w:lvlJc w:val="left"/>
      <w:pPr>
        <w:tabs>
          <w:tab w:val="num" w:pos="720"/>
        </w:tabs>
        <w:ind w:left="720" w:hanging="360"/>
      </w:pPr>
      <w:rPr/>
    </w:lvl>
  </w:abstractNum>
  <w:abstractNum w:abstractNumId="51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1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1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13">
    <w:multiLevelType w:val="singleLevel"/>
    <w:lvl w:ilvl="0">
      <w:start w:val="1"/>
      <w:numFmt w:val="decimal"/>
      <w:pStyle w:val="ListNumber"/>
      <w:suff w:val="tab"/>
      <w:lvlText w:val="%1."/>
      <w:lvlJc w:val="left"/>
      <w:pPr>
        <w:tabs>
          <w:tab w:val="num" w:pos="360"/>
        </w:tabs>
        <w:ind w:left="360" w:hanging="360"/>
      </w:pPr>
      <w:rPr/>
    </w:lvl>
  </w:abstractNum>
  <w:abstractNum w:abstractNumId="51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15">
    <w:multiLevelType w:val="singleLevel"/>
    <w:lvl w:ilvl="0">
      <w:start w:val="1"/>
      <w:numFmt w:val="decimal"/>
      <w:suff w:val="tab"/>
      <w:lvlText w:val="%1."/>
      <w:lvlJc w:val="left"/>
      <w:pPr>
        <w:tabs>
          <w:tab w:val="num" w:pos="1800"/>
        </w:tabs>
        <w:ind w:left="1800" w:hanging="360"/>
      </w:pPr>
      <w:rPr/>
    </w:lvl>
  </w:abstractNum>
  <w:abstractNum w:abstractNumId="516">
    <w:multiLevelType w:val="singleLevel"/>
    <w:lvl w:ilvl="0">
      <w:start w:val="1"/>
      <w:numFmt w:val="decimal"/>
      <w:suff w:val="tab"/>
      <w:lvlText w:val="%1."/>
      <w:lvlJc w:val="left"/>
      <w:pPr>
        <w:tabs>
          <w:tab w:val="num" w:pos="1440"/>
        </w:tabs>
        <w:ind w:left="1440" w:hanging="360"/>
      </w:pPr>
      <w:rPr/>
    </w:lvl>
  </w:abstractNum>
  <w:abstractNum w:abstractNumId="517">
    <w:multiLevelType w:val="singleLevel"/>
    <w:lvl w:ilvl="0">
      <w:start w:val="1"/>
      <w:numFmt w:val="decimal"/>
      <w:pStyle w:val="ListNumber3"/>
      <w:suff w:val="tab"/>
      <w:lvlText w:val="%1."/>
      <w:lvlJc w:val="left"/>
      <w:pPr>
        <w:tabs>
          <w:tab w:val="num" w:pos="1080"/>
        </w:tabs>
        <w:ind w:left="1080" w:hanging="360"/>
      </w:pPr>
      <w:rPr/>
    </w:lvl>
  </w:abstractNum>
  <w:abstractNum w:abstractNumId="518">
    <w:multiLevelType w:val="singleLevel"/>
    <w:lvl w:ilvl="0">
      <w:start w:val="1"/>
      <w:numFmt w:val="decimal"/>
      <w:pStyle w:val="ListNumber2"/>
      <w:suff w:val="tab"/>
      <w:lvlText w:val="%1."/>
      <w:lvlJc w:val="left"/>
      <w:pPr>
        <w:tabs>
          <w:tab w:val="num" w:pos="720"/>
        </w:tabs>
        <w:ind w:left="720" w:hanging="360"/>
      </w:pPr>
      <w:rPr/>
    </w:lvl>
  </w:abstractNum>
  <w:abstractNum w:abstractNumId="51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2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2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22">
    <w:multiLevelType w:val="singleLevel"/>
    <w:lvl w:ilvl="0">
      <w:start w:val="1"/>
      <w:numFmt w:val="decimal"/>
      <w:pStyle w:val="ListNumber"/>
      <w:suff w:val="tab"/>
      <w:lvlText w:val="%1."/>
      <w:lvlJc w:val="left"/>
      <w:pPr>
        <w:tabs>
          <w:tab w:val="num" w:pos="360"/>
        </w:tabs>
        <w:ind w:left="360" w:hanging="360"/>
      </w:pPr>
      <w:rPr/>
    </w:lvl>
  </w:abstractNum>
  <w:abstractNum w:abstractNumId="52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24">
    <w:multiLevelType w:val="singleLevel"/>
    <w:lvl w:ilvl="0">
      <w:start w:val="1"/>
      <w:numFmt w:val="decimal"/>
      <w:suff w:val="tab"/>
      <w:lvlText w:val="%1."/>
      <w:lvlJc w:val="left"/>
      <w:pPr>
        <w:tabs>
          <w:tab w:val="num" w:pos="1800"/>
        </w:tabs>
        <w:ind w:left="1800" w:hanging="360"/>
      </w:pPr>
      <w:rPr/>
    </w:lvl>
  </w:abstractNum>
  <w:abstractNum w:abstractNumId="525">
    <w:multiLevelType w:val="singleLevel"/>
    <w:lvl w:ilvl="0">
      <w:start w:val="1"/>
      <w:numFmt w:val="decimal"/>
      <w:suff w:val="tab"/>
      <w:lvlText w:val="%1."/>
      <w:lvlJc w:val="left"/>
      <w:pPr>
        <w:tabs>
          <w:tab w:val="num" w:pos="1440"/>
        </w:tabs>
        <w:ind w:left="1440" w:hanging="360"/>
      </w:pPr>
      <w:rPr/>
    </w:lvl>
  </w:abstractNum>
  <w:abstractNum w:abstractNumId="526">
    <w:multiLevelType w:val="singleLevel"/>
    <w:lvl w:ilvl="0">
      <w:start w:val="1"/>
      <w:numFmt w:val="decimal"/>
      <w:pStyle w:val="ListNumber3"/>
      <w:suff w:val="tab"/>
      <w:lvlText w:val="%1."/>
      <w:lvlJc w:val="left"/>
      <w:pPr>
        <w:tabs>
          <w:tab w:val="num" w:pos="1080"/>
        </w:tabs>
        <w:ind w:left="1080" w:hanging="360"/>
      </w:pPr>
      <w:rPr/>
    </w:lvl>
  </w:abstractNum>
  <w:abstractNum w:abstractNumId="527">
    <w:multiLevelType w:val="singleLevel"/>
    <w:lvl w:ilvl="0">
      <w:start w:val="1"/>
      <w:numFmt w:val="decimal"/>
      <w:pStyle w:val="ListNumber2"/>
      <w:suff w:val="tab"/>
      <w:lvlText w:val="%1."/>
      <w:lvlJc w:val="left"/>
      <w:pPr>
        <w:tabs>
          <w:tab w:val="num" w:pos="720"/>
        </w:tabs>
        <w:ind w:left="720" w:hanging="360"/>
      </w:pPr>
      <w:rPr/>
    </w:lvl>
  </w:abstractNum>
  <w:abstractNum w:abstractNumId="52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2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3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31">
    <w:multiLevelType w:val="singleLevel"/>
    <w:lvl w:ilvl="0">
      <w:start w:val="1"/>
      <w:numFmt w:val="decimal"/>
      <w:pStyle w:val="ListNumber"/>
      <w:suff w:val="tab"/>
      <w:lvlText w:val="%1."/>
      <w:lvlJc w:val="left"/>
      <w:pPr>
        <w:tabs>
          <w:tab w:val="num" w:pos="360"/>
        </w:tabs>
        <w:ind w:left="360" w:hanging="360"/>
      </w:pPr>
      <w:rPr/>
    </w:lvl>
  </w:abstractNum>
  <w:abstractNum w:abstractNumId="53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33">
    <w:multiLevelType w:val="singleLevel"/>
    <w:lvl w:ilvl="0">
      <w:start w:val="1"/>
      <w:numFmt w:val="decimal"/>
      <w:suff w:val="tab"/>
      <w:lvlText w:val="%1."/>
      <w:lvlJc w:val="left"/>
      <w:pPr>
        <w:tabs>
          <w:tab w:val="num" w:pos="1800"/>
        </w:tabs>
        <w:ind w:left="1800" w:hanging="360"/>
      </w:pPr>
      <w:rPr/>
    </w:lvl>
  </w:abstractNum>
  <w:abstractNum w:abstractNumId="534">
    <w:multiLevelType w:val="singleLevel"/>
    <w:lvl w:ilvl="0">
      <w:start w:val="1"/>
      <w:numFmt w:val="decimal"/>
      <w:suff w:val="tab"/>
      <w:lvlText w:val="%1."/>
      <w:lvlJc w:val="left"/>
      <w:pPr>
        <w:tabs>
          <w:tab w:val="num" w:pos="1440"/>
        </w:tabs>
        <w:ind w:left="1440" w:hanging="360"/>
      </w:pPr>
      <w:rPr/>
    </w:lvl>
  </w:abstractNum>
  <w:abstractNum w:abstractNumId="535">
    <w:multiLevelType w:val="singleLevel"/>
    <w:lvl w:ilvl="0">
      <w:start w:val="1"/>
      <w:numFmt w:val="decimal"/>
      <w:pStyle w:val="ListNumber3"/>
      <w:suff w:val="tab"/>
      <w:lvlText w:val="%1."/>
      <w:lvlJc w:val="left"/>
      <w:pPr>
        <w:tabs>
          <w:tab w:val="num" w:pos="1080"/>
        </w:tabs>
        <w:ind w:left="1080" w:hanging="360"/>
      </w:pPr>
      <w:rPr/>
    </w:lvl>
  </w:abstractNum>
  <w:abstractNum w:abstractNumId="536">
    <w:multiLevelType w:val="singleLevel"/>
    <w:lvl w:ilvl="0">
      <w:start w:val="1"/>
      <w:numFmt w:val="decimal"/>
      <w:pStyle w:val="ListNumber2"/>
      <w:suff w:val="tab"/>
      <w:lvlText w:val="%1."/>
      <w:lvlJc w:val="left"/>
      <w:pPr>
        <w:tabs>
          <w:tab w:val="num" w:pos="720"/>
        </w:tabs>
        <w:ind w:left="720" w:hanging="360"/>
      </w:pPr>
      <w:rPr/>
    </w:lvl>
  </w:abstractNum>
  <w:abstractNum w:abstractNumId="53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3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3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40">
    <w:multiLevelType w:val="singleLevel"/>
    <w:lvl w:ilvl="0">
      <w:start w:val="1"/>
      <w:numFmt w:val="decimal"/>
      <w:pStyle w:val="ListNumber"/>
      <w:suff w:val="tab"/>
      <w:lvlText w:val="%1."/>
      <w:lvlJc w:val="left"/>
      <w:pPr>
        <w:tabs>
          <w:tab w:val="num" w:pos="360"/>
        </w:tabs>
        <w:ind w:left="360" w:hanging="360"/>
      </w:pPr>
      <w:rPr/>
    </w:lvl>
  </w:abstractNum>
  <w:abstractNum w:abstractNumId="54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42">
    <w:multiLevelType w:val="singleLevel"/>
    <w:lvl w:ilvl="0">
      <w:start w:val="1"/>
      <w:numFmt w:val="decimal"/>
      <w:suff w:val="tab"/>
      <w:lvlText w:val="%1."/>
      <w:lvlJc w:val="left"/>
      <w:pPr>
        <w:tabs>
          <w:tab w:val="num" w:pos="1800"/>
        </w:tabs>
        <w:ind w:left="1800" w:hanging="360"/>
      </w:pPr>
      <w:rPr/>
    </w:lvl>
  </w:abstractNum>
  <w:abstractNum w:abstractNumId="543">
    <w:multiLevelType w:val="singleLevel"/>
    <w:lvl w:ilvl="0">
      <w:start w:val="1"/>
      <w:numFmt w:val="decimal"/>
      <w:suff w:val="tab"/>
      <w:lvlText w:val="%1."/>
      <w:lvlJc w:val="left"/>
      <w:pPr>
        <w:tabs>
          <w:tab w:val="num" w:pos="1440"/>
        </w:tabs>
        <w:ind w:left="1440" w:hanging="360"/>
      </w:pPr>
      <w:rPr/>
    </w:lvl>
  </w:abstractNum>
  <w:abstractNum w:abstractNumId="544">
    <w:multiLevelType w:val="singleLevel"/>
    <w:lvl w:ilvl="0">
      <w:start w:val="1"/>
      <w:numFmt w:val="decimal"/>
      <w:pStyle w:val="ListNumber3"/>
      <w:suff w:val="tab"/>
      <w:lvlText w:val="%1."/>
      <w:lvlJc w:val="left"/>
      <w:pPr>
        <w:tabs>
          <w:tab w:val="num" w:pos="1080"/>
        </w:tabs>
        <w:ind w:left="1080" w:hanging="360"/>
      </w:pPr>
      <w:rPr/>
    </w:lvl>
  </w:abstractNum>
  <w:abstractNum w:abstractNumId="545">
    <w:multiLevelType w:val="singleLevel"/>
    <w:lvl w:ilvl="0">
      <w:start w:val="1"/>
      <w:numFmt w:val="decimal"/>
      <w:pStyle w:val="ListNumber2"/>
      <w:suff w:val="tab"/>
      <w:lvlText w:val="%1."/>
      <w:lvlJc w:val="left"/>
      <w:pPr>
        <w:tabs>
          <w:tab w:val="num" w:pos="720"/>
        </w:tabs>
        <w:ind w:left="720" w:hanging="360"/>
      </w:pPr>
      <w:rPr/>
    </w:lvl>
  </w:abstractNum>
  <w:abstractNum w:abstractNumId="54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4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4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49">
    <w:multiLevelType w:val="singleLevel"/>
    <w:lvl w:ilvl="0">
      <w:start w:val="1"/>
      <w:numFmt w:val="decimal"/>
      <w:pStyle w:val="ListNumber"/>
      <w:suff w:val="tab"/>
      <w:lvlText w:val="%1."/>
      <w:lvlJc w:val="left"/>
      <w:pPr>
        <w:tabs>
          <w:tab w:val="num" w:pos="360"/>
        </w:tabs>
        <w:ind w:left="360" w:hanging="360"/>
      </w:pPr>
      <w:rPr/>
    </w:lvl>
  </w:abstractNum>
  <w:abstractNum w:abstractNumId="55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51">
    <w:multiLevelType w:val="singleLevel"/>
    <w:lvl w:ilvl="0">
      <w:start w:val="1"/>
      <w:numFmt w:val="decimal"/>
      <w:suff w:val="tab"/>
      <w:lvlText w:val="%1."/>
      <w:lvlJc w:val="left"/>
      <w:pPr>
        <w:tabs>
          <w:tab w:val="num" w:pos="1800"/>
        </w:tabs>
        <w:ind w:left="1800" w:hanging="360"/>
      </w:pPr>
      <w:rPr/>
    </w:lvl>
  </w:abstractNum>
  <w:abstractNum w:abstractNumId="552">
    <w:multiLevelType w:val="singleLevel"/>
    <w:lvl w:ilvl="0">
      <w:start w:val="1"/>
      <w:numFmt w:val="decimal"/>
      <w:suff w:val="tab"/>
      <w:lvlText w:val="%1."/>
      <w:lvlJc w:val="left"/>
      <w:pPr>
        <w:tabs>
          <w:tab w:val="num" w:pos="1440"/>
        </w:tabs>
        <w:ind w:left="1440" w:hanging="360"/>
      </w:pPr>
      <w:rPr/>
    </w:lvl>
  </w:abstractNum>
  <w:abstractNum w:abstractNumId="553">
    <w:multiLevelType w:val="singleLevel"/>
    <w:lvl w:ilvl="0">
      <w:start w:val="1"/>
      <w:numFmt w:val="decimal"/>
      <w:pStyle w:val="ListNumber3"/>
      <w:suff w:val="tab"/>
      <w:lvlText w:val="%1."/>
      <w:lvlJc w:val="left"/>
      <w:pPr>
        <w:tabs>
          <w:tab w:val="num" w:pos="1080"/>
        </w:tabs>
        <w:ind w:left="1080" w:hanging="360"/>
      </w:pPr>
      <w:rPr/>
    </w:lvl>
  </w:abstractNum>
  <w:abstractNum w:abstractNumId="554">
    <w:multiLevelType w:val="singleLevel"/>
    <w:lvl w:ilvl="0">
      <w:start w:val="1"/>
      <w:numFmt w:val="decimal"/>
      <w:pStyle w:val="ListNumber2"/>
      <w:suff w:val="tab"/>
      <w:lvlText w:val="%1."/>
      <w:lvlJc w:val="left"/>
      <w:pPr>
        <w:tabs>
          <w:tab w:val="num" w:pos="720"/>
        </w:tabs>
        <w:ind w:left="720" w:hanging="360"/>
      </w:pPr>
      <w:rPr/>
    </w:lvl>
  </w:abstractNum>
  <w:abstractNum w:abstractNumId="55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5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5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58">
    <w:multiLevelType w:val="singleLevel"/>
    <w:lvl w:ilvl="0">
      <w:start w:val="1"/>
      <w:numFmt w:val="decimal"/>
      <w:pStyle w:val="ListNumber"/>
      <w:suff w:val="tab"/>
      <w:lvlText w:val="%1."/>
      <w:lvlJc w:val="left"/>
      <w:pPr>
        <w:tabs>
          <w:tab w:val="num" w:pos="360"/>
        </w:tabs>
        <w:ind w:left="360" w:hanging="360"/>
      </w:pPr>
      <w:rPr/>
    </w:lvl>
  </w:abstractNum>
  <w:abstractNum w:abstractNumId="55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60">
    <w:multiLevelType w:val="singleLevel"/>
    <w:lvl w:ilvl="0">
      <w:start w:val="1"/>
      <w:numFmt w:val="decimal"/>
      <w:suff w:val="tab"/>
      <w:lvlText w:val="%1."/>
      <w:lvlJc w:val="left"/>
      <w:pPr>
        <w:tabs>
          <w:tab w:val="num" w:pos="1800"/>
        </w:tabs>
        <w:ind w:left="1800" w:hanging="360"/>
      </w:pPr>
      <w:rPr/>
    </w:lvl>
  </w:abstractNum>
  <w:abstractNum w:abstractNumId="561">
    <w:multiLevelType w:val="singleLevel"/>
    <w:lvl w:ilvl="0">
      <w:start w:val="1"/>
      <w:numFmt w:val="decimal"/>
      <w:suff w:val="tab"/>
      <w:lvlText w:val="%1."/>
      <w:lvlJc w:val="left"/>
      <w:pPr>
        <w:tabs>
          <w:tab w:val="num" w:pos="1440"/>
        </w:tabs>
        <w:ind w:left="1440" w:hanging="360"/>
      </w:pPr>
      <w:rPr/>
    </w:lvl>
  </w:abstractNum>
  <w:abstractNum w:abstractNumId="562">
    <w:multiLevelType w:val="singleLevel"/>
    <w:lvl w:ilvl="0">
      <w:start w:val="1"/>
      <w:numFmt w:val="decimal"/>
      <w:pStyle w:val="ListNumber3"/>
      <w:suff w:val="tab"/>
      <w:lvlText w:val="%1."/>
      <w:lvlJc w:val="left"/>
      <w:pPr>
        <w:tabs>
          <w:tab w:val="num" w:pos="1080"/>
        </w:tabs>
        <w:ind w:left="1080" w:hanging="360"/>
      </w:pPr>
      <w:rPr/>
    </w:lvl>
  </w:abstractNum>
  <w:abstractNum w:abstractNumId="563">
    <w:multiLevelType w:val="singleLevel"/>
    <w:lvl w:ilvl="0">
      <w:start w:val="1"/>
      <w:numFmt w:val="decimal"/>
      <w:pStyle w:val="ListNumber2"/>
      <w:suff w:val="tab"/>
      <w:lvlText w:val="%1."/>
      <w:lvlJc w:val="left"/>
      <w:pPr>
        <w:tabs>
          <w:tab w:val="num" w:pos="720"/>
        </w:tabs>
        <w:ind w:left="720" w:hanging="360"/>
      </w:pPr>
      <w:rPr/>
    </w:lvl>
  </w:abstractNum>
  <w:abstractNum w:abstractNumId="56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6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6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67">
    <w:multiLevelType w:val="singleLevel"/>
    <w:lvl w:ilvl="0">
      <w:start w:val="1"/>
      <w:numFmt w:val="decimal"/>
      <w:pStyle w:val="ListNumber"/>
      <w:suff w:val="tab"/>
      <w:lvlText w:val="%1."/>
      <w:lvlJc w:val="left"/>
      <w:pPr>
        <w:tabs>
          <w:tab w:val="num" w:pos="360"/>
        </w:tabs>
        <w:ind w:left="360" w:hanging="360"/>
      </w:pPr>
      <w:rPr/>
    </w:lvl>
  </w:abstractNum>
  <w:abstractNum w:abstractNumId="56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69">
    <w:multiLevelType w:val="singleLevel"/>
    <w:lvl w:ilvl="0">
      <w:start w:val="1"/>
      <w:numFmt w:val="decimal"/>
      <w:suff w:val="tab"/>
      <w:lvlText w:val="%1."/>
      <w:lvlJc w:val="left"/>
      <w:pPr>
        <w:tabs>
          <w:tab w:val="num" w:pos="1800"/>
        </w:tabs>
        <w:ind w:left="1800" w:hanging="360"/>
      </w:pPr>
      <w:rPr/>
    </w:lvl>
  </w:abstractNum>
  <w:abstractNum w:abstractNumId="570">
    <w:multiLevelType w:val="singleLevel"/>
    <w:lvl w:ilvl="0">
      <w:start w:val="1"/>
      <w:numFmt w:val="decimal"/>
      <w:suff w:val="tab"/>
      <w:lvlText w:val="%1."/>
      <w:lvlJc w:val="left"/>
      <w:pPr>
        <w:tabs>
          <w:tab w:val="num" w:pos="1440"/>
        </w:tabs>
        <w:ind w:left="1440" w:hanging="360"/>
      </w:pPr>
      <w:rPr/>
    </w:lvl>
  </w:abstractNum>
  <w:abstractNum w:abstractNumId="571">
    <w:multiLevelType w:val="singleLevel"/>
    <w:lvl w:ilvl="0">
      <w:start w:val="1"/>
      <w:numFmt w:val="decimal"/>
      <w:pStyle w:val="ListNumber3"/>
      <w:suff w:val="tab"/>
      <w:lvlText w:val="%1."/>
      <w:lvlJc w:val="left"/>
      <w:pPr>
        <w:tabs>
          <w:tab w:val="num" w:pos="1080"/>
        </w:tabs>
        <w:ind w:left="1080" w:hanging="360"/>
      </w:pPr>
      <w:rPr/>
    </w:lvl>
  </w:abstractNum>
  <w:abstractNum w:abstractNumId="572">
    <w:multiLevelType w:val="singleLevel"/>
    <w:lvl w:ilvl="0">
      <w:start w:val="1"/>
      <w:numFmt w:val="decimal"/>
      <w:pStyle w:val="ListNumber2"/>
      <w:suff w:val="tab"/>
      <w:lvlText w:val="%1."/>
      <w:lvlJc w:val="left"/>
      <w:pPr>
        <w:tabs>
          <w:tab w:val="num" w:pos="720"/>
        </w:tabs>
        <w:ind w:left="720" w:hanging="360"/>
      </w:pPr>
      <w:rPr/>
    </w:lvl>
  </w:abstractNum>
  <w:abstractNum w:abstractNumId="57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7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7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76">
    <w:multiLevelType w:val="singleLevel"/>
    <w:lvl w:ilvl="0">
      <w:start w:val="1"/>
      <w:numFmt w:val="decimal"/>
      <w:pStyle w:val="ListNumber"/>
      <w:suff w:val="tab"/>
      <w:lvlText w:val="%1."/>
      <w:lvlJc w:val="left"/>
      <w:pPr>
        <w:tabs>
          <w:tab w:val="num" w:pos="360"/>
        </w:tabs>
        <w:ind w:left="360" w:hanging="360"/>
      </w:pPr>
      <w:rPr/>
    </w:lvl>
  </w:abstractNum>
  <w:abstractNum w:abstractNumId="57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78">
    <w:multiLevelType w:val="singleLevel"/>
    <w:lvl w:ilvl="0">
      <w:start w:val="1"/>
      <w:numFmt w:val="decimal"/>
      <w:suff w:val="tab"/>
      <w:lvlText w:val="%1."/>
      <w:lvlJc w:val="left"/>
      <w:pPr>
        <w:tabs>
          <w:tab w:val="num" w:pos="1800"/>
        </w:tabs>
        <w:ind w:left="1800" w:hanging="360"/>
      </w:pPr>
      <w:rPr/>
    </w:lvl>
  </w:abstractNum>
  <w:abstractNum w:abstractNumId="579">
    <w:multiLevelType w:val="singleLevel"/>
    <w:lvl w:ilvl="0">
      <w:start w:val="1"/>
      <w:numFmt w:val="decimal"/>
      <w:suff w:val="tab"/>
      <w:lvlText w:val="%1."/>
      <w:lvlJc w:val="left"/>
      <w:pPr>
        <w:tabs>
          <w:tab w:val="num" w:pos="1440"/>
        </w:tabs>
        <w:ind w:left="1440" w:hanging="360"/>
      </w:pPr>
      <w:rPr/>
    </w:lvl>
  </w:abstractNum>
  <w:abstractNum w:abstractNumId="580">
    <w:multiLevelType w:val="singleLevel"/>
    <w:lvl w:ilvl="0">
      <w:start w:val="1"/>
      <w:numFmt w:val="decimal"/>
      <w:pStyle w:val="ListNumber3"/>
      <w:suff w:val="tab"/>
      <w:lvlText w:val="%1."/>
      <w:lvlJc w:val="left"/>
      <w:pPr>
        <w:tabs>
          <w:tab w:val="num" w:pos="1080"/>
        </w:tabs>
        <w:ind w:left="1080" w:hanging="360"/>
      </w:pPr>
      <w:rPr/>
    </w:lvl>
  </w:abstractNum>
  <w:abstractNum w:abstractNumId="581">
    <w:multiLevelType w:val="singleLevel"/>
    <w:lvl w:ilvl="0">
      <w:start w:val="1"/>
      <w:numFmt w:val="decimal"/>
      <w:pStyle w:val="ListNumber2"/>
      <w:suff w:val="tab"/>
      <w:lvlText w:val="%1."/>
      <w:lvlJc w:val="left"/>
      <w:pPr>
        <w:tabs>
          <w:tab w:val="num" w:pos="720"/>
        </w:tabs>
        <w:ind w:left="720" w:hanging="360"/>
      </w:pPr>
      <w:rPr/>
    </w:lvl>
  </w:abstractNum>
  <w:abstractNum w:abstractNumId="58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8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8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85">
    <w:multiLevelType w:val="singleLevel"/>
    <w:lvl w:ilvl="0">
      <w:start w:val="1"/>
      <w:numFmt w:val="decimal"/>
      <w:pStyle w:val="ListNumber"/>
      <w:suff w:val="tab"/>
      <w:lvlText w:val="%1."/>
      <w:lvlJc w:val="left"/>
      <w:pPr>
        <w:tabs>
          <w:tab w:val="num" w:pos="360"/>
        </w:tabs>
        <w:ind w:left="360" w:hanging="360"/>
      </w:pPr>
      <w:rPr/>
    </w:lvl>
  </w:abstractNum>
  <w:abstractNum w:abstractNumId="58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87">
    <w:multiLevelType w:val="singleLevel"/>
    <w:lvl w:ilvl="0">
      <w:start w:val="1"/>
      <w:numFmt w:val="decimal"/>
      <w:suff w:val="tab"/>
      <w:lvlText w:val="%1."/>
      <w:lvlJc w:val="left"/>
      <w:pPr>
        <w:tabs>
          <w:tab w:val="num" w:pos="1800"/>
        </w:tabs>
        <w:ind w:left="1800" w:hanging="360"/>
      </w:pPr>
      <w:rPr/>
    </w:lvl>
  </w:abstractNum>
  <w:abstractNum w:abstractNumId="588">
    <w:multiLevelType w:val="singleLevel"/>
    <w:lvl w:ilvl="0">
      <w:start w:val="1"/>
      <w:numFmt w:val="decimal"/>
      <w:suff w:val="tab"/>
      <w:lvlText w:val="%1."/>
      <w:lvlJc w:val="left"/>
      <w:pPr>
        <w:tabs>
          <w:tab w:val="num" w:pos="1440"/>
        </w:tabs>
        <w:ind w:left="1440" w:hanging="360"/>
      </w:pPr>
      <w:rPr/>
    </w:lvl>
  </w:abstractNum>
  <w:abstractNum w:abstractNumId="589">
    <w:multiLevelType w:val="singleLevel"/>
    <w:lvl w:ilvl="0">
      <w:start w:val="1"/>
      <w:numFmt w:val="decimal"/>
      <w:pStyle w:val="ListNumber3"/>
      <w:suff w:val="tab"/>
      <w:lvlText w:val="%1."/>
      <w:lvlJc w:val="left"/>
      <w:pPr>
        <w:tabs>
          <w:tab w:val="num" w:pos="1080"/>
        </w:tabs>
        <w:ind w:left="1080" w:hanging="360"/>
      </w:pPr>
      <w:rPr/>
    </w:lvl>
  </w:abstractNum>
  <w:abstractNum w:abstractNumId="590">
    <w:multiLevelType w:val="singleLevel"/>
    <w:lvl w:ilvl="0">
      <w:start w:val="1"/>
      <w:numFmt w:val="decimal"/>
      <w:pStyle w:val="ListNumber2"/>
      <w:suff w:val="tab"/>
      <w:lvlText w:val="%1."/>
      <w:lvlJc w:val="left"/>
      <w:pPr>
        <w:tabs>
          <w:tab w:val="num" w:pos="720"/>
        </w:tabs>
        <w:ind w:left="720" w:hanging="360"/>
      </w:pPr>
      <w:rPr/>
    </w:lvl>
  </w:abstractNum>
  <w:abstractNum w:abstractNumId="59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9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9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94">
    <w:multiLevelType w:val="singleLevel"/>
    <w:lvl w:ilvl="0">
      <w:start w:val="1"/>
      <w:numFmt w:val="decimal"/>
      <w:pStyle w:val="ListNumber"/>
      <w:suff w:val="tab"/>
      <w:lvlText w:val="%1."/>
      <w:lvlJc w:val="left"/>
      <w:pPr>
        <w:tabs>
          <w:tab w:val="num" w:pos="360"/>
        </w:tabs>
        <w:ind w:left="360" w:hanging="360"/>
      </w:pPr>
      <w:rPr/>
    </w:lvl>
  </w:abstractNum>
  <w:abstractNum w:abstractNumId="59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96">
    <w:multiLevelType w:val="singleLevel"/>
    <w:lvl w:ilvl="0">
      <w:start w:val="1"/>
      <w:numFmt w:val="decimal"/>
      <w:suff w:val="tab"/>
      <w:lvlText w:val="%1."/>
      <w:lvlJc w:val="left"/>
      <w:pPr>
        <w:tabs>
          <w:tab w:val="num" w:pos="1800"/>
        </w:tabs>
        <w:ind w:left="1800" w:hanging="360"/>
      </w:pPr>
      <w:rPr/>
    </w:lvl>
  </w:abstractNum>
  <w:abstractNum w:abstractNumId="597">
    <w:multiLevelType w:val="singleLevel"/>
    <w:lvl w:ilvl="0">
      <w:start w:val="1"/>
      <w:numFmt w:val="decimal"/>
      <w:suff w:val="tab"/>
      <w:lvlText w:val="%1."/>
      <w:lvlJc w:val="left"/>
      <w:pPr>
        <w:tabs>
          <w:tab w:val="num" w:pos="1440"/>
        </w:tabs>
        <w:ind w:left="1440" w:hanging="360"/>
      </w:pPr>
      <w:rPr/>
    </w:lvl>
  </w:abstractNum>
  <w:abstractNum w:abstractNumId="598">
    <w:multiLevelType w:val="singleLevel"/>
    <w:lvl w:ilvl="0">
      <w:start w:val="1"/>
      <w:numFmt w:val="decimal"/>
      <w:pStyle w:val="ListNumber3"/>
      <w:suff w:val="tab"/>
      <w:lvlText w:val="%1."/>
      <w:lvlJc w:val="left"/>
      <w:pPr>
        <w:tabs>
          <w:tab w:val="num" w:pos="1080"/>
        </w:tabs>
        <w:ind w:left="1080" w:hanging="360"/>
      </w:pPr>
      <w:rPr/>
    </w:lvl>
  </w:abstractNum>
  <w:abstractNum w:abstractNumId="599">
    <w:multiLevelType w:val="singleLevel"/>
    <w:lvl w:ilvl="0">
      <w:start w:val="1"/>
      <w:numFmt w:val="decimal"/>
      <w:pStyle w:val="ListNumber2"/>
      <w:suff w:val="tab"/>
      <w:lvlText w:val="%1."/>
      <w:lvlJc w:val="left"/>
      <w:pPr>
        <w:tabs>
          <w:tab w:val="num" w:pos="720"/>
        </w:tabs>
        <w:ind w:left="720" w:hanging="360"/>
      </w:pPr>
      <w:rPr/>
    </w:lvl>
  </w:abstractNum>
  <w:abstractNum w:abstractNumId="60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0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0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03">
    <w:multiLevelType w:val="singleLevel"/>
    <w:lvl w:ilvl="0">
      <w:start w:val="1"/>
      <w:numFmt w:val="decimal"/>
      <w:pStyle w:val="ListNumber"/>
      <w:suff w:val="tab"/>
      <w:lvlText w:val="%1."/>
      <w:lvlJc w:val="left"/>
      <w:pPr>
        <w:tabs>
          <w:tab w:val="num" w:pos="360"/>
        </w:tabs>
        <w:ind w:left="360" w:hanging="360"/>
      </w:pPr>
      <w:rPr/>
    </w:lvl>
  </w:abstractNum>
  <w:abstractNum w:abstractNumId="60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05">
    <w:multiLevelType w:val="singleLevel"/>
    <w:lvl w:ilvl="0">
      <w:start w:val="1"/>
      <w:numFmt w:val="decimal"/>
      <w:suff w:val="tab"/>
      <w:lvlText w:val="%1."/>
      <w:lvlJc w:val="left"/>
      <w:pPr>
        <w:tabs>
          <w:tab w:val="num" w:pos="1800"/>
        </w:tabs>
        <w:ind w:left="1800" w:hanging="360"/>
      </w:pPr>
      <w:rPr/>
    </w:lvl>
  </w:abstractNum>
  <w:abstractNum w:abstractNumId="606">
    <w:multiLevelType w:val="singleLevel"/>
    <w:lvl w:ilvl="0">
      <w:start w:val="1"/>
      <w:numFmt w:val="decimal"/>
      <w:suff w:val="tab"/>
      <w:lvlText w:val="%1."/>
      <w:lvlJc w:val="left"/>
      <w:pPr>
        <w:tabs>
          <w:tab w:val="num" w:pos="1440"/>
        </w:tabs>
        <w:ind w:left="1440" w:hanging="360"/>
      </w:pPr>
      <w:rPr/>
    </w:lvl>
  </w:abstractNum>
  <w:abstractNum w:abstractNumId="607">
    <w:multiLevelType w:val="singleLevel"/>
    <w:lvl w:ilvl="0">
      <w:start w:val="1"/>
      <w:numFmt w:val="decimal"/>
      <w:pStyle w:val="ListNumber3"/>
      <w:suff w:val="tab"/>
      <w:lvlText w:val="%1."/>
      <w:lvlJc w:val="left"/>
      <w:pPr>
        <w:tabs>
          <w:tab w:val="num" w:pos="1080"/>
        </w:tabs>
        <w:ind w:left="1080" w:hanging="360"/>
      </w:pPr>
      <w:rPr/>
    </w:lvl>
  </w:abstractNum>
  <w:abstractNum w:abstractNumId="608">
    <w:multiLevelType w:val="singleLevel"/>
    <w:lvl w:ilvl="0">
      <w:start w:val="1"/>
      <w:numFmt w:val="decimal"/>
      <w:pStyle w:val="ListNumber2"/>
      <w:suff w:val="tab"/>
      <w:lvlText w:val="%1."/>
      <w:lvlJc w:val="left"/>
      <w:pPr>
        <w:tabs>
          <w:tab w:val="num" w:pos="720"/>
        </w:tabs>
        <w:ind w:left="720" w:hanging="360"/>
      </w:pPr>
      <w:rPr/>
    </w:lvl>
  </w:abstractNum>
  <w:abstractNum w:abstractNumId="60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1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1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12">
    <w:multiLevelType w:val="singleLevel"/>
    <w:lvl w:ilvl="0">
      <w:start w:val="1"/>
      <w:numFmt w:val="decimal"/>
      <w:pStyle w:val="ListNumber"/>
      <w:suff w:val="tab"/>
      <w:lvlText w:val="%1."/>
      <w:lvlJc w:val="left"/>
      <w:pPr>
        <w:tabs>
          <w:tab w:val="num" w:pos="360"/>
        </w:tabs>
        <w:ind w:left="360" w:hanging="360"/>
      </w:pPr>
      <w:rPr/>
    </w:lvl>
  </w:abstractNum>
  <w:abstractNum w:abstractNumId="61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14">
    <w:multiLevelType w:val="singleLevel"/>
    <w:lvl w:ilvl="0">
      <w:start w:val="1"/>
      <w:numFmt w:val="decimal"/>
      <w:suff w:val="tab"/>
      <w:lvlText w:val="%1."/>
      <w:lvlJc w:val="left"/>
      <w:pPr>
        <w:tabs>
          <w:tab w:val="num" w:pos="1800"/>
        </w:tabs>
        <w:ind w:left="1800" w:hanging="360"/>
      </w:pPr>
      <w:rPr/>
    </w:lvl>
  </w:abstractNum>
  <w:abstractNum w:abstractNumId="615">
    <w:multiLevelType w:val="singleLevel"/>
    <w:lvl w:ilvl="0">
      <w:start w:val="1"/>
      <w:numFmt w:val="decimal"/>
      <w:suff w:val="tab"/>
      <w:lvlText w:val="%1."/>
      <w:lvlJc w:val="left"/>
      <w:pPr>
        <w:tabs>
          <w:tab w:val="num" w:pos="1440"/>
        </w:tabs>
        <w:ind w:left="1440" w:hanging="360"/>
      </w:pPr>
      <w:rPr/>
    </w:lvl>
  </w:abstractNum>
  <w:abstractNum w:abstractNumId="616">
    <w:multiLevelType w:val="singleLevel"/>
    <w:lvl w:ilvl="0">
      <w:start w:val="1"/>
      <w:numFmt w:val="decimal"/>
      <w:pStyle w:val="ListNumber3"/>
      <w:suff w:val="tab"/>
      <w:lvlText w:val="%1."/>
      <w:lvlJc w:val="left"/>
      <w:pPr>
        <w:tabs>
          <w:tab w:val="num" w:pos="1080"/>
        </w:tabs>
        <w:ind w:left="1080" w:hanging="360"/>
      </w:pPr>
      <w:rPr/>
    </w:lvl>
  </w:abstractNum>
  <w:abstractNum w:abstractNumId="617">
    <w:multiLevelType w:val="singleLevel"/>
    <w:lvl w:ilvl="0">
      <w:start w:val="1"/>
      <w:numFmt w:val="decimal"/>
      <w:pStyle w:val="ListNumber2"/>
      <w:suff w:val="tab"/>
      <w:lvlText w:val="%1."/>
      <w:lvlJc w:val="left"/>
      <w:pPr>
        <w:tabs>
          <w:tab w:val="num" w:pos="720"/>
        </w:tabs>
        <w:ind w:left="720" w:hanging="360"/>
      </w:pPr>
      <w:rPr/>
    </w:lvl>
  </w:abstractNum>
  <w:abstractNum w:abstractNumId="61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1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2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21">
    <w:multiLevelType w:val="singleLevel"/>
    <w:lvl w:ilvl="0">
      <w:start w:val="1"/>
      <w:numFmt w:val="decimal"/>
      <w:pStyle w:val="ListNumber"/>
      <w:suff w:val="tab"/>
      <w:lvlText w:val="%1."/>
      <w:lvlJc w:val="left"/>
      <w:pPr>
        <w:tabs>
          <w:tab w:val="num" w:pos="360"/>
        </w:tabs>
        <w:ind w:left="360" w:hanging="360"/>
      </w:pPr>
      <w:rPr/>
    </w:lvl>
  </w:abstractNum>
  <w:abstractNum w:abstractNumId="62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23">
    <w:multiLevelType w:val="singleLevel"/>
    <w:lvl w:ilvl="0">
      <w:start w:val="1"/>
      <w:numFmt w:val="decimal"/>
      <w:suff w:val="tab"/>
      <w:lvlText w:val="%1."/>
      <w:lvlJc w:val="left"/>
      <w:pPr>
        <w:tabs>
          <w:tab w:val="num" w:pos="1800"/>
        </w:tabs>
        <w:ind w:left="1800" w:hanging="360"/>
      </w:pPr>
      <w:rPr/>
    </w:lvl>
  </w:abstractNum>
  <w:abstractNum w:abstractNumId="624">
    <w:multiLevelType w:val="singleLevel"/>
    <w:lvl w:ilvl="0">
      <w:start w:val="1"/>
      <w:numFmt w:val="decimal"/>
      <w:suff w:val="tab"/>
      <w:lvlText w:val="%1."/>
      <w:lvlJc w:val="left"/>
      <w:pPr>
        <w:tabs>
          <w:tab w:val="num" w:pos="1440"/>
        </w:tabs>
        <w:ind w:left="1440" w:hanging="360"/>
      </w:pPr>
      <w:rPr/>
    </w:lvl>
  </w:abstractNum>
  <w:abstractNum w:abstractNumId="625">
    <w:multiLevelType w:val="singleLevel"/>
    <w:lvl w:ilvl="0">
      <w:start w:val="1"/>
      <w:numFmt w:val="decimal"/>
      <w:pStyle w:val="ListNumber3"/>
      <w:suff w:val="tab"/>
      <w:lvlText w:val="%1."/>
      <w:lvlJc w:val="left"/>
      <w:pPr>
        <w:tabs>
          <w:tab w:val="num" w:pos="1080"/>
        </w:tabs>
        <w:ind w:left="1080" w:hanging="360"/>
      </w:pPr>
      <w:rPr/>
    </w:lvl>
  </w:abstractNum>
  <w:abstractNum w:abstractNumId="626">
    <w:multiLevelType w:val="singleLevel"/>
    <w:lvl w:ilvl="0">
      <w:start w:val="1"/>
      <w:numFmt w:val="decimal"/>
      <w:pStyle w:val="ListNumber2"/>
      <w:suff w:val="tab"/>
      <w:lvlText w:val="%1."/>
      <w:lvlJc w:val="left"/>
      <w:pPr>
        <w:tabs>
          <w:tab w:val="num" w:pos="720"/>
        </w:tabs>
        <w:ind w:left="720" w:hanging="360"/>
      </w:pPr>
      <w:rPr/>
    </w:lvl>
  </w:abstractNum>
  <w:abstractNum w:abstractNumId="62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2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2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30">
    <w:multiLevelType w:val="singleLevel"/>
    <w:lvl w:ilvl="0">
      <w:start w:val="1"/>
      <w:numFmt w:val="decimal"/>
      <w:pStyle w:val="ListNumber"/>
      <w:suff w:val="tab"/>
      <w:lvlText w:val="%1."/>
      <w:lvlJc w:val="left"/>
      <w:pPr>
        <w:tabs>
          <w:tab w:val="num" w:pos="360"/>
        </w:tabs>
        <w:ind w:left="360" w:hanging="360"/>
      </w:pPr>
      <w:rPr/>
    </w:lvl>
  </w:abstractNum>
  <w:abstractNum w:abstractNumId="63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32">
    <w:multiLevelType w:val="singleLevel"/>
    <w:lvl w:ilvl="0">
      <w:start w:val="1"/>
      <w:numFmt w:val="decimal"/>
      <w:suff w:val="tab"/>
      <w:lvlText w:val="%1."/>
      <w:lvlJc w:val="left"/>
      <w:pPr>
        <w:tabs>
          <w:tab w:val="num" w:pos="1800"/>
        </w:tabs>
        <w:ind w:left="1800" w:hanging="360"/>
      </w:pPr>
      <w:rPr/>
    </w:lvl>
  </w:abstractNum>
  <w:abstractNum w:abstractNumId="633">
    <w:multiLevelType w:val="singleLevel"/>
    <w:lvl w:ilvl="0">
      <w:start w:val="1"/>
      <w:numFmt w:val="decimal"/>
      <w:suff w:val="tab"/>
      <w:lvlText w:val="%1."/>
      <w:lvlJc w:val="left"/>
      <w:pPr>
        <w:tabs>
          <w:tab w:val="num" w:pos="1440"/>
        </w:tabs>
        <w:ind w:left="1440" w:hanging="360"/>
      </w:pPr>
      <w:rPr/>
    </w:lvl>
  </w:abstractNum>
  <w:abstractNum w:abstractNumId="634">
    <w:multiLevelType w:val="singleLevel"/>
    <w:lvl w:ilvl="0">
      <w:start w:val="1"/>
      <w:numFmt w:val="decimal"/>
      <w:pStyle w:val="ListNumber3"/>
      <w:suff w:val="tab"/>
      <w:lvlText w:val="%1."/>
      <w:lvlJc w:val="left"/>
      <w:pPr>
        <w:tabs>
          <w:tab w:val="num" w:pos="1080"/>
        </w:tabs>
        <w:ind w:left="1080" w:hanging="360"/>
      </w:pPr>
      <w:rPr/>
    </w:lvl>
  </w:abstractNum>
  <w:abstractNum w:abstractNumId="635">
    <w:multiLevelType w:val="singleLevel"/>
    <w:lvl w:ilvl="0">
      <w:start w:val="1"/>
      <w:numFmt w:val="decimal"/>
      <w:pStyle w:val="ListNumber2"/>
      <w:suff w:val="tab"/>
      <w:lvlText w:val="%1."/>
      <w:lvlJc w:val="left"/>
      <w:pPr>
        <w:tabs>
          <w:tab w:val="num" w:pos="720"/>
        </w:tabs>
        <w:ind w:left="720" w:hanging="360"/>
      </w:pPr>
      <w:rPr/>
    </w:lvl>
  </w:abstractNum>
  <w:abstractNum w:abstractNumId="63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3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3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39">
    <w:multiLevelType w:val="singleLevel"/>
    <w:lvl w:ilvl="0">
      <w:start w:val="1"/>
      <w:numFmt w:val="decimal"/>
      <w:pStyle w:val="ListNumber"/>
      <w:suff w:val="tab"/>
      <w:lvlText w:val="%1."/>
      <w:lvlJc w:val="left"/>
      <w:pPr>
        <w:tabs>
          <w:tab w:val="num" w:pos="360"/>
        </w:tabs>
        <w:ind w:left="360" w:hanging="360"/>
      </w:pPr>
      <w:rPr/>
    </w:lvl>
  </w:abstractNum>
  <w:abstractNum w:abstractNumId="64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41">
    <w:multiLevelType w:val="singleLevel"/>
    <w:lvl w:ilvl="0">
      <w:start w:val="1"/>
      <w:numFmt w:val="decimal"/>
      <w:suff w:val="tab"/>
      <w:lvlText w:val="%1."/>
      <w:lvlJc w:val="left"/>
      <w:pPr>
        <w:tabs>
          <w:tab w:val="num" w:pos="1800"/>
        </w:tabs>
        <w:ind w:left="1800" w:hanging="360"/>
      </w:pPr>
      <w:rPr/>
    </w:lvl>
  </w:abstractNum>
  <w:abstractNum w:abstractNumId="642">
    <w:multiLevelType w:val="singleLevel"/>
    <w:lvl w:ilvl="0">
      <w:start w:val="1"/>
      <w:numFmt w:val="decimal"/>
      <w:suff w:val="tab"/>
      <w:lvlText w:val="%1."/>
      <w:lvlJc w:val="left"/>
      <w:pPr>
        <w:tabs>
          <w:tab w:val="num" w:pos="1440"/>
        </w:tabs>
        <w:ind w:left="1440" w:hanging="360"/>
      </w:pPr>
      <w:rPr/>
    </w:lvl>
  </w:abstractNum>
  <w:abstractNum w:abstractNumId="643">
    <w:multiLevelType w:val="singleLevel"/>
    <w:lvl w:ilvl="0">
      <w:start w:val="1"/>
      <w:numFmt w:val="decimal"/>
      <w:pStyle w:val="ListNumber3"/>
      <w:suff w:val="tab"/>
      <w:lvlText w:val="%1."/>
      <w:lvlJc w:val="left"/>
      <w:pPr>
        <w:tabs>
          <w:tab w:val="num" w:pos="1080"/>
        </w:tabs>
        <w:ind w:left="1080" w:hanging="360"/>
      </w:pPr>
      <w:rPr/>
    </w:lvl>
  </w:abstractNum>
  <w:abstractNum w:abstractNumId="644">
    <w:multiLevelType w:val="singleLevel"/>
    <w:lvl w:ilvl="0">
      <w:start w:val="1"/>
      <w:numFmt w:val="decimal"/>
      <w:pStyle w:val="ListNumber2"/>
      <w:suff w:val="tab"/>
      <w:lvlText w:val="%1."/>
      <w:lvlJc w:val="left"/>
      <w:pPr>
        <w:tabs>
          <w:tab w:val="num" w:pos="720"/>
        </w:tabs>
        <w:ind w:left="720" w:hanging="360"/>
      </w:pPr>
      <w:rPr/>
    </w:lvl>
  </w:abstractNum>
  <w:abstractNum w:abstractNumId="64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4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4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48">
    <w:multiLevelType w:val="singleLevel"/>
    <w:lvl w:ilvl="0">
      <w:start w:val="1"/>
      <w:numFmt w:val="decimal"/>
      <w:pStyle w:val="ListNumber"/>
      <w:suff w:val="tab"/>
      <w:lvlText w:val="%1."/>
      <w:lvlJc w:val="left"/>
      <w:pPr>
        <w:tabs>
          <w:tab w:val="num" w:pos="360"/>
        </w:tabs>
        <w:ind w:left="360" w:hanging="360"/>
      </w:pPr>
      <w:rPr/>
    </w:lvl>
  </w:abstractNum>
  <w:abstractNum w:abstractNumId="64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50">
    <w:multiLevelType w:val="singleLevel"/>
    <w:lvl w:ilvl="0">
      <w:start w:val="1"/>
      <w:numFmt w:val="decimal"/>
      <w:suff w:val="tab"/>
      <w:lvlText w:val="%1."/>
      <w:lvlJc w:val="left"/>
      <w:pPr>
        <w:tabs>
          <w:tab w:val="num" w:pos="1800"/>
        </w:tabs>
        <w:ind w:left="1800" w:hanging="360"/>
      </w:pPr>
      <w:rPr/>
    </w:lvl>
  </w:abstractNum>
  <w:abstractNum w:abstractNumId="651">
    <w:multiLevelType w:val="singleLevel"/>
    <w:lvl w:ilvl="0">
      <w:start w:val="1"/>
      <w:numFmt w:val="decimal"/>
      <w:suff w:val="tab"/>
      <w:lvlText w:val="%1."/>
      <w:lvlJc w:val="left"/>
      <w:pPr>
        <w:tabs>
          <w:tab w:val="num" w:pos="1440"/>
        </w:tabs>
        <w:ind w:left="1440" w:hanging="360"/>
      </w:pPr>
      <w:rPr/>
    </w:lvl>
  </w:abstractNum>
  <w:abstractNum w:abstractNumId="652">
    <w:multiLevelType w:val="singleLevel"/>
    <w:lvl w:ilvl="0">
      <w:start w:val="1"/>
      <w:numFmt w:val="decimal"/>
      <w:pStyle w:val="ListNumber3"/>
      <w:suff w:val="tab"/>
      <w:lvlText w:val="%1."/>
      <w:lvlJc w:val="left"/>
      <w:pPr>
        <w:tabs>
          <w:tab w:val="num" w:pos="1080"/>
        </w:tabs>
        <w:ind w:left="1080" w:hanging="360"/>
      </w:pPr>
      <w:rPr/>
    </w:lvl>
  </w:abstractNum>
  <w:abstractNum w:abstractNumId="653">
    <w:multiLevelType w:val="singleLevel"/>
    <w:lvl w:ilvl="0">
      <w:start w:val="1"/>
      <w:numFmt w:val="decimal"/>
      <w:pStyle w:val="ListNumber2"/>
      <w:suff w:val="tab"/>
      <w:lvlText w:val="%1."/>
      <w:lvlJc w:val="left"/>
      <w:pPr>
        <w:tabs>
          <w:tab w:val="num" w:pos="720"/>
        </w:tabs>
        <w:ind w:left="720" w:hanging="360"/>
      </w:pPr>
      <w:rPr/>
    </w:lvl>
  </w:abstractNum>
  <w:abstractNum w:abstractNumId="65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5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5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57">
    <w:multiLevelType w:val="singleLevel"/>
    <w:lvl w:ilvl="0">
      <w:start w:val="1"/>
      <w:numFmt w:val="decimal"/>
      <w:pStyle w:val="ListNumber"/>
      <w:suff w:val="tab"/>
      <w:lvlText w:val="%1."/>
      <w:lvlJc w:val="left"/>
      <w:pPr>
        <w:tabs>
          <w:tab w:val="num" w:pos="360"/>
        </w:tabs>
        <w:ind w:left="360" w:hanging="360"/>
      </w:pPr>
      <w:rPr/>
    </w:lvl>
  </w:abstractNum>
  <w:abstractNum w:abstractNumId="65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59">
    <w:multiLevelType w:val="singleLevel"/>
    <w:lvl w:ilvl="0">
      <w:start w:val="1"/>
      <w:numFmt w:val="decimal"/>
      <w:suff w:val="tab"/>
      <w:lvlText w:val="%1."/>
      <w:lvlJc w:val="left"/>
      <w:pPr>
        <w:tabs>
          <w:tab w:val="num" w:pos="1800"/>
        </w:tabs>
        <w:ind w:left="1800" w:hanging="360"/>
      </w:pPr>
      <w:rPr/>
    </w:lvl>
  </w:abstractNum>
  <w:abstractNum w:abstractNumId="660">
    <w:multiLevelType w:val="singleLevel"/>
    <w:lvl w:ilvl="0">
      <w:start w:val="1"/>
      <w:numFmt w:val="decimal"/>
      <w:suff w:val="tab"/>
      <w:lvlText w:val="%1."/>
      <w:lvlJc w:val="left"/>
      <w:pPr>
        <w:tabs>
          <w:tab w:val="num" w:pos="1440"/>
        </w:tabs>
        <w:ind w:left="1440" w:hanging="360"/>
      </w:pPr>
      <w:rPr/>
    </w:lvl>
  </w:abstractNum>
  <w:abstractNum w:abstractNumId="661">
    <w:multiLevelType w:val="singleLevel"/>
    <w:lvl w:ilvl="0">
      <w:start w:val="1"/>
      <w:numFmt w:val="decimal"/>
      <w:pStyle w:val="ListNumber3"/>
      <w:suff w:val="tab"/>
      <w:lvlText w:val="%1."/>
      <w:lvlJc w:val="left"/>
      <w:pPr>
        <w:tabs>
          <w:tab w:val="num" w:pos="1080"/>
        </w:tabs>
        <w:ind w:left="1080" w:hanging="360"/>
      </w:pPr>
      <w:rPr/>
    </w:lvl>
  </w:abstractNum>
  <w:abstractNum w:abstractNumId="662">
    <w:multiLevelType w:val="singleLevel"/>
    <w:lvl w:ilvl="0">
      <w:start w:val="1"/>
      <w:numFmt w:val="decimal"/>
      <w:pStyle w:val="ListNumber2"/>
      <w:suff w:val="tab"/>
      <w:lvlText w:val="%1."/>
      <w:lvlJc w:val="left"/>
      <w:pPr>
        <w:tabs>
          <w:tab w:val="num" w:pos="720"/>
        </w:tabs>
        <w:ind w:left="720" w:hanging="360"/>
      </w:pPr>
      <w:rPr/>
    </w:lvl>
  </w:abstractNum>
  <w:abstractNum w:abstractNumId="66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6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6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66">
    <w:multiLevelType w:val="singleLevel"/>
    <w:lvl w:ilvl="0">
      <w:start w:val="1"/>
      <w:numFmt w:val="decimal"/>
      <w:pStyle w:val="ListNumber"/>
      <w:suff w:val="tab"/>
      <w:lvlText w:val="%1."/>
      <w:lvlJc w:val="left"/>
      <w:pPr>
        <w:tabs>
          <w:tab w:val="num" w:pos="360"/>
        </w:tabs>
        <w:ind w:left="360" w:hanging="360"/>
      </w:pPr>
      <w:rPr/>
    </w:lvl>
  </w:abstractNum>
  <w:abstractNum w:abstractNumId="66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68">
    <w:multiLevelType w:val="singleLevel"/>
    <w:lvl w:ilvl="0">
      <w:start w:val="1"/>
      <w:numFmt w:val="decimal"/>
      <w:suff w:val="tab"/>
      <w:lvlText w:val="%1."/>
      <w:lvlJc w:val="left"/>
      <w:pPr>
        <w:tabs>
          <w:tab w:val="num" w:pos="1800"/>
        </w:tabs>
        <w:ind w:left="1800" w:hanging="360"/>
      </w:pPr>
      <w:rPr/>
    </w:lvl>
  </w:abstractNum>
  <w:abstractNum w:abstractNumId="669">
    <w:multiLevelType w:val="singleLevel"/>
    <w:lvl w:ilvl="0">
      <w:start w:val="1"/>
      <w:numFmt w:val="decimal"/>
      <w:suff w:val="tab"/>
      <w:lvlText w:val="%1."/>
      <w:lvlJc w:val="left"/>
      <w:pPr>
        <w:tabs>
          <w:tab w:val="num" w:pos="1440"/>
        </w:tabs>
        <w:ind w:left="1440" w:hanging="360"/>
      </w:pPr>
      <w:rPr/>
    </w:lvl>
  </w:abstractNum>
  <w:abstractNum w:abstractNumId="670">
    <w:multiLevelType w:val="singleLevel"/>
    <w:lvl w:ilvl="0">
      <w:start w:val="1"/>
      <w:numFmt w:val="decimal"/>
      <w:pStyle w:val="ListNumber3"/>
      <w:suff w:val="tab"/>
      <w:lvlText w:val="%1."/>
      <w:lvlJc w:val="left"/>
      <w:pPr>
        <w:tabs>
          <w:tab w:val="num" w:pos="1080"/>
        </w:tabs>
        <w:ind w:left="1080" w:hanging="360"/>
      </w:pPr>
      <w:rPr/>
    </w:lvl>
  </w:abstractNum>
  <w:abstractNum w:abstractNumId="671">
    <w:multiLevelType w:val="singleLevel"/>
    <w:lvl w:ilvl="0">
      <w:start w:val="1"/>
      <w:numFmt w:val="decimal"/>
      <w:pStyle w:val="ListNumber2"/>
      <w:suff w:val="tab"/>
      <w:lvlText w:val="%1."/>
      <w:lvlJc w:val="left"/>
      <w:pPr>
        <w:tabs>
          <w:tab w:val="num" w:pos="720"/>
        </w:tabs>
        <w:ind w:left="720" w:hanging="360"/>
      </w:pPr>
      <w:rPr/>
    </w:lvl>
  </w:abstractNum>
  <w:abstractNum w:abstractNumId="67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7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7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75">
    <w:multiLevelType w:val="singleLevel"/>
    <w:lvl w:ilvl="0">
      <w:start w:val="1"/>
      <w:numFmt w:val="decimal"/>
      <w:pStyle w:val="ListNumber"/>
      <w:suff w:val="tab"/>
      <w:lvlText w:val="%1."/>
      <w:lvlJc w:val="left"/>
      <w:pPr>
        <w:tabs>
          <w:tab w:val="num" w:pos="360"/>
        </w:tabs>
        <w:ind w:left="360" w:hanging="360"/>
      </w:pPr>
      <w:rPr/>
    </w:lvl>
  </w:abstractNum>
  <w:abstractNum w:abstractNumId="67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77">
    <w:multiLevelType w:val="singleLevel"/>
    <w:lvl w:ilvl="0">
      <w:start w:val="1"/>
      <w:numFmt w:val="decimal"/>
      <w:suff w:val="tab"/>
      <w:lvlText w:val="%1."/>
      <w:lvlJc w:val="left"/>
      <w:pPr>
        <w:tabs>
          <w:tab w:val="num" w:pos="1800"/>
        </w:tabs>
        <w:ind w:left="1800" w:hanging="360"/>
      </w:pPr>
      <w:rPr/>
    </w:lvl>
  </w:abstractNum>
  <w:abstractNum w:abstractNumId="678">
    <w:multiLevelType w:val="singleLevel"/>
    <w:lvl w:ilvl="0">
      <w:start w:val="1"/>
      <w:numFmt w:val="decimal"/>
      <w:suff w:val="tab"/>
      <w:lvlText w:val="%1."/>
      <w:lvlJc w:val="left"/>
      <w:pPr>
        <w:tabs>
          <w:tab w:val="num" w:pos="1440"/>
        </w:tabs>
        <w:ind w:left="1440" w:hanging="360"/>
      </w:pPr>
      <w:rPr/>
    </w:lvl>
  </w:abstractNum>
  <w:abstractNum w:abstractNumId="679">
    <w:multiLevelType w:val="singleLevel"/>
    <w:lvl w:ilvl="0">
      <w:start w:val="1"/>
      <w:numFmt w:val="decimal"/>
      <w:pStyle w:val="ListNumber3"/>
      <w:suff w:val="tab"/>
      <w:lvlText w:val="%1."/>
      <w:lvlJc w:val="left"/>
      <w:pPr>
        <w:tabs>
          <w:tab w:val="num" w:pos="1080"/>
        </w:tabs>
        <w:ind w:left="1080" w:hanging="360"/>
      </w:pPr>
      <w:rPr/>
    </w:lvl>
  </w:abstractNum>
  <w:abstractNum w:abstractNumId="680">
    <w:multiLevelType w:val="singleLevel"/>
    <w:lvl w:ilvl="0">
      <w:start w:val="1"/>
      <w:numFmt w:val="decimal"/>
      <w:pStyle w:val="ListNumber2"/>
      <w:suff w:val="tab"/>
      <w:lvlText w:val="%1."/>
      <w:lvlJc w:val="left"/>
      <w:pPr>
        <w:tabs>
          <w:tab w:val="num" w:pos="720"/>
        </w:tabs>
        <w:ind w:left="720" w:hanging="360"/>
      </w:pPr>
      <w:rPr/>
    </w:lvl>
  </w:abstractNum>
  <w:abstractNum w:abstractNumId="68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8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8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84">
    <w:multiLevelType w:val="singleLevel"/>
    <w:lvl w:ilvl="0">
      <w:start w:val="1"/>
      <w:numFmt w:val="decimal"/>
      <w:pStyle w:val="ListNumber"/>
      <w:suff w:val="tab"/>
      <w:lvlText w:val="%1."/>
      <w:lvlJc w:val="left"/>
      <w:pPr>
        <w:tabs>
          <w:tab w:val="num" w:pos="360"/>
        </w:tabs>
        <w:ind w:left="360" w:hanging="360"/>
      </w:pPr>
      <w:rPr/>
    </w:lvl>
  </w:abstractNum>
  <w:abstractNum w:abstractNumId="68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86">
    <w:multiLevelType w:val="singleLevel"/>
    <w:lvl w:ilvl="0">
      <w:start w:val="1"/>
      <w:numFmt w:val="decimal"/>
      <w:suff w:val="tab"/>
      <w:lvlText w:val="%1."/>
      <w:lvlJc w:val="left"/>
      <w:pPr>
        <w:tabs>
          <w:tab w:val="num" w:pos="1800"/>
        </w:tabs>
        <w:ind w:left="1800" w:hanging="360"/>
      </w:pPr>
      <w:rPr/>
    </w:lvl>
  </w:abstractNum>
  <w:abstractNum w:abstractNumId="687">
    <w:multiLevelType w:val="singleLevel"/>
    <w:lvl w:ilvl="0">
      <w:start w:val="1"/>
      <w:numFmt w:val="decimal"/>
      <w:suff w:val="tab"/>
      <w:lvlText w:val="%1."/>
      <w:lvlJc w:val="left"/>
      <w:pPr>
        <w:tabs>
          <w:tab w:val="num" w:pos="1440"/>
        </w:tabs>
        <w:ind w:left="1440" w:hanging="360"/>
      </w:pPr>
      <w:rPr/>
    </w:lvl>
  </w:abstractNum>
  <w:abstractNum w:abstractNumId="688">
    <w:multiLevelType w:val="singleLevel"/>
    <w:lvl w:ilvl="0">
      <w:start w:val="1"/>
      <w:numFmt w:val="decimal"/>
      <w:pStyle w:val="ListNumber3"/>
      <w:suff w:val="tab"/>
      <w:lvlText w:val="%1."/>
      <w:lvlJc w:val="left"/>
      <w:pPr>
        <w:tabs>
          <w:tab w:val="num" w:pos="1080"/>
        </w:tabs>
        <w:ind w:left="1080" w:hanging="360"/>
      </w:pPr>
      <w:rPr/>
    </w:lvl>
  </w:abstractNum>
  <w:abstractNum w:abstractNumId="689">
    <w:multiLevelType w:val="singleLevel"/>
    <w:lvl w:ilvl="0">
      <w:start w:val="1"/>
      <w:numFmt w:val="decimal"/>
      <w:pStyle w:val="ListNumber2"/>
      <w:suff w:val="tab"/>
      <w:lvlText w:val="%1."/>
      <w:lvlJc w:val="left"/>
      <w:pPr>
        <w:tabs>
          <w:tab w:val="num" w:pos="720"/>
        </w:tabs>
        <w:ind w:left="720" w:hanging="360"/>
      </w:pPr>
      <w:rPr/>
    </w:lvl>
  </w:abstractNum>
  <w:abstractNum w:abstractNumId="69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9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9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93">
    <w:multiLevelType w:val="singleLevel"/>
    <w:lvl w:ilvl="0">
      <w:start w:val="1"/>
      <w:numFmt w:val="decimal"/>
      <w:pStyle w:val="ListNumber"/>
      <w:suff w:val="tab"/>
      <w:lvlText w:val="%1."/>
      <w:lvlJc w:val="left"/>
      <w:pPr>
        <w:tabs>
          <w:tab w:val="num" w:pos="360"/>
        </w:tabs>
        <w:ind w:left="360" w:hanging="360"/>
      </w:pPr>
      <w:rPr/>
    </w:lvl>
  </w:abstractNum>
  <w:abstractNum w:abstractNumId="69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95">
    <w:multiLevelType w:val="singleLevel"/>
    <w:lvl w:ilvl="0">
      <w:start w:val="1"/>
      <w:numFmt w:val="decimal"/>
      <w:suff w:val="tab"/>
      <w:lvlText w:val="%1."/>
      <w:lvlJc w:val="left"/>
      <w:pPr>
        <w:tabs>
          <w:tab w:val="num" w:pos="1800"/>
        </w:tabs>
        <w:ind w:left="1800" w:hanging="360"/>
      </w:pPr>
      <w:rPr/>
    </w:lvl>
  </w:abstractNum>
  <w:abstractNum w:abstractNumId="696">
    <w:multiLevelType w:val="singleLevel"/>
    <w:lvl w:ilvl="0">
      <w:start w:val="1"/>
      <w:numFmt w:val="decimal"/>
      <w:suff w:val="tab"/>
      <w:lvlText w:val="%1."/>
      <w:lvlJc w:val="left"/>
      <w:pPr>
        <w:tabs>
          <w:tab w:val="num" w:pos="1440"/>
        </w:tabs>
        <w:ind w:left="1440" w:hanging="360"/>
      </w:pPr>
      <w:rPr/>
    </w:lvl>
  </w:abstractNum>
  <w:abstractNum w:abstractNumId="697">
    <w:multiLevelType w:val="singleLevel"/>
    <w:lvl w:ilvl="0">
      <w:start w:val="1"/>
      <w:numFmt w:val="decimal"/>
      <w:pStyle w:val="ListNumber3"/>
      <w:suff w:val="tab"/>
      <w:lvlText w:val="%1."/>
      <w:lvlJc w:val="left"/>
      <w:pPr>
        <w:tabs>
          <w:tab w:val="num" w:pos="1080"/>
        </w:tabs>
        <w:ind w:left="1080" w:hanging="360"/>
      </w:pPr>
      <w:rPr/>
    </w:lvl>
  </w:abstractNum>
  <w:abstractNum w:abstractNumId="698">
    <w:multiLevelType w:val="singleLevel"/>
    <w:lvl w:ilvl="0">
      <w:start w:val="1"/>
      <w:numFmt w:val="decimal"/>
      <w:pStyle w:val="ListNumber2"/>
      <w:suff w:val="tab"/>
      <w:lvlText w:val="%1."/>
      <w:lvlJc w:val="left"/>
      <w:pPr>
        <w:tabs>
          <w:tab w:val="num" w:pos="720"/>
        </w:tabs>
        <w:ind w:left="720" w:hanging="360"/>
      </w:pPr>
      <w:rPr/>
    </w:lvl>
  </w:abstractNum>
  <w:abstractNum w:abstractNumId="69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0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0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02">
    <w:multiLevelType w:val="singleLevel"/>
    <w:lvl w:ilvl="0">
      <w:start w:val="1"/>
      <w:numFmt w:val="decimal"/>
      <w:pStyle w:val="ListNumber"/>
      <w:suff w:val="tab"/>
      <w:lvlText w:val="%1."/>
      <w:lvlJc w:val="left"/>
      <w:pPr>
        <w:tabs>
          <w:tab w:val="num" w:pos="360"/>
        </w:tabs>
        <w:ind w:left="360" w:hanging="360"/>
      </w:pPr>
      <w:rPr/>
    </w:lvl>
  </w:abstractNum>
  <w:abstractNum w:abstractNumId="70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04">
    <w:multiLevelType w:val="singleLevel"/>
    <w:lvl w:ilvl="0">
      <w:start w:val="1"/>
      <w:numFmt w:val="decimal"/>
      <w:suff w:val="tab"/>
      <w:lvlText w:val="%1."/>
      <w:lvlJc w:val="left"/>
      <w:pPr>
        <w:tabs>
          <w:tab w:val="num" w:pos="1800"/>
        </w:tabs>
        <w:ind w:left="1800" w:hanging="360"/>
      </w:pPr>
      <w:rPr/>
    </w:lvl>
  </w:abstractNum>
  <w:abstractNum w:abstractNumId="705">
    <w:multiLevelType w:val="singleLevel"/>
    <w:lvl w:ilvl="0">
      <w:start w:val="1"/>
      <w:numFmt w:val="decimal"/>
      <w:suff w:val="tab"/>
      <w:lvlText w:val="%1."/>
      <w:lvlJc w:val="left"/>
      <w:pPr>
        <w:tabs>
          <w:tab w:val="num" w:pos="1440"/>
        </w:tabs>
        <w:ind w:left="1440" w:hanging="360"/>
      </w:pPr>
      <w:rPr/>
    </w:lvl>
  </w:abstractNum>
  <w:abstractNum w:abstractNumId="706">
    <w:multiLevelType w:val="singleLevel"/>
    <w:lvl w:ilvl="0">
      <w:start w:val="1"/>
      <w:numFmt w:val="decimal"/>
      <w:pStyle w:val="ListNumber3"/>
      <w:suff w:val="tab"/>
      <w:lvlText w:val="%1."/>
      <w:lvlJc w:val="left"/>
      <w:pPr>
        <w:tabs>
          <w:tab w:val="num" w:pos="1080"/>
        </w:tabs>
        <w:ind w:left="1080" w:hanging="360"/>
      </w:pPr>
      <w:rPr/>
    </w:lvl>
  </w:abstractNum>
  <w:abstractNum w:abstractNumId="707">
    <w:multiLevelType w:val="singleLevel"/>
    <w:lvl w:ilvl="0">
      <w:start w:val="1"/>
      <w:numFmt w:val="decimal"/>
      <w:pStyle w:val="ListNumber2"/>
      <w:suff w:val="tab"/>
      <w:lvlText w:val="%1."/>
      <w:lvlJc w:val="left"/>
      <w:pPr>
        <w:tabs>
          <w:tab w:val="num" w:pos="720"/>
        </w:tabs>
        <w:ind w:left="720" w:hanging="360"/>
      </w:pPr>
      <w:rPr/>
    </w:lvl>
  </w:abstractNum>
  <w:abstractNum w:abstractNumId="70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0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1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11">
    <w:multiLevelType w:val="singleLevel"/>
    <w:lvl w:ilvl="0">
      <w:start w:val="1"/>
      <w:numFmt w:val="decimal"/>
      <w:pStyle w:val="ListNumber"/>
      <w:suff w:val="tab"/>
      <w:lvlText w:val="%1."/>
      <w:lvlJc w:val="left"/>
      <w:pPr>
        <w:tabs>
          <w:tab w:val="num" w:pos="360"/>
        </w:tabs>
        <w:ind w:left="360" w:hanging="360"/>
      </w:pPr>
      <w:rPr/>
    </w:lvl>
  </w:abstractNum>
  <w:abstractNum w:abstractNumId="71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13">
    <w:multiLevelType w:val="singleLevel"/>
    <w:lvl w:ilvl="0">
      <w:start w:val="1"/>
      <w:numFmt w:val="decimal"/>
      <w:suff w:val="tab"/>
      <w:lvlText w:val="%1."/>
      <w:lvlJc w:val="left"/>
      <w:pPr>
        <w:tabs>
          <w:tab w:val="num" w:pos="1800"/>
        </w:tabs>
        <w:ind w:left="1800" w:hanging="360"/>
      </w:pPr>
      <w:rPr/>
    </w:lvl>
  </w:abstractNum>
  <w:abstractNum w:abstractNumId="714">
    <w:multiLevelType w:val="singleLevel"/>
    <w:lvl w:ilvl="0">
      <w:start w:val="1"/>
      <w:numFmt w:val="decimal"/>
      <w:suff w:val="tab"/>
      <w:lvlText w:val="%1."/>
      <w:lvlJc w:val="left"/>
      <w:pPr>
        <w:tabs>
          <w:tab w:val="num" w:pos="1440"/>
        </w:tabs>
        <w:ind w:left="1440" w:hanging="360"/>
      </w:pPr>
      <w:rPr/>
    </w:lvl>
  </w:abstractNum>
  <w:abstractNum w:abstractNumId="715">
    <w:multiLevelType w:val="singleLevel"/>
    <w:lvl w:ilvl="0">
      <w:start w:val="1"/>
      <w:numFmt w:val="decimal"/>
      <w:pStyle w:val="ListNumber3"/>
      <w:suff w:val="tab"/>
      <w:lvlText w:val="%1."/>
      <w:lvlJc w:val="left"/>
      <w:pPr>
        <w:tabs>
          <w:tab w:val="num" w:pos="1080"/>
        </w:tabs>
        <w:ind w:left="1080" w:hanging="360"/>
      </w:pPr>
      <w:rPr/>
    </w:lvl>
  </w:abstractNum>
  <w:abstractNum w:abstractNumId="716">
    <w:multiLevelType w:val="singleLevel"/>
    <w:lvl w:ilvl="0">
      <w:start w:val="1"/>
      <w:numFmt w:val="decimal"/>
      <w:pStyle w:val="ListNumber2"/>
      <w:suff w:val="tab"/>
      <w:lvlText w:val="%1."/>
      <w:lvlJc w:val="left"/>
      <w:pPr>
        <w:tabs>
          <w:tab w:val="num" w:pos="720"/>
        </w:tabs>
        <w:ind w:left="720" w:hanging="360"/>
      </w:pPr>
      <w:rPr/>
    </w:lvl>
  </w:abstractNum>
  <w:abstractNum w:abstractNumId="71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1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1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20">
    <w:multiLevelType w:val="singleLevel"/>
    <w:lvl w:ilvl="0">
      <w:start w:val="1"/>
      <w:numFmt w:val="decimal"/>
      <w:pStyle w:val="ListNumber"/>
      <w:suff w:val="tab"/>
      <w:lvlText w:val="%1."/>
      <w:lvlJc w:val="left"/>
      <w:pPr>
        <w:tabs>
          <w:tab w:val="num" w:pos="360"/>
        </w:tabs>
        <w:ind w:left="360" w:hanging="360"/>
      </w:pPr>
      <w:rPr/>
    </w:lvl>
  </w:abstractNum>
  <w:abstractNum w:abstractNumId="72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22">
    <w:multiLevelType w:val="singleLevel"/>
    <w:lvl w:ilvl="0">
      <w:start w:val="1"/>
      <w:numFmt w:val="decimal"/>
      <w:suff w:val="tab"/>
      <w:lvlText w:val="%1."/>
      <w:lvlJc w:val="left"/>
      <w:pPr>
        <w:tabs>
          <w:tab w:val="num" w:pos="1800"/>
        </w:tabs>
        <w:ind w:left="1800" w:hanging="360"/>
      </w:pPr>
      <w:rPr/>
    </w:lvl>
  </w:abstractNum>
  <w:abstractNum w:abstractNumId="723">
    <w:multiLevelType w:val="singleLevel"/>
    <w:lvl w:ilvl="0">
      <w:start w:val="1"/>
      <w:numFmt w:val="decimal"/>
      <w:suff w:val="tab"/>
      <w:lvlText w:val="%1."/>
      <w:lvlJc w:val="left"/>
      <w:pPr>
        <w:tabs>
          <w:tab w:val="num" w:pos="1440"/>
        </w:tabs>
        <w:ind w:left="1440" w:hanging="360"/>
      </w:pPr>
      <w:rPr/>
    </w:lvl>
  </w:abstractNum>
  <w:abstractNum w:abstractNumId="724">
    <w:multiLevelType w:val="singleLevel"/>
    <w:lvl w:ilvl="0">
      <w:start w:val="1"/>
      <w:numFmt w:val="decimal"/>
      <w:pStyle w:val="ListNumber3"/>
      <w:suff w:val="tab"/>
      <w:lvlText w:val="%1."/>
      <w:lvlJc w:val="left"/>
      <w:pPr>
        <w:tabs>
          <w:tab w:val="num" w:pos="1080"/>
        </w:tabs>
        <w:ind w:left="1080" w:hanging="360"/>
      </w:pPr>
      <w:rPr/>
    </w:lvl>
  </w:abstractNum>
  <w:abstractNum w:abstractNumId="725">
    <w:multiLevelType w:val="singleLevel"/>
    <w:lvl w:ilvl="0">
      <w:start w:val="1"/>
      <w:numFmt w:val="decimal"/>
      <w:pStyle w:val="ListNumber2"/>
      <w:suff w:val="tab"/>
      <w:lvlText w:val="%1."/>
      <w:lvlJc w:val="left"/>
      <w:pPr>
        <w:tabs>
          <w:tab w:val="num" w:pos="720"/>
        </w:tabs>
        <w:ind w:left="720" w:hanging="360"/>
      </w:pPr>
      <w:rPr/>
    </w:lvl>
  </w:abstractNum>
  <w:abstractNum w:abstractNumId="72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2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2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29">
    <w:multiLevelType w:val="singleLevel"/>
    <w:lvl w:ilvl="0">
      <w:start w:val="1"/>
      <w:numFmt w:val="decimal"/>
      <w:pStyle w:val="ListNumber"/>
      <w:suff w:val="tab"/>
      <w:lvlText w:val="%1."/>
      <w:lvlJc w:val="left"/>
      <w:pPr>
        <w:tabs>
          <w:tab w:val="num" w:pos="360"/>
        </w:tabs>
        <w:ind w:left="360" w:hanging="360"/>
      </w:pPr>
      <w:rPr/>
    </w:lvl>
  </w:abstractNum>
  <w:abstractNum w:abstractNumId="73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31">
    <w:multiLevelType w:val="singleLevel"/>
    <w:lvl w:ilvl="0">
      <w:start w:val="1"/>
      <w:numFmt w:val="decimal"/>
      <w:suff w:val="tab"/>
      <w:lvlText w:val="%1."/>
      <w:lvlJc w:val="left"/>
      <w:pPr>
        <w:tabs>
          <w:tab w:val="num" w:pos="1800"/>
        </w:tabs>
        <w:ind w:left="1800" w:hanging="360"/>
      </w:pPr>
      <w:rPr/>
    </w:lvl>
  </w:abstractNum>
  <w:abstractNum w:abstractNumId="732">
    <w:multiLevelType w:val="singleLevel"/>
    <w:lvl w:ilvl="0">
      <w:start w:val="1"/>
      <w:numFmt w:val="decimal"/>
      <w:suff w:val="tab"/>
      <w:lvlText w:val="%1."/>
      <w:lvlJc w:val="left"/>
      <w:pPr>
        <w:tabs>
          <w:tab w:val="num" w:pos="1440"/>
        </w:tabs>
        <w:ind w:left="1440" w:hanging="360"/>
      </w:pPr>
      <w:rPr/>
    </w:lvl>
  </w:abstractNum>
  <w:abstractNum w:abstractNumId="733">
    <w:multiLevelType w:val="singleLevel"/>
    <w:lvl w:ilvl="0">
      <w:start w:val="1"/>
      <w:numFmt w:val="decimal"/>
      <w:pStyle w:val="ListNumber3"/>
      <w:suff w:val="tab"/>
      <w:lvlText w:val="%1."/>
      <w:lvlJc w:val="left"/>
      <w:pPr>
        <w:tabs>
          <w:tab w:val="num" w:pos="1080"/>
        </w:tabs>
        <w:ind w:left="1080" w:hanging="360"/>
      </w:pPr>
      <w:rPr/>
    </w:lvl>
  </w:abstractNum>
  <w:abstractNum w:abstractNumId="734">
    <w:multiLevelType w:val="singleLevel"/>
    <w:lvl w:ilvl="0">
      <w:start w:val="1"/>
      <w:numFmt w:val="decimal"/>
      <w:pStyle w:val="ListNumber2"/>
      <w:suff w:val="tab"/>
      <w:lvlText w:val="%1."/>
      <w:lvlJc w:val="left"/>
      <w:pPr>
        <w:tabs>
          <w:tab w:val="num" w:pos="720"/>
        </w:tabs>
        <w:ind w:left="720" w:hanging="360"/>
      </w:pPr>
      <w:rPr/>
    </w:lvl>
  </w:abstractNum>
  <w:abstractNum w:abstractNumId="73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3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3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38">
    <w:multiLevelType w:val="singleLevel"/>
    <w:lvl w:ilvl="0">
      <w:start w:val="1"/>
      <w:numFmt w:val="decimal"/>
      <w:pStyle w:val="ListNumber"/>
      <w:suff w:val="tab"/>
      <w:lvlText w:val="%1."/>
      <w:lvlJc w:val="left"/>
      <w:pPr>
        <w:tabs>
          <w:tab w:val="num" w:pos="360"/>
        </w:tabs>
        <w:ind w:left="360" w:hanging="360"/>
      </w:pPr>
      <w:rPr/>
    </w:lvl>
  </w:abstractNum>
  <w:abstractNum w:abstractNumId="73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40">
    <w:multiLevelType w:val="singleLevel"/>
    <w:lvl w:ilvl="0">
      <w:start w:val="1"/>
      <w:numFmt w:val="decimal"/>
      <w:suff w:val="tab"/>
      <w:lvlText w:val="%1."/>
      <w:lvlJc w:val="left"/>
      <w:pPr>
        <w:tabs>
          <w:tab w:val="num" w:pos="1800"/>
        </w:tabs>
        <w:ind w:left="1800" w:hanging="360"/>
      </w:pPr>
      <w:rPr/>
    </w:lvl>
  </w:abstractNum>
  <w:abstractNum w:abstractNumId="741">
    <w:multiLevelType w:val="singleLevel"/>
    <w:lvl w:ilvl="0">
      <w:start w:val="1"/>
      <w:numFmt w:val="decimal"/>
      <w:suff w:val="tab"/>
      <w:lvlText w:val="%1."/>
      <w:lvlJc w:val="left"/>
      <w:pPr>
        <w:tabs>
          <w:tab w:val="num" w:pos="1440"/>
        </w:tabs>
        <w:ind w:left="1440" w:hanging="360"/>
      </w:pPr>
      <w:rPr/>
    </w:lvl>
  </w:abstractNum>
  <w:abstractNum w:abstractNumId="742">
    <w:multiLevelType w:val="singleLevel"/>
    <w:lvl w:ilvl="0">
      <w:start w:val="1"/>
      <w:numFmt w:val="decimal"/>
      <w:pStyle w:val="ListNumber3"/>
      <w:suff w:val="tab"/>
      <w:lvlText w:val="%1."/>
      <w:lvlJc w:val="left"/>
      <w:pPr>
        <w:tabs>
          <w:tab w:val="num" w:pos="1080"/>
        </w:tabs>
        <w:ind w:left="1080" w:hanging="360"/>
      </w:pPr>
      <w:rPr/>
    </w:lvl>
  </w:abstractNum>
  <w:abstractNum w:abstractNumId="743">
    <w:multiLevelType w:val="singleLevel"/>
    <w:lvl w:ilvl="0">
      <w:start w:val="1"/>
      <w:numFmt w:val="decimal"/>
      <w:pStyle w:val="ListNumber2"/>
      <w:suff w:val="tab"/>
      <w:lvlText w:val="%1."/>
      <w:lvlJc w:val="left"/>
      <w:pPr>
        <w:tabs>
          <w:tab w:val="num" w:pos="720"/>
        </w:tabs>
        <w:ind w:left="720" w:hanging="360"/>
      </w:pPr>
      <w:rPr/>
    </w:lvl>
  </w:abstractNum>
  <w:abstractNum w:abstractNumId="74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4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4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47">
    <w:multiLevelType w:val="singleLevel"/>
    <w:lvl w:ilvl="0">
      <w:start w:val="1"/>
      <w:numFmt w:val="decimal"/>
      <w:pStyle w:val="ListNumber"/>
      <w:suff w:val="tab"/>
      <w:lvlText w:val="%1."/>
      <w:lvlJc w:val="left"/>
      <w:pPr>
        <w:tabs>
          <w:tab w:val="num" w:pos="360"/>
        </w:tabs>
        <w:ind w:left="360" w:hanging="360"/>
      </w:pPr>
      <w:rPr/>
    </w:lvl>
  </w:abstractNum>
  <w:abstractNum w:abstractNumId="74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49">
    <w:multiLevelType w:val="singleLevel"/>
    <w:lvl w:ilvl="0">
      <w:start w:val="1"/>
      <w:numFmt w:val="decimal"/>
      <w:suff w:val="tab"/>
      <w:lvlText w:val="%1."/>
      <w:lvlJc w:val="left"/>
      <w:pPr>
        <w:tabs>
          <w:tab w:val="num" w:pos="1800"/>
        </w:tabs>
        <w:ind w:left="1800" w:hanging="360"/>
      </w:pPr>
      <w:rPr/>
    </w:lvl>
  </w:abstractNum>
  <w:abstractNum w:abstractNumId="750">
    <w:multiLevelType w:val="singleLevel"/>
    <w:lvl w:ilvl="0">
      <w:start w:val="1"/>
      <w:numFmt w:val="decimal"/>
      <w:suff w:val="tab"/>
      <w:lvlText w:val="%1."/>
      <w:lvlJc w:val="left"/>
      <w:pPr>
        <w:tabs>
          <w:tab w:val="num" w:pos="1440"/>
        </w:tabs>
        <w:ind w:left="1440" w:hanging="360"/>
      </w:pPr>
      <w:rPr/>
    </w:lvl>
  </w:abstractNum>
  <w:abstractNum w:abstractNumId="751">
    <w:multiLevelType w:val="singleLevel"/>
    <w:lvl w:ilvl="0">
      <w:start w:val="1"/>
      <w:numFmt w:val="decimal"/>
      <w:pStyle w:val="ListNumber3"/>
      <w:suff w:val="tab"/>
      <w:lvlText w:val="%1."/>
      <w:lvlJc w:val="left"/>
      <w:pPr>
        <w:tabs>
          <w:tab w:val="num" w:pos="1080"/>
        </w:tabs>
        <w:ind w:left="1080" w:hanging="360"/>
      </w:pPr>
      <w:rPr/>
    </w:lvl>
  </w:abstractNum>
  <w:abstractNum w:abstractNumId="752">
    <w:multiLevelType w:val="singleLevel"/>
    <w:lvl w:ilvl="0">
      <w:start w:val="1"/>
      <w:numFmt w:val="decimal"/>
      <w:pStyle w:val="ListNumber2"/>
      <w:suff w:val="tab"/>
      <w:lvlText w:val="%1."/>
      <w:lvlJc w:val="left"/>
      <w:pPr>
        <w:tabs>
          <w:tab w:val="num" w:pos="720"/>
        </w:tabs>
        <w:ind w:left="720" w:hanging="360"/>
      </w:pPr>
      <w:rPr/>
    </w:lvl>
  </w:abstractNum>
  <w:abstractNum w:abstractNumId="75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5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5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56">
    <w:multiLevelType w:val="singleLevel"/>
    <w:lvl w:ilvl="0">
      <w:start w:val="1"/>
      <w:numFmt w:val="decimal"/>
      <w:pStyle w:val="ListNumber"/>
      <w:suff w:val="tab"/>
      <w:lvlText w:val="%1."/>
      <w:lvlJc w:val="left"/>
      <w:pPr>
        <w:tabs>
          <w:tab w:val="num" w:pos="360"/>
        </w:tabs>
        <w:ind w:left="360" w:hanging="360"/>
      </w:pPr>
      <w:rPr/>
    </w:lvl>
  </w:abstractNum>
  <w:abstractNum w:abstractNumId="75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58">
    <w:multiLevelType w:val="singleLevel"/>
    <w:lvl w:ilvl="0">
      <w:start w:val="1"/>
      <w:numFmt w:val="decimal"/>
      <w:suff w:val="tab"/>
      <w:lvlText w:val="%1."/>
      <w:lvlJc w:val="left"/>
      <w:pPr>
        <w:tabs>
          <w:tab w:val="num" w:pos="1800"/>
        </w:tabs>
        <w:ind w:left="1800" w:hanging="360"/>
      </w:pPr>
      <w:rPr/>
    </w:lvl>
  </w:abstractNum>
  <w:abstractNum w:abstractNumId="759">
    <w:multiLevelType w:val="singleLevel"/>
    <w:lvl w:ilvl="0">
      <w:start w:val="1"/>
      <w:numFmt w:val="decimal"/>
      <w:suff w:val="tab"/>
      <w:lvlText w:val="%1."/>
      <w:lvlJc w:val="left"/>
      <w:pPr>
        <w:tabs>
          <w:tab w:val="num" w:pos="1440"/>
        </w:tabs>
        <w:ind w:left="1440" w:hanging="360"/>
      </w:pPr>
      <w:rPr/>
    </w:lvl>
  </w:abstractNum>
  <w:abstractNum w:abstractNumId="760">
    <w:multiLevelType w:val="singleLevel"/>
    <w:lvl w:ilvl="0">
      <w:start w:val="1"/>
      <w:numFmt w:val="decimal"/>
      <w:pStyle w:val="ListNumber3"/>
      <w:suff w:val="tab"/>
      <w:lvlText w:val="%1."/>
      <w:lvlJc w:val="left"/>
      <w:pPr>
        <w:tabs>
          <w:tab w:val="num" w:pos="1080"/>
        </w:tabs>
        <w:ind w:left="1080" w:hanging="360"/>
      </w:pPr>
      <w:rPr/>
    </w:lvl>
  </w:abstractNum>
  <w:abstractNum w:abstractNumId="761">
    <w:multiLevelType w:val="singleLevel"/>
    <w:lvl w:ilvl="0">
      <w:start w:val="1"/>
      <w:numFmt w:val="decimal"/>
      <w:pStyle w:val="ListNumber2"/>
      <w:suff w:val="tab"/>
      <w:lvlText w:val="%1."/>
      <w:lvlJc w:val="left"/>
      <w:pPr>
        <w:tabs>
          <w:tab w:val="num" w:pos="720"/>
        </w:tabs>
        <w:ind w:left="720" w:hanging="360"/>
      </w:pPr>
      <w:rPr/>
    </w:lvl>
  </w:abstractNum>
  <w:abstractNum w:abstractNumId="76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6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6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65">
    <w:multiLevelType w:val="singleLevel"/>
    <w:lvl w:ilvl="0">
      <w:start w:val="1"/>
      <w:numFmt w:val="decimal"/>
      <w:pStyle w:val="ListNumber"/>
      <w:suff w:val="tab"/>
      <w:lvlText w:val="%1."/>
      <w:lvlJc w:val="left"/>
      <w:pPr>
        <w:tabs>
          <w:tab w:val="num" w:pos="360"/>
        </w:tabs>
        <w:ind w:left="360" w:hanging="360"/>
      </w:pPr>
      <w:rPr/>
    </w:lvl>
  </w:abstractNum>
  <w:abstractNum w:abstractNumId="76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67">
    <w:multiLevelType w:val="singleLevel"/>
    <w:lvl w:ilvl="0">
      <w:start w:val="1"/>
      <w:numFmt w:val="decimal"/>
      <w:suff w:val="tab"/>
      <w:lvlText w:val="%1."/>
      <w:lvlJc w:val="left"/>
      <w:pPr>
        <w:tabs>
          <w:tab w:val="num" w:pos="1800"/>
        </w:tabs>
        <w:ind w:left="1800" w:hanging="360"/>
      </w:pPr>
      <w:rPr/>
    </w:lvl>
  </w:abstractNum>
  <w:abstractNum w:abstractNumId="768">
    <w:multiLevelType w:val="singleLevel"/>
    <w:lvl w:ilvl="0">
      <w:start w:val="1"/>
      <w:numFmt w:val="decimal"/>
      <w:suff w:val="tab"/>
      <w:lvlText w:val="%1."/>
      <w:lvlJc w:val="left"/>
      <w:pPr>
        <w:tabs>
          <w:tab w:val="num" w:pos="1440"/>
        </w:tabs>
        <w:ind w:left="1440" w:hanging="360"/>
      </w:pPr>
      <w:rPr/>
    </w:lvl>
  </w:abstractNum>
  <w:abstractNum w:abstractNumId="769">
    <w:multiLevelType w:val="singleLevel"/>
    <w:lvl w:ilvl="0">
      <w:start w:val="1"/>
      <w:numFmt w:val="decimal"/>
      <w:pStyle w:val="ListNumber3"/>
      <w:suff w:val="tab"/>
      <w:lvlText w:val="%1."/>
      <w:lvlJc w:val="left"/>
      <w:pPr>
        <w:tabs>
          <w:tab w:val="num" w:pos="1080"/>
        </w:tabs>
        <w:ind w:left="1080" w:hanging="360"/>
      </w:pPr>
      <w:rPr/>
    </w:lvl>
  </w:abstractNum>
  <w:abstractNum w:abstractNumId="770">
    <w:multiLevelType w:val="singleLevel"/>
    <w:lvl w:ilvl="0">
      <w:start w:val="1"/>
      <w:numFmt w:val="decimal"/>
      <w:pStyle w:val="ListNumber2"/>
      <w:suff w:val="tab"/>
      <w:lvlText w:val="%1."/>
      <w:lvlJc w:val="left"/>
      <w:pPr>
        <w:tabs>
          <w:tab w:val="num" w:pos="720"/>
        </w:tabs>
        <w:ind w:left="720" w:hanging="360"/>
      </w:pPr>
      <w:rPr/>
    </w:lvl>
  </w:abstractNum>
  <w:abstractNum w:abstractNumId="77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7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7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74">
    <w:multiLevelType w:val="singleLevel"/>
    <w:lvl w:ilvl="0">
      <w:start w:val="1"/>
      <w:numFmt w:val="decimal"/>
      <w:pStyle w:val="ListNumber"/>
      <w:suff w:val="tab"/>
      <w:lvlText w:val="%1."/>
      <w:lvlJc w:val="left"/>
      <w:pPr>
        <w:tabs>
          <w:tab w:val="num" w:pos="360"/>
        </w:tabs>
        <w:ind w:left="360" w:hanging="360"/>
      </w:pPr>
      <w:rPr/>
    </w:lvl>
  </w:abstractNum>
  <w:abstractNum w:abstractNumId="77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76">
    <w:multiLevelType w:val="singleLevel"/>
    <w:lvl w:ilvl="0">
      <w:start w:val="1"/>
      <w:numFmt w:val="decimal"/>
      <w:suff w:val="tab"/>
      <w:lvlText w:val="%1."/>
      <w:lvlJc w:val="left"/>
      <w:pPr>
        <w:tabs>
          <w:tab w:val="num" w:pos="1800"/>
        </w:tabs>
        <w:ind w:left="1800" w:hanging="360"/>
      </w:pPr>
      <w:rPr/>
    </w:lvl>
  </w:abstractNum>
  <w:abstractNum w:abstractNumId="777">
    <w:multiLevelType w:val="singleLevel"/>
    <w:lvl w:ilvl="0">
      <w:start w:val="1"/>
      <w:numFmt w:val="decimal"/>
      <w:suff w:val="tab"/>
      <w:lvlText w:val="%1."/>
      <w:lvlJc w:val="left"/>
      <w:pPr>
        <w:tabs>
          <w:tab w:val="num" w:pos="1440"/>
        </w:tabs>
        <w:ind w:left="1440" w:hanging="360"/>
      </w:pPr>
      <w:rPr/>
    </w:lvl>
  </w:abstractNum>
  <w:abstractNum w:abstractNumId="778">
    <w:multiLevelType w:val="singleLevel"/>
    <w:lvl w:ilvl="0">
      <w:start w:val="1"/>
      <w:numFmt w:val="decimal"/>
      <w:pStyle w:val="ListNumber3"/>
      <w:suff w:val="tab"/>
      <w:lvlText w:val="%1."/>
      <w:lvlJc w:val="left"/>
      <w:pPr>
        <w:tabs>
          <w:tab w:val="num" w:pos="1080"/>
        </w:tabs>
        <w:ind w:left="1080" w:hanging="360"/>
      </w:pPr>
      <w:rPr/>
    </w:lvl>
  </w:abstractNum>
  <w:abstractNum w:abstractNumId="779">
    <w:multiLevelType w:val="singleLevel"/>
    <w:lvl w:ilvl="0">
      <w:start w:val="1"/>
      <w:numFmt w:val="decimal"/>
      <w:pStyle w:val="ListNumber2"/>
      <w:suff w:val="tab"/>
      <w:lvlText w:val="%1."/>
      <w:lvlJc w:val="left"/>
      <w:pPr>
        <w:tabs>
          <w:tab w:val="num" w:pos="720"/>
        </w:tabs>
        <w:ind w:left="720" w:hanging="360"/>
      </w:pPr>
      <w:rPr/>
    </w:lvl>
  </w:abstractNum>
  <w:abstractNum w:abstractNumId="78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8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8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83">
    <w:multiLevelType w:val="singleLevel"/>
    <w:lvl w:ilvl="0">
      <w:start w:val="1"/>
      <w:numFmt w:val="decimal"/>
      <w:pStyle w:val="ListNumber"/>
      <w:suff w:val="tab"/>
      <w:lvlText w:val="%1."/>
      <w:lvlJc w:val="left"/>
      <w:pPr>
        <w:tabs>
          <w:tab w:val="num" w:pos="360"/>
        </w:tabs>
        <w:ind w:left="360" w:hanging="360"/>
      </w:pPr>
      <w:rPr/>
    </w:lvl>
  </w:abstractNum>
  <w:abstractNum w:abstractNumId="78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85">
    <w:multiLevelType w:val="singleLevel"/>
    <w:lvl w:ilvl="0">
      <w:start w:val="1"/>
      <w:numFmt w:val="decimal"/>
      <w:suff w:val="tab"/>
      <w:lvlText w:val="%1."/>
      <w:lvlJc w:val="left"/>
      <w:pPr>
        <w:tabs>
          <w:tab w:val="num" w:pos="1800"/>
        </w:tabs>
        <w:ind w:left="1800" w:hanging="360"/>
      </w:pPr>
      <w:rPr/>
    </w:lvl>
  </w:abstractNum>
  <w:abstractNum w:abstractNumId="786">
    <w:multiLevelType w:val="singleLevel"/>
    <w:lvl w:ilvl="0">
      <w:start w:val="1"/>
      <w:numFmt w:val="decimal"/>
      <w:suff w:val="tab"/>
      <w:lvlText w:val="%1."/>
      <w:lvlJc w:val="left"/>
      <w:pPr>
        <w:tabs>
          <w:tab w:val="num" w:pos="1440"/>
        </w:tabs>
        <w:ind w:left="1440" w:hanging="360"/>
      </w:pPr>
      <w:rPr/>
    </w:lvl>
  </w:abstractNum>
  <w:abstractNum w:abstractNumId="787">
    <w:multiLevelType w:val="singleLevel"/>
    <w:lvl w:ilvl="0">
      <w:start w:val="1"/>
      <w:numFmt w:val="decimal"/>
      <w:pStyle w:val="ListNumber3"/>
      <w:suff w:val="tab"/>
      <w:lvlText w:val="%1."/>
      <w:lvlJc w:val="left"/>
      <w:pPr>
        <w:tabs>
          <w:tab w:val="num" w:pos="1080"/>
        </w:tabs>
        <w:ind w:left="1080" w:hanging="360"/>
      </w:pPr>
      <w:rPr/>
    </w:lvl>
  </w:abstractNum>
  <w:abstractNum w:abstractNumId="788">
    <w:multiLevelType w:val="singleLevel"/>
    <w:lvl w:ilvl="0">
      <w:start w:val="1"/>
      <w:numFmt w:val="decimal"/>
      <w:pStyle w:val="ListNumber2"/>
      <w:suff w:val="tab"/>
      <w:lvlText w:val="%1."/>
      <w:lvlJc w:val="left"/>
      <w:pPr>
        <w:tabs>
          <w:tab w:val="num" w:pos="720"/>
        </w:tabs>
        <w:ind w:left="720" w:hanging="360"/>
      </w:pPr>
      <w:rPr/>
    </w:lvl>
  </w:abstractNum>
  <w:abstractNum w:abstractNumId="78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9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9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92">
    <w:multiLevelType w:val="singleLevel"/>
    <w:lvl w:ilvl="0">
      <w:start w:val="1"/>
      <w:numFmt w:val="decimal"/>
      <w:pStyle w:val="ListNumber"/>
      <w:suff w:val="tab"/>
      <w:lvlText w:val="%1."/>
      <w:lvlJc w:val="left"/>
      <w:pPr>
        <w:tabs>
          <w:tab w:val="num" w:pos="360"/>
        </w:tabs>
        <w:ind w:left="360" w:hanging="360"/>
      </w:pPr>
      <w:rPr/>
    </w:lvl>
  </w:abstractNum>
  <w:abstractNum w:abstractNumId="79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94">
    <w:multiLevelType w:val="singleLevel"/>
    <w:lvl w:ilvl="0">
      <w:start w:val="1"/>
      <w:numFmt w:val="decimal"/>
      <w:suff w:val="tab"/>
      <w:lvlText w:val="%1."/>
      <w:lvlJc w:val="left"/>
      <w:pPr>
        <w:tabs>
          <w:tab w:val="num" w:pos="1800"/>
        </w:tabs>
        <w:ind w:left="1800" w:hanging="360"/>
      </w:pPr>
      <w:rPr/>
    </w:lvl>
  </w:abstractNum>
  <w:abstractNum w:abstractNumId="795">
    <w:multiLevelType w:val="singleLevel"/>
    <w:lvl w:ilvl="0">
      <w:start w:val="1"/>
      <w:numFmt w:val="decimal"/>
      <w:suff w:val="tab"/>
      <w:lvlText w:val="%1."/>
      <w:lvlJc w:val="left"/>
      <w:pPr>
        <w:tabs>
          <w:tab w:val="num" w:pos="1440"/>
        </w:tabs>
        <w:ind w:left="1440" w:hanging="360"/>
      </w:pPr>
      <w:rPr/>
    </w:lvl>
  </w:abstractNum>
  <w:abstractNum w:abstractNumId="796">
    <w:multiLevelType w:val="singleLevel"/>
    <w:lvl w:ilvl="0">
      <w:start w:val="1"/>
      <w:numFmt w:val="decimal"/>
      <w:pStyle w:val="ListNumber3"/>
      <w:suff w:val="tab"/>
      <w:lvlText w:val="%1."/>
      <w:lvlJc w:val="left"/>
      <w:pPr>
        <w:tabs>
          <w:tab w:val="num" w:pos="1080"/>
        </w:tabs>
        <w:ind w:left="1080" w:hanging="360"/>
      </w:pPr>
      <w:rPr/>
    </w:lvl>
  </w:abstractNum>
  <w:abstractNum w:abstractNumId="797">
    <w:multiLevelType w:val="singleLevel"/>
    <w:lvl w:ilvl="0">
      <w:start w:val="1"/>
      <w:numFmt w:val="decimal"/>
      <w:pStyle w:val="ListNumber2"/>
      <w:suff w:val="tab"/>
      <w:lvlText w:val="%1."/>
      <w:lvlJc w:val="left"/>
      <w:pPr>
        <w:tabs>
          <w:tab w:val="num" w:pos="720"/>
        </w:tabs>
        <w:ind w:left="720" w:hanging="360"/>
      </w:pPr>
      <w:rPr/>
    </w:lvl>
  </w:abstractNum>
  <w:abstractNum w:abstractNumId="79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9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0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01">
    <w:multiLevelType w:val="singleLevel"/>
    <w:lvl w:ilvl="0">
      <w:start w:val="1"/>
      <w:numFmt w:val="decimal"/>
      <w:pStyle w:val="ListNumber"/>
      <w:suff w:val="tab"/>
      <w:lvlText w:val="%1."/>
      <w:lvlJc w:val="left"/>
      <w:pPr>
        <w:tabs>
          <w:tab w:val="num" w:pos="360"/>
        </w:tabs>
        <w:ind w:left="360" w:hanging="360"/>
      </w:pPr>
      <w:rPr/>
    </w:lvl>
  </w:abstractNum>
  <w:abstractNum w:abstractNumId="80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03">
    <w:multiLevelType w:val="singleLevel"/>
    <w:lvl w:ilvl="0">
      <w:start w:val="1"/>
      <w:numFmt w:val="decimal"/>
      <w:suff w:val="tab"/>
      <w:lvlText w:val="%1."/>
      <w:lvlJc w:val="left"/>
      <w:pPr>
        <w:tabs>
          <w:tab w:val="num" w:pos="1800"/>
        </w:tabs>
        <w:ind w:left="1800" w:hanging="360"/>
      </w:pPr>
      <w:rPr/>
    </w:lvl>
  </w:abstractNum>
  <w:abstractNum w:abstractNumId="804">
    <w:multiLevelType w:val="singleLevel"/>
    <w:lvl w:ilvl="0">
      <w:start w:val="1"/>
      <w:numFmt w:val="decimal"/>
      <w:suff w:val="tab"/>
      <w:lvlText w:val="%1."/>
      <w:lvlJc w:val="left"/>
      <w:pPr>
        <w:tabs>
          <w:tab w:val="num" w:pos="1440"/>
        </w:tabs>
        <w:ind w:left="1440" w:hanging="360"/>
      </w:pPr>
      <w:rPr/>
    </w:lvl>
  </w:abstractNum>
  <w:abstractNum w:abstractNumId="805">
    <w:multiLevelType w:val="singleLevel"/>
    <w:lvl w:ilvl="0">
      <w:start w:val="1"/>
      <w:numFmt w:val="decimal"/>
      <w:pStyle w:val="ListNumber3"/>
      <w:suff w:val="tab"/>
      <w:lvlText w:val="%1."/>
      <w:lvlJc w:val="left"/>
      <w:pPr>
        <w:tabs>
          <w:tab w:val="num" w:pos="1080"/>
        </w:tabs>
        <w:ind w:left="1080" w:hanging="360"/>
      </w:pPr>
      <w:rPr/>
    </w:lvl>
  </w:abstractNum>
  <w:abstractNum w:abstractNumId="806">
    <w:multiLevelType w:val="singleLevel"/>
    <w:lvl w:ilvl="0">
      <w:start w:val="1"/>
      <w:numFmt w:val="decimal"/>
      <w:pStyle w:val="ListNumber2"/>
      <w:suff w:val="tab"/>
      <w:lvlText w:val="%1."/>
      <w:lvlJc w:val="left"/>
      <w:pPr>
        <w:tabs>
          <w:tab w:val="num" w:pos="720"/>
        </w:tabs>
        <w:ind w:left="720" w:hanging="360"/>
      </w:pPr>
      <w:rPr/>
    </w:lvl>
  </w:abstractNum>
  <w:abstractNum w:abstractNumId="80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0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0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10">
    <w:multiLevelType w:val="singleLevel"/>
    <w:lvl w:ilvl="0">
      <w:start w:val="1"/>
      <w:numFmt w:val="decimal"/>
      <w:pStyle w:val="ListNumber"/>
      <w:suff w:val="tab"/>
      <w:lvlText w:val="%1."/>
      <w:lvlJc w:val="left"/>
      <w:pPr>
        <w:tabs>
          <w:tab w:val="num" w:pos="360"/>
        </w:tabs>
        <w:ind w:left="360" w:hanging="360"/>
      </w:pPr>
      <w:rPr/>
    </w:lvl>
  </w:abstractNum>
  <w:abstractNum w:abstractNumId="81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12">
    <w:multiLevelType w:val="singleLevel"/>
    <w:lvl w:ilvl="0">
      <w:start w:val="1"/>
      <w:numFmt w:val="decimal"/>
      <w:suff w:val="tab"/>
      <w:lvlText w:val="%1."/>
      <w:lvlJc w:val="left"/>
      <w:pPr>
        <w:tabs>
          <w:tab w:val="num" w:pos="1800"/>
        </w:tabs>
        <w:ind w:left="1800" w:hanging="360"/>
      </w:pPr>
      <w:rPr/>
    </w:lvl>
  </w:abstractNum>
  <w:abstractNum w:abstractNumId="813">
    <w:multiLevelType w:val="singleLevel"/>
    <w:lvl w:ilvl="0">
      <w:start w:val="1"/>
      <w:numFmt w:val="decimal"/>
      <w:suff w:val="tab"/>
      <w:lvlText w:val="%1."/>
      <w:lvlJc w:val="left"/>
      <w:pPr>
        <w:tabs>
          <w:tab w:val="num" w:pos="1440"/>
        </w:tabs>
        <w:ind w:left="1440" w:hanging="360"/>
      </w:pPr>
      <w:rPr/>
    </w:lvl>
  </w:abstractNum>
  <w:abstractNum w:abstractNumId="814">
    <w:multiLevelType w:val="singleLevel"/>
    <w:lvl w:ilvl="0">
      <w:start w:val="1"/>
      <w:numFmt w:val="decimal"/>
      <w:pStyle w:val="ListNumber3"/>
      <w:suff w:val="tab"/>
      <w:lvlText w:val="%1."/>
      <w:lvlJc w:val="left"/>
      <w:pPr>
        <w:tabs>
          <w:tab w:val="num" w:pos="1080"/>
        </w:tabs>
        <w:ind w:left="1080" w:hanging="360"/>
      </w:pPr>
      <w:rPr/>
    </w:lvl>
  </w:abstractNum>
  <w:abstractNum w:abstractNumId="815">
    <w:multiLevelType w:val="singleLevel"/>
    <w:lvl w:ilvl="0">
      <w:start w:val="1"/>
      <w:numFmt w:val="decimal"/>
      <w:pStyle w:val="ListNumber2"/>
      <w:suff w:val="tab"/>
      <w:lvlText w:val="%1."/>
      <w:lvlJc w:val="left"/>
      <w:pPr>
        <w:tabs>
          <w:tab w:val="num" w:pos="720"/>
        </w:tabs>
        <w:ind w:left="720" w:hanging="360"/>
      </w:pPr>
      <w:rPr/>
    </w:lvl>
  </w:abstractNum>
  <w:abstractNum w:abstractNumId="81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1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1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19">
    <w:multiLevelType w:val="singleLevel"/>
    <w:lvl w:ilvl="0">
      <w:start w:val="1"/>
      <w:numFmt w:val="decimal"/>
      <w:pStyle w:val="ListNumber"/>
      <w:suff w:val="tab"/>
      <w:lvlText w:val="%1."/>
      <w:lvlJc w:val="left"/>
      <w:pPr>
        <w:tabs>
          <w:tab w:val="num" w:pos="360"/>
        </w:tabs>
        <w:ind w:left="360" w:hanging="360"/>
      </w:pPr>
      <w:rPr/>
    </w:lvl>
  </w:abstractNum>
  <w:abstractNum w:abstractNumId="82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21">
    <w:multiLevelType w:val="singleLevel"/>
    <w:lvl w:ilvl="0">
      <w:start w:val="1"/>
      <w:numFmt w:val="decimal"/>
      <w:suff w:val="tab"/>
      <w:lvlText w:val="%1."/>
      <w:lvlJc w:val="left"/>
      <w:pPr>
        <w:tabs>
          <w:tab w:val="num" w:pos="1800"/>
        </w:tabs>
        <w:ind w:left="1800" w:hanging="360"/>
      </w:pPr>
      <w:rPr/>
    </w:lvl>
  </w:abstractNum>
  <w:abstractNum w:abstractNumId="822">
    <w:multiLevelType w:val="singleLevel"/>
    <w:lvl w:ilvl="0">
      <w:start w:val="1"/>
      <w:numFmt w:val="decimal"/>
      <w:suff w:val="tab"/>
      <w:lvlText w:val="%1."/>
      <w:lvlJc w:val="left"/>
      <w:pPr>
        <w:tabs>
          <w:tab w:val="num" w:pos="1440"/>
        </w:tabs>
        <w:ind w:left="1440" w:hanging="360"/>
      </w:pPr>
      <w:rPr/>
    </w:lvl>
  </w:abstractNum>
  <w:abstractNum w:abstractNumId="823">
    <w:multiLevelType w:val="singleLevel"/>
    <w:lvl w:ilvl="0">
      <w:start w:val="1"/>
      <w:numFmt w:val="decimal"/>
      <w:pStyle w:val="ListNumber3"/>
      <w:suff w:val="tab"/>
      <w:lvlText w:val="%1."/>
      <w:lvlJc w:val="left"/>
      <w:pPr>
        <w:tabs>
          <w:tab w:val="num" w:pos="1080"/>
        </w:tabs>
        <w:ind w:left="1080" w:hanging="360"/>
      </w:pPr>
      <w:rPr/>
    </w:lvl>
  </w:abstractNum>
  <w:abstractNum w:abstractNumId="824">
    <w:multiLevelType w:val="singleLevel"/>
    <w:lvl w:ilvl="0">
      <w:start w:val="1"/>
      <w:numFmt w:val="decimal"/>
      <w:pStyle w:val="ListNumber2"/>
      <w:suff w:val="tab"/>
      <w:lvlText w:val="%1."/>
      <w:lvlJc w:val="left"/>
      <w:pPr>
        <w:tabs>
          <w:tab w:val="num" w:pos="720"/>
        </w:tabs>
        <w:ind w:left="720" w:hanging="360"/>
      </w:pPr>
      <w:rPr/>
    </w:lvl>
  </w:abstractNum>
  <w:abstractNum w:abstractNumId="82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2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2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28">
    <w:multiLevelType w:val="singleLevel"/>
    <w:lvl w:ilvl="0">
      <w:start w:val="1"/>
      <w:numFmt w:val="decimal"/>
      <w:pStyle w:val="ListNumber"/>
      <w:suff w:val="tab"/>
      <w:lvlText w:val="%1."/>
      <w:lvlJc w:val="left"/>
      <w:pPr>
        <w:tabs>
          <w:tab w:val="num" w:pos="360"/>
        </w:tabs>
        <w:ind w:left="360" w:hanging="360"/>
      </w:pPr>
      <w:rPr/>
    </w:lvl>
  </w:abstractNum>
  <w:abstractNum w:abstractNumId="82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30">
    <w:multiLevelType w:val="singleLevel"/>
    <w:lvl w:ilvl="0">
      <w:start w:val="1"/>
      <w:numFmt w:val="decimal"/>
      <w:suff w:val="tab"/>
      <w:lvlText w:val="%1."/>
      <w:lvlJc w:val="left"/>
      <w:pPr>
        <w:tabs>
          <w:tab w:val="num" w:pos="1800"/>
        </w:tabs>
        <w:ind w:left="1800" w:hanging="360"/>
      </w:pPr>
      <w:rPr/>
    </w:lvl>
  </w:abstractNum>
  <w:abstractNum w:abstractNumId="831">
    <w:multiLevelType w:val="singleLevel"/>
    <w:lvl w:ilvl="0">
      <w:start w:val="1"/>
      <w:numFmt w:val="decimal"/>
      <w:suff w:val="tab"/>
      <w:lvlText w:val="%1."/>
      <w:lvlJc w:val="left"/>
      <w:pPr>
        <w:tabs>
          <w:tab w:val="num" w:pos="1440"/>
        </w:tabs>
        <w:ind w:left="1440" w:hanging="360"/>
      </w:pPr>
      <w:rPr/>
    </w:lvl>
  </w:abstractNum>
  <w:abstractNum w:abstractNumId="832">
    <w:multiLevelType w:val="singleLevel"/>
    <w:lvl w:ilvl="0">
      <w:start w:val="1"/>
      <w:numFmt w:val="decimal"/>
      <w:pStyle w:val="ListNumber3"/>
      <w:suff w:val="tab"/>
      <w:lvlText w:val="%1."/>
      <w:lvlJc w:val="left"/>
      <w:pPr>
        <w:tabs>
          <w:tab w:val="num" w:pos="1080"/>
        </w:tabs>
        <w:ind w:left="1080" w:hanging="360"/>
      </w:pPr>
      <w:rPr/>
    </w:lvl>
  </w:abstractNum>
  <w:abstractNum w:abstractNumId="833">
    <w:multiLevelType w:val="singleLevel"/>
    <w:lvl w:ilvl="0">
      <w:start w:val="1"/>
      <w:numFmt w:val="decimal"/>
      <w:pStyle w:val="ListNumber2"/>
      <w:suff w:val="tab"/>
      <w:lvlText w:val="%1."/>
      <w:lvlJc w:val="left"/>
      <w:pPr>
        <w:tabs>
          <w:tab w:val="num" w:pos="720"/>
        </w:tabs>
        <w:ind w:left="720" w:hanging="360"/>
      </w:pPr>
      <w:rPr/>
    </w:lvl>
  </w:abstractNum>
  <w:abstractNum w:abstractNumId="83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3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3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37">
    <w:multiLevelType w:val="singleLevel"/>
    <w:lvl w:ilvl="0">
      <w:start w:val="1"/>
      <w:numFmt w:val="decimal"/>
      <w:pStyle w:val="ListNumber"/>
      <w:suff w:val="tab"/>
      <w:lvlText w:val="%1."/>
      <w:lvlJc w:val="left"/>
      <w:pPr>
        <w:tabs>
          <w:tab w:val="num" w:pos="360"/>
        </w:tabs>
        <w:ind w:left="360" w:hanging="360"/>
      </w:pPr>
      <w:rPr/>
    </w:lvl>
  </w:abstractNum>
  <w:abstractNum w:abstractNumId="83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39">
    <w:multiLevelType w:val="singleLevel"/>
    <w:lvl w:ilvl="0">
      <w:start w:val="1"/>
      <w:numFmt w:val="decimal"/>
      <w:suff w:val="tab"/>
      <w:lvlText w:val="%1."/>
      <w:lvlJc w:val="left"/>
      <w:pPr>
        <w:tabs>
          <w:tab w:val="num" w:pos="1800"/>
        </w:tabs>
        <w:ind w:left="1800" w:hanging="360"/>
      </w:pPr>
      <w:rPr/>
    </w:lvl>
  </w:abstractNum>
  <w:abstractNum w:abstractNumId="840">
    <w:multiLevelType w:val="singleLevel"/>
    <w:lvl w:ilvl="0">
      <w:start w:val="1"/>
      <w:numFmt w:val="decimal"/>
      <w:suff w:val="tab"/>
      <w:lvlText w:val="%1."/>
      <w:lvlJc w:val="left"/>
      <w:pPr>
        <w:tabs>
          <w:tab w:val="num" w:pos="1440"/>
        </w:tabs>
        <w:ind w:left="1440" w:hanging="360"/>
      </w:pPr>
      <w:rPr/>
    </w:lvl>
  </w:abstractNum>
  <w:abstractNum w:abstractNumId="841">
    <w:multiLevelType w:val="singleLevel"/>
    <w:lvl w:ilvl="0">
      <w:start w:val="1"/>
      <w:numFmt w:val="decimal"/>
      <w:pStyle w:val="ListNumber3"/>
      <w:suff w:val="tab"/>
      <w:lvlText w:val="%1."/>
      <w:lvlJc w:val="left"/>
      <w:pPr>
        <w:tabs>
          <w:tab w:val="num" w:pos="1080"/>
        </w:tabs>
        <w:ind w:left="1080" w:hanging="360"/>
      </w:pPr>
      <w:rPr/>
    </w:lvl>
  </w:abstractNum>
  <w:abstractNum w:abstractNumId="842">
    <w:multiLevelType w:val="singleLevel"/>
    <w:lvl w:ilvl="0">
      <w:start w:val="1"/>
      <w:numFmt w:val="decimal"/>
      <w:pStyle w:val="ListNumber2"/>
      <w:suff w:val="tab"/>
      <w:lvlText w:val="%1."/>
      <w:lvlJc w:val="left"/>
      <w:pPr>
        <w:tabs>
          <w:tab w:val="num" w:pos="720"/>
        </w:tabs>
        <w:ind w:left="720" w:hanging="360"/>
      </w:pPr>
      <w:rPr/>
    </w:lvl>
  </w:abstractNum>
  <w:abstractNum w:abstractNumId="84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4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4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46">
    <w:multiLevelType w:val="singleLevel"/>
    <w:lvl w:ilvl="0">
      <w:start w:val="1"/>
      <w:numFmt w:val="decimal"/>
      <w:pStyle w:val="ListNumber"/>
      <w:suff w:val="tab"/>
      <w:lvlText w:val="%1."/>
      <w:lvlJc w:val="left"/>
      <w:pPr>
        <w:tabs>
          <w:tab w:val="num" w:pos="360"/>
        </w:tabs>
        <w:ind w:left="360" w:hanging="360"/>
      </w:pPr>
      <w:rPr/>
    </w:lvl>
  </w:abstractNum>
  <w:abstractNum w:abstractNumId="84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48">
    <w:multiLevelType w:val="singleLevel"/>
    <w:lvl w:ilvl="0">
      <w:start w:val="1"/>
      <w:numFmt w:val="decimal"/>
      <w:suff w:val="tab"/>
      <w:lvlText w:val="%1."/>
      <w:lvlJc w:val="left"/>
      <w:pPr>
        <w:tabs>
          <w:tab w:val="num" w:pos="1800"/>
        </w:tabs>
        <w:ind w:left="1800" w:hanging="360"/>
      </w:pPr>
      <w:rPr/>
    </w:lvl>
  </w:abstractNum>
  <w:abstractNum w:abstractNumId="849">
    <w:multiLevelType w:val="singleLevel"/>
    <w:lvl w:ilvl="0">
      <w:start w:val="1"/>
      <w:numFmt w:val="decimal"/>
      <w:suff w:val="tab"/>
      <w:lvlText w:val="%1."/>
      <w:lvlJc w:val="left"/>
      <w:pPr>
        <w:tabs>
          <w:tab w:val="num" w:pos="1440"/>
        </w:tabs>
        <w:ind w:left="1440" w:hanging="360"/>
      </w:pPr>
      <w:rPr/>
    </w:lvl>
  </w:abstractNum>
  <w:abstractNum w:abstractNumId="850">
    <w:multiLevelType w:val="singleLevel"/>
    <w:lvl w:ilvl="0">
      <w:start w:val="1"/>
      <w:numFmt w:val="decimal"/>
      <w:pStyle w:val="ListNumber3"/>
      <w:suff w:val="tab"/>
      <w:lvlText w:val="%1."/>
      <w:lvlJc w:val="left"/>
      <w:pPr>
        <w:tabs>
          <w:tab w:val="num" w:pos="1080"/>
        </w:tabs>
        <w:ind w:left="1080" w:hanging="360"/>
      </w:pPr>
      <w:rPr/>
    </w:lvl>
  </w:abstractNum>
  <w:abstractNum w:abstractNumId="851">
    <w:multiLevelType w:val="singleLevel"/>
    <w:lvl w:ilvl="0">
      <w:start w:val="1"/>
      <w:numFmt w:val="decimal"/>
      <w:pStyle w:val="ListNumber2"/>
      <w:suff w:val="tab"/>
      <w:lvlText w:val="%1."/>
      <w:lvlJc w:val="left"/>
      <w:pPr>
        <w:tabs>
          <w:tab w:val="num" w:pos="720"/>
        </w:tabs>
        <w:ind w:left="720" w:hanging="360"/>
      </w:pPr>
      <w:rPr/>
    </w:lvl>
  </w:abstractNum>
  <w:abstractNum w:abstractNumId="85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5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5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55">
    <w:multiLevelType w:val="singleLevel"/>
    <w:lvl w:ilvl="0">
      <w:start w:val="1"/>
      <w:numFmt w:val="decimal"/>
      <w:pStyle w:val="ListNumber"/>
      <w:suff w:val="tab"/>
      <w:lvlText w:val="%1."/>
      <w:lvlJc w:val="left"/>
      <w:pPr>
        <w:tabs>
          <w:tab w:val="num" w:pos="360"/>
        </w:tabs>
        <w:ind w:left="360" w:hanging="360"/>
      </w:pPr>
      <w:rPr/>
    </w:lvl>
  </w:abstractNum>
  <w:abstractNum w:abstractNumId="85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57">
    <w:multiLevelType w:val="singleLevel"/>
    <w:lvl w:ilvl="0">
      <w:start w:val="1"/>
      <w:numFmt w:val="decimal"/>
      <w:suff w:val="tab"/>
      <w:lvlText w:val="%1."/>
      <w:lvlJc w:val="left"/>
      <w:pPr>
        <w:tabs>
          <w:tab w:val="num" w:pos="1800"/>
        </w:tabs>
        <w:ind w:left="1800" w:hanging="360"/>
      </w:pPr>
      <w:rPr/>
    </w:lvl>
  </w:abstractNum>
  <w:abstractNum w:abstractNumId="858">
    <w:multiLevelType w:val="singleLevel"/>
    <w:lvl w:ilvl="0">
      <w:start w:val="1"/>
      <w:numFmt w:val="decimal"/>
      <w:suff w:val="tab"/>
      <w:lvlText w:val="%1."/>
      <w:lvlJc w:val="left"/>
      <w:pPr>
        <w:tabs>
          <w:tab w:val="num" w:pos="1440"/>
        </w:tabs>
        <w:ind w:left="1440" w:hanging="360"/>
      </w:pPr>
      <w:rPr/>
    </w:lvl>
  </w:abstractNum>
  <w:abstractNum w:abstractNumId="859">
    <w:multiLevelType w:val="singleLevel"/>
    <w:lvl w:ilvl="0">
      <w:start w:val="1"/>
      <w:numFmt w:val="decimal"/>
      <w:pStyle w:val="ListNumber3"/>
      <w:suff w:val="tab"/>
      <w:lvlText w:val="%1."/>
      <w:lvlJc w:val="left"/>
      <w:pPr>
        <w:tabs>
          <w:tab w:val="num" w:pos="1080"/>
        </w:tabs>
        <w:ind w:left="1080" w:hanging="360"/>
      </w:pPr>
      <w:rPr/>
    </w:lvl>
  </w:abstractNum>
  <w:abstractNum w:abstractNumId="860">
    <w:multiLevelType w:val="singleLevel"/>
    <w:lvl w:ilvl="0">
      <w:start w:val="1"/>
      <w:numFmt w:val="decimal"/>
      <w:pStyle w:val="ListNumber2"/>
      <w:suff w:val="tab"/>
      <w:lvlText w:val="%1."/>
      <w:lvlJc w:val="left"/>
      <w:pPr>
        <w:tabs>
          <w:tab w:val="num" w:pos="720"/>
        </w:tabs>
        <w:ind w:left="720" w:hanging="360"/>
      </w:pPr>
      <w:rPr/>
    </w:lvl>
  </w:abstractNum>
  <w:abstractNum w:abstractNumId="86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6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6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64">
    <w:multiLevelType w:val="singleLevel"/>
    <w:lvl w:ilvl="0">
      <w:start w:val="1"/>
      <w:numFmt w:val="decimal"/>
      <w:pStyle w:val="ListNumber"/>
      <w:suff w:val="tab"/>
      <w:lvlText w:val="%1."/>
      <w:lvlJc w:val="left"/>
      <w:pPr>
        <w:tabs>
          <w:tab w:val="num" w:pos="360"/>
        </w:tabs>
        <w:ind w:left="360" w:hanging="360"/>
      </w:pPr>
      <w:rPr/>
    </w:lvl>
  </w:abstractNum>
  <w:abstractNum w:abstractNumId="86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66">
    <w:multiLevelType w:val="singleLevel"/>
    <w:lvl w:ilvl="0">
      <w:start w:val="1"/>
      <w:numFmt w:val="decimal"/>
      <w:suff w:val="tab"/>
      <w:lvlText w:val="%1."/>
      <w:lvlJc w:val="left"/>
      <w:pPr>
        <w:tabs>
          <w:tab w:val="num" w:pos="1800"/>
        </w:tabs>
        <w:ind w:left="1800" w:hanging="360"/>
      </w:pPr>
      <w:rPr/>
    </w:lvl>
  </w:abstractNum>
  <w:abstractNum w:abstractNumId="867">
    <w:multiLevelType w:val="singleLevel"/>
    <w:lvl w:ilvl="0">
      <w:start w:val="1"/>
      <w:numFmt w:val="decimal"/>
      <w:suff w:val="tab"/>
      <w:lvlText w:val="%1."/>
      <w:lvlJc w:val="left"/>
      <w:pPr>
        <w:tabs>
          <w:tab w:val="num" w:pos="1440"/>
        </w:tabs>
        <w:ind w:left="1440" w:hanging="360"/>
      </w:pPr>
      <w:rPr/>
    </w:lvl>
  </w:abstractNum>
  <w:abstractNum w:abstractNumId="868">
    <w:multiLevelType w:val="singleLevel"/>
    <w:lvl w:ilvl="0">
      <w:start w:val="1"/>
      <w:numFmt w:val="decimal"/>
      <w:pStyle w:val="ListNumber3"/>
      <w:suff w:val="tab"/>
      <w:lvlText w:val="%1."/>
      <w:lvlJc w:val="left"/>
      <w:pPr>
        <w:tabs>
          <w:tab w:val="num" w:pos="1080"/>
        </w:tabs>
        <w:ind w:left="1080" w:hanging="360"/>
      </w:pPr>
      <w:rPr/>
    </w:lvl>
  </w:abstractNum>
  <w:abstractNum w:abstractNumId="869">
    <w:multiLevelType w:val="singleLevel"/>
    <w:lvl w:ilvl="0">
      <w:start w:val="1"/>
      <w:numFmt w:val="decimal"/>
      <w:pStyle w:val="ListNumber2"/>
      <w:suff w:val="tab"/>
      <w:lvlText w:val="%1."/>
      <w:lvlJc w:val="left"/>
      <w:pPr>
        <w:tabs>
          <w:tab w:val="num" w:pos="720"/>
        </w:tabs>
        <w:ind w:left="720" w:hanging="360"/>
      </w:pPr>
      <w:rPr/>
    </w:lvl>
  </w:abstractNum>
  <w:abstractNum w:abstractNumId="87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7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7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73">
    <w:multiLevelType w:val="singleLevel"/>
    <w:lvl w:ilvl="0">
      <w:start w:val="1"/>
      <w:numFmt w:val="decimal"/>
      <w:pStyle w:val="ListNumber"/>
      <w:suff w:val="tab"/>
      <w:lvlText w:val="%1."/>
      <w:lvlJc w:val="left"/>
      <w:pPr>
        <w:tabs>
          <w:tab w:val="num" w:pos="360"/>
        </w:tabs>
        <w:ind w:left="360" w:hanging="360"/>
      </w:pPr>
      <w:rPr/>
    </w:lvl>
  </w:abstractNum>
  <w:abstractNum w:abstractNumId="87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75">
    <w:multiLevelType w:val="singleLevel"/>
    <w:lvl w:ilvl="0">
      <w:start w:val="1"/>
      <w:numFmt w:val="decimal"/>
      <w:suff w:val="tab"/>
      <w:lvlText w:val="%1."/>
      <w:lvlJc w:val="left"/>
      <w:pPr>
        <w:tabs>
          <w:tab w:val="num" w:pos="1800"/>
        </w:tabs>
        <w:ind w:left="1800" w:hanging="360"/>
      </w:pPr>
      <w:rPr/>
    </w:lvl>
  </w:abstractNum>
  <w:abstractNum w:abstractNumId="876">
    <w:multiLevelType w:val="singleLevel"/>
    <w:lvl w:ilvl="0">
      <w:start w:val="1"/>
      <w:numFmt w:val="decimal"/>
      <w:suff w:val="tab"/>
      <w:lvlText w:val="%1."/>
      <w:lvlJc w:val="left"/>
      <w:pPr>
        <w:tabs>
          <w:tab w:val="num" w:pos="1440"/>
        </w:tabs>
        <w:ind w:left="1440" w:hanging="360"/>
      </w:pPr>
      <w:rPr/>
    </w:lvl>
  </w:abstractNum>
  <w:abstractNum w:abstractNumId="877">
    <w:multiLevelType w:val="singleLevel"/>
    <w:lvl w:ilvl="0">
      <w:start w:val="1"/>
      <w:numFmt w:val="decimal"/>
      <w:pStyle w:val="ListNumber3"/>
      <w:suff w:val="tab"/>
      <w:lvlText w:val="%1."/>
      <w:lvlJc w:val="left"/>
      <w:pPr>
        <w:tabs>
          <w:tab w:val="num" w:pos="1080"/>
        </w:tabs>
        <w:ind w:left="1080" w:hanging="360"/>
      </w:pPr>
      <w:rPr/>
    </w:lvl>
  </w:abstractNum>
  <w:abstractNum w:abstractNumId="878">
    <w:multiLevelType w:val="singleLevel"/>
    <w:lvl w:ilvl="0">
      <w:start w:val="1"/>
      <w:numFmt w:val="decimal"/>
      <w:pStyle w:val="ListNumber2"/>
      <w:suff w:val="tab"/>
      <w:lvlText w:val="%1."/>
      <w:lvlJc w:val="left"/>
      <w:pPr>
        <w:tabs>
          <w:tab w:val="num" w:pos="720"/>
        </w:tabs>
        <w:ind w:left="720" w:hanging="360"/>
      </w:pPr>
      <w:rPr/>
    </w:lvl>
  </w:abstractNum>
  <w:abstractNum w:abstractNumId="87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8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8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82">
    <w:multiLevelType w:val="singleLevel"/>
    <w:lvl w:ilvl="0">
      <w:start w:val="1"/>
      <w:numFmt w:val="decimal"/>
      <w:pStyle w:val="ListNumber"/>
      <w:suff w:val="tab"/>
      <w:lvlText w:val="%1."/>
      <w:lvlJc w:val="left"/>
      <w:pPr>
        <w:tabs>
          <w:tab w:val="num" w:pos="360"/>
        </w:tabs>
        <w:ind w:left="360" w:hanging="360"/>
      </w:pPr>
      <w:rPr/>
    </w:lvl>
  </w:abstractNum>
  <w:abstractNum w:abstractNumId="88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84">
    <w:multiLevelType w:val="singleLevel"/>
    <w:lvl w:ilvl="0">
      <w:start w:val="1"/>
      <w:numFmt w:val="decimal"/>
      <w:suff w:val="tab"/>
      <w:lvlText w:val="%1."/>
      <w:lvlJc w:val="left"/>
      <w:pPr>
        <w:tabs>
          <w:tab w:val="num" w:pos="1800"/>
        </w:tabs>
        <w:ind w:left="1800" w:hanging="360"/>
      </w:pPr>
      <w:rPr/>
    </w:lvl>
  </w:abstractNum>
  <w:abstractNum w:abstractNumId="885">
    <w:multiLevelType w:val="singleLevel"/>
    <w:lvl w:ilvl="0">
      <w:start w:val="1"/>
      <w:numFmt w:val="decimal"/>
      <w:suff w:val="tab"/>
      <w:lvlText w:val="%1."/>
      <w:lvlJc w:val="left"/>
      <w:pPr>
        <w:tabs>
          <w:tab w:val="num" w:pos="1440"/>
        </w:tabs>
        <w:ind w:left="1440" w:hanging="360"/>
      </w:pPr>
      <w:rPr/>
    </w:lvl>
  </w:abstractNum>
  <w:abstractNum w:abstractNumId="886">
    <w:multiLevelType w:val="singleLevel"/>
    <w:lvl w:ilvl="0">
      <w:start w:val="1"/>
      <w:numFmt w:val="decimal"/>
      <w:pStyle w:val="ListNumber3"/>
      <w:suff w:val="tab"/>
      <w:lvlText w:val="%1."/>
      <w:lvlJc w:val="left"/>
      <w:pPr>
        <w:tabs>
          <w:tab w:val="num" w:pos="1080"/>
        </w:tabs>
        <w:ind w:left="1080" w:hanging="360"/>
      </w:pPr>
      <w:rPr/>
    </w:lvl>
  </w:abstractNum>
  <w:abstractNum w:abstractNumId="887">
    <w:multiLevelType w:val="singleLevel"/>
    <w:lvl w:ilvl="0">
      <w:start w:val="1"/>
      <w:numFmt w:val="decimal"/>
      <w:pStyle w:val="ListNumber2"/>
      <w:suff w:val="tab"/>
      <w:lvlText w:val="%1."/>
      <w:lvlJc w:val="left"/>
      <w:pPr>
        <w:tabs>
          <w:tab w:val="num" w:pos="720"/>
        </w:tabs>
        <w:ind w:left="720" w:hanging="360"/>
      </w:pPr>
      <w:rPr/>
    </w:lvl>
  </w:abstractNum>
  <w:abstractNum w:abstractNumId="88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8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9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91">
    <w:multiLevelType w:val="singleLevel"/>
    <w:lvl w:ilvl="0">
      <w:start w:val="1"/>
      <w:numFmt w:val="decimal"/>
      <w:pStyle w:val="ListNumber"/>
      <w:suff w:val="tab"/>
      <w:lvlText w:val="%1."/>
      <w:lvlJc w:val="left"/>
      <w:pPr>
        <w:tabs>
          <w:tab w:val="num" w:pos="360"/>
        </w:tabs>
        <w:ind w:left="360" w:hanging="360"/>
      </w:pPr>
      <w:rPr/>
    </w:lvl>
  </w:abstractNum>
  <w:abstractNum w:abstractNumId="89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93">
    <w:multiLevelType w:val="singleLevel"/>
    <w:lvl w:ilvl="0">
      <w:start w:val="1"/>
      <w:numFmt w:val="decimal"/>
      <w:suff w:val="tab"/>
      <w:lvlText w:val="%1."/>
      <w:lvlJc w:val="left"/>
      <w:pPr>
        <w:tabs>
          <w:tab w:val="num" w:pos="1800"/>
        </w:tabs>
        <w:ind w:left="1800" w:hanging="360"/>
      </w:pPr>
      <w:rPr/>
    </w:lvl>
  </w:abstractNum>
  <w:abstractNum w:abstractNumId="894">
    <w:multiLevelType w:val="singleLevel"/>
    <w:lvl w:ilvl="0">
      <w:start w:val="1"/>
      <w:numFmt w:val="decimal"/>
      <w:suff w:val="tab"/>
      <w:lvlText w:val="%1."/>
      <w:lvlJc w:val="left"/>
      <w:pPr>
        <w:tabs>
          <w:tab w:val="num" w:pos="1440"/>
        </w:tabs>
        <w:ind w:left="1440" w:hanging="360"/>
      </w:pPr>
      <w:rPr/>
    </w:lvl>
  </w:abstractNum>
  <w:abstractNum w:abstractNumId="895">
    <w:multiLevelType w:val="singleLevel"/>
    <w:lvl w:ilvl="0">
      <w:start w:val="1"/>
      <w:numFmt w:val="decimal"/>
      <w:pStyle w:val="ListNumber3"/>
      <w:suff w:val="tab"/>
      <w:lvlText w:val="%1."/>
      <w:lvlJc w:val="left"/>
      <w:pPr>
        <w:tabs>
          <w:tab w:val="num" w:pos="1080"/>
        </w:tabs>
        <w:ind w:left="1080" w:hanging="360"/>
      </w:pPr>
      <w:rPr/>
    </w:lvl>
  </w:abstractNum>
  <w:abstractNum w:abstractNumId="896">
    <w:multiLevelType w:val="singleLevel"/>
    <w:lvl w:ilvl="0">
      <w:start w:val="1"/>
      <w:numFmt w:val="decimal"/>
      <w:pStyle w:val="ListNumber2"/>
      <w:suff w:val="tab"/>
      <w:lvlText w:val="%1."/>
      <w:lvlJc w:val="left"/>
      <w:pPr>
        <w:tabs>
          <w:tab w:val="num" w:pos="720"/>
        </w:tabs>
        <w:ind w:left="720" w:hanging="360"/>
      </w:pPr>
      <w:rPr/>
    </w:lvl>
  </w:abstractNum>
  <w:abstractNum w:abstractNumId="89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9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9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00">
    <w:multiLevelType w:val="singleLevel"/>
    <w:lvl w:ilvl="0">
      <w:start w:val="1"/>
      <w:numFmt w:val="decimal"/>
      <w:pStyle w:val="ListNumber"/>
      <w:suff w:val="tab"/>
      <w:lvlText w:val="%1."/>
      <w:lvlJc w:val="left"/>
      <w:pPr>
        <w:tabs>
          <w:tab w:val="num" w:pos="360"/>
        </w:tabs>
        <w:ind w:left="360" w:hanging="360"/>
      </w:pPr>
      <w:rPr/>
    </w:lvl>
  </w:abstractNum>
  <w:abstractNum w:abstractNumId="90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02">
    <w:multiLevelType w:val="singleLevel"/>
    <w:lvl w:ilvl="0">
      <w:start w:val="1"/>
      <w:numFmt w:val="decimal"/>
      <w:suff w:val="tab"/>
      <w:lvlText w:val="%1."/>
      <w:lvlJc w:val="left"/>
      <w:pPr>
        <w:tabs>
          <w:tab w:val="num" w:pos="1800"/>
        </w:tabs>
        <w:ind w:left="1800" w:hanging="360"/>
      </w:pPr>
      <w:rPr/>
    </w:lvl>
  </w:abstractNum>
  <w:abstractNum w:abstractNumId="903">
    <w:multiLevelType w:val="singleLevel"/>
    <w:lvl w:ilvl="0">
      <w:start w:val="1"/>
      <w:numFmt w:val="decimal"/>
      <w:suff w:val="tab"/>
      <w:lvlText w:val="%1."/>
      <w:lvlJc w:val="left"/>
      <w:pPr>
        <w:tabs>
          <w:tab w:val="num" w:pos="1440"/>
        </w:tabs>
        <w:ind w:left="1440" w:hanging="360"/>
      </w:pPr>
      <w:rPr/>
    </w:lvl>
  </w:abstractNum>
  <w:abstractNum w:abstractNumId="904">
    <w:multiLevelType w:val="singleLevel"/>
    <w:lvl w:ilvl="0">
      <w:start w:val="1"/>
      <w:numFmt w:val="decimal"/>
      <w:pStyle w:val="ListNumber3"/>
      <w:suff w:val="tab"/>
      <w:lvlText w:val="%1."/>
      <w:lvlJc w:val="left"/>
      <w:pPr>
        <w:tabs>
          <w:tab w:val="num" w:pos="1080"/>
        </w:tabs>
        <w:ind w:left="1080" w:hanging="360"/>
      </w:pPr>
      <w:rPr/>
    </w:lvl>
  </w:abstractNum>
  <w:abstractNum w:abstractNumId="905">
    <w:multiLevelType w:val="singleLevel"/>
    <w:lvl w:ilvl="0">
      <w:start w:val="1"/>
      <w:numFmt w:val="decimal"/>
      <w:pStyle w:val="ListNumber2"/>
      <w:suff w:val="tab"/>
      <w:lvlText w:val="%1."/>
      <w:lvlJc w:val="left"/>
      <w:pPr>
        <w:tabs>
          <w:tab w:val="num" w:pos="720"/>
        </w:tabs>
        <w:ind w:left="720" w:hanging="360"/>
      </w:pPr>
      <w:rPr/>
    </w:lvl>
  </w:abstractNum>
  <w:abstractNum w:abstractNumId="90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0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0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09">
    <w:multiLevelType w:val="singleLevel"/>
    <w:lvl w:ilvl="0">
      <w:start w:val="1"/>
      <w:numFmt w:val="decimal"/>
      <w:pStyle w:val="ListNumber"/>
      <w:suff w:val="tab"/>
      <w:lvlText w:val="%1."/>
      <w:lvlJc w:val="left"/>
      <w:pPr>
        <w:tabs>
          <w:tab w:val="num" w:pos="360"/>
        </w:tabs>
        <w:ind w:left="360" w:hanging="360"/>
      </w:pPr>
      <w:rPr/>
    </w:lvl>
  </w:abstractNum>
  <w:abstractNum w:abstractNumId="91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11">
    <w:multiLevelType w:val="singleLevel"/>
    <w:lvl w:ilvl="0">
      <w:start w:val="1"/>
      <w:numFmt w:val="decimal"/>
      <w:suff w:val="tab"/>
      <w:lvlText w:val="%1."/>
      <w:lvlJc w:val="left"/>
      <w:pPr>
        <w:tabs>
          <w:tab w:val="num" w:pos="1800"/>
        </w:tabs>
        <w:ind w:left="1800" w:hanging="360"/>
      </w:pPr>
      <w:rPr/>
    </w:lvl>
  </w:abstractNum>
  <w:abstractNum w:abstractNumId="912">
    <w:multiLevelType w:val="singleLevel"/>
    <w:lvl w:ilvl="0">
      <w:start w:val="1"/>
      <w:numFmt w:val="decimal"/>
      <w:suff w:val="tab"/>
      <w:lvlText w:val="%1."/>
      <w:lvlJc w:val="left"/>
      <w:pPr>
        <w:tabs>
          <w:tab w:val="num" w:pos="1440"/>
        </w:tabs>
        <w:ind w:left="1440" w:hanging="360"/>
      </w:pPr>
      <w:rPr/>
    </w:lvl>
  </w:abstractNum>
  <w:abstractNum w:abstractNumId="913">
    <w:multiLevelType w:val="singleLevel"/>
    <w:lvl w:ilvl="0">
      <w:start w:val="1"/>
      <w:numFmt w:val="decimal"/>
      <w:pStyle w:val="ListNumber3"/>
      <w:suff w:val="tab"/>
      <w:lvlText w:val="%1."/>
      <w:lvlJc w:val="left"/>
      <w:pPr>
        <w:tabs>
          <w:tab w:val="num" w:pos="1080"/>
        </w:tabs>
        <w:ind w:left="1080" w:hanging="360"/>
      </w:pPr>
      <w:rPr/>
    </w:lvl>
  </w:abstractNum>
  <w:abstractNum w:abstractNumId="914">
    <w:multiLevelType w:val="singleLevel"/>
    <w:lvl w:ilvl="0">
      <w:start w:val="1"/>
      <w:numFmt w:val="decimal"/>
      <w:pStyle w:val="ListNumber2"/>
      <w:suff w:val="tab"/>
      <w:lvlText w:val="%1."/>
      <w:lvlJc w:val="left"/>
      <w:pPr>
        <w:tabs>
          <w:tab w:val="num" w:pos="720"/>
        </w:tabs>
        <w:ind w:left="720" w:hanging="360"/>
      </w:pPr>
      <w:rPr/>
    </w:lvl>
  </w:abstractNum>
  <w:abstractNum w:abstractNumId="91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1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1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18">
    <w:multiLevelType w:val="singleLevel"/>
    <w:lvl w:ilvl="0">
      <w:start w:val="1"/>
      <w:numFmt w:val="decimal"/>
      <w:pStyle w:val="ListNumber"/>
      <w:suff w:val="tab"/>
      <w:lvlText w:val="%1."/>
      <w:lvlJc w:val="left"/>
      <w:pPr>
        <w:tabs>
          <w:tab w:val="num" w:pos="360"/>
        </w:tabs>
        <w:ind w:left="360" w:hanging="360"/>
      </w:pPr>
      <w:rPr/>
    </w:lvl>
  </w:abstractNum>
  <w:abstractNum w:abstractNumId="91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20">
    <w:multiLevelType w:val="singleLevel"/>
    <w:lvl w:ilvl="0">
      <w:start w:val="1"/>
      <w:numFmt w:val="decimal"/>
      <w:suff w:val="tab"/>
      <w:lvlText w:val="%1."/>
      <w:lvlJc w:val="left"/>
      <w:pPr>
        <w:tabs>
          <w:tab w:val="num" w:pos="1800"/>
        </w:tabs>
        <w:ind w:left="1800" w:hanging="360"/>
      </w:pPr>
      <w:rPr/>
    </w:lvl>
  </w:abstractNum>
  <w:abstractNum w:abstractNumId="921">
    <w:multiLevelType w:val="singleLevel"/>
    <w:lvl w:ilvl="0">
      <w:start w:val="1"/>
      <w:numFmt w:val="decimal"/>
      <w:suff w:val="tab"/>
      <w:lvlText w:val="%1."/>
      <w:lvlJc w:val="left"/>
      <w:pPr>
        <w:tabs>
          <w:tab w:val="num" w:pos="1440"/>
        </w:tabs>
        <w:ind w:left="1440" w:hanging="360"/>
      </w:pPr>
      <w:rPr/>
    </w:lvl>
  </w:abstractNum>
  <w:abstractNum w:abstractNumId="922">
    <w:multiLevelType w:val="singleLevel"/>
    <w:lvl w:ilvl="0">
      <w:start w:val="1"/>
      <w:numFmt w:val="decimal"/>
      <w:pStyle w:val="ListNumber3"/>
      <w:suff w:val="tab"/>
      <w:lvlText w:val="%1."/>
      <w:lvlJc w:val="left"/>
      <w:pPr>
        <w:tabs>
          <w:tab w:val="num" w:pos="1080"/>
        </w:tabs>
        <w:ind w:left="1080" w:hanging="360"/>
      </w:pPr>
      <w:rPr/>
    </w:lvl>
  </w:abstractNum>
  <w:abstractNum w:abstractNumId="923">
    <w:multiLevelType w:val="singleLevel"/>
    <w:lvl w:ilvl="0">
      <w:start w:val="1"/>
      <w:numFmt w:val="decimal"/>
      <w:pStyle w:val="ListNumber2"/>
      <w:suff w:val="tab"/>
      <w:lvlText w:val="%1."/>
      <w:lvlJc w:val="left"/>
      <w:pPr>
        <w:tabs>
          <w:tab w:val="num" w:pos="720"/>
        </w:tabs>
        <w:ind w:left="720" w:hanging="360"/>
      </w:pPr>
      <w:rPr/>
    </w:lvl>
  </w:abstractNum>
  <w:abstractNum w:abstractNumId="92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2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2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27">
    <w:multiLevelType w:val="singleLevel"/>
    <w:lvl w:ilvl="0">
      <w:start w:val="1"/>
      <w:numFmt w:val="decimal"/>
      <w:pStyle w:val="ListNumber"/>
      <w:suff w:val="tab"/>
      <w:lvlText w:val="%1."/>
      <w:lvlJc w:val="left"/>
      <w:pPr>
        <w:tabs>
          <w:tab w:val="num" w:pos="360"/>
        </w:tabs>
        <w:ind w:left="360" w:hanging="360"/>
      </w:pPr>
      <w:rPr/>
    </w:lvl>
  </w:abstractNum>
  <w:abstractNum w:abstractNumId="92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29">
    <w:multiLevelType w:val="singleLevel"/>
    <w:lvl w:ilvl="0">
      <w:start w:val="1"/>
      <w:numFmt w:val="decimal"/>
      <w:suff w:val="tab"/>
      <w:lvlText w:val="%1."/>
      <w:lvlJc w:val="left"/>
      <w:pPr>
        <w:tabs>
          <w:tab w:val="num" w:pos="1800"/>
        </w:tabs>
        <w:ind w:left="1800" w:hanging="360"/>
      </w:pPr>
      <w:rPr/>
    </w:lvl>
  </w:abstractNum>
  <w:abstractNum w:abstractNumId="930">
    <w:multiLevelType w:val="singleLevel"/>
    <w:lvl w:ilvl="0">
      <w:start w:val="1"/>
      <w:numFmt w:val="decimal"/>
      <w:suff w:val="tab"/>
      <w:lvlText w:val="%1."/>
      <w:lvlJc w:val="left"/>
      <w:pPr>
        <w:tabs>
          <w:tab w:val="num" w:pos="1440"/>
        </w:tabs>
        <w:ind w:left="1440" w:hanging="360"/>
      </w:pPr>
      <w:rPr/>
    </w:lvl>
  </w:abstractNum>
  <w:abstractNum w:abstractNumId="931">
    <w:multiLevelType w:val="singleLevel"/>
    <w:lvl w:ilvl="0">
      <w:start w:val="1"/>
      <w:numFmt w:val="decimal"/>
      <w:pStyle w:val="ListNumber3"/>
      <w:suff w:val="tab"/>
      <w:lvlText w:val="%1."/>
      <w:lvlJc w:val="left"/>
      <w:pPr>
        <w:tabs>
          <w:tab w:val="num" w:pos="1080"/>
        </w:tabs>
        <w:ind w:left="1080" w:hanging="360"/>
      </w:pPr>
      <w:rPr/>
    </w:lvl>
  </w:abstractNum>
  <w:abstractNum w:abstractNumId="932">
    <w:multiLevelType w:val="singleLevel"/>
    <w:lvl w:ilvl="0">
      <w:start w:val="1"/>
      <w:numFmt w:val="decimal"/>
      <w:pStyle w:val="ListNumber2"/>
      <w:suff w:val="tab"/>
      <w:lvlText w:val="%1."/>
      <w:lvlJc w:val="left"/>
      <w:pPr>
        <w:tabs>
          <w:tab w:val="num" w:pos="720"/>
        </w:tabs>
        <w:ind w:left="720" w:hanging="360"/>
      </w:pPr>
      <w:rPr/>
    </w:lvl>
  </w:abstractNum>
  <w:abstractNum w:abstractNumId="93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3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3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36">
    <w:multiLevelType w:val="singleLevel"/>
    <w:lvl w:ilvl="0">
      <w:start w:val="1"/>
      <w:numFmt w:val="decimal"/>
      <w:pStyle w:val="ListNumber"/>
      <w:suff w:val="tab"/>
      <w:lvlText w:val="%1."/>
      <w:lvlJc w:val="left"/>
      <w:pPr>
        <w:tabs>
          <w:tab w:val="num" w:pos="360"/>
        </w:tabs>
        <w:ind w:left="360" w:hanging="360"/>
      </w:pPr>
      <w:rPr/>
    </w:lvl>
  </w:abstractNum>
  <w:abstractNum w:abstractNumId="93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38">
    <w:multiLevelType w:val="singleLevel"/>
    <w:lvl w:ilvl="0">
      <w:start w:val="1"/>
      <w:numFmt w:val="decimal"/>
      <w:suff w:val="tab"/>
      <w:lvlText w:val="%1."/>
      <w:lvlJc w:val="left"/>
      <w:pPr>
        <w:tabs>
          <w:tab w:val="num" w:pos="1800"/>
        </w:tabs>
        <w:ind w:left="1800" w:hanging="360"/>
      </w:pPr>
      <w:rPr/>
    </w:lvl>
  </w:abstractNum>
  <w:abstractNum w:abstractNumId="939">
    <w:multiLevelType w:val="singleLevel"/>
    <w:lvl w:ilvl="0">
      <w:start w:val="1"/>
      <w:numFmt w:val="decimal"/>
      <w:suff w:val="tab"/>
      <w:lvlText w:val="%1."/>
      <w:lvlJc w:val="left"/>
      <w:pPr>
        <w:tabs>
          <w:tab w:val="num" w:pos="1440"/>
        </w:tabs>
        <w:ind w:left="1440" w:hanging="360"/>
      </w:pPr>
      <w:rPr/>
    </w:lvl>
  </w:abstractNum>
  <w:abstractNum w:abstractNumId="940">
    <w:multiLevelType w:val="singleLevel"/>
    <w:lvl w:ilvl="0">
      <w:start w:val="1"/>
      <w:numFmt w:val="decimal"/>
      <w:pStyle w:val="ListNumber3"/>
      <w:suff w:val="tab"/>
      <w:lvlText w:val="%1."/>
      <w:lvlJc w:val="left"/>
      <w:pPr>
        <w:tabs>
          <w:tab w:val="num" w:pos="1080"/>
        </w:tabs>
        <w:ind w:left="1080" w:hanging="360"/>
      </w:pPr>
      <w:rPr/>
    </w:lvl>
  </w:abstractNum>
  <w:abstractNum w:abstractNumId="941">
    <w:multiLevelType w:val="singleLevel"/>
    <w:lvl w:ilvl="0">
      <w:start w:val="1"/>
      <w:numFmt w:val="decimal"/>
      <w:pStyle w:val="ListNumber2"/>
      <w:suff w:val="tab"/>
      <w:lvlText w:val="%1."/>
      <w:lvlJc w:val="left"/>
      <w:pPr>
        <w:tabs>
          <w:tab w:val="num" w:pos="720"/>
        </w:tabs>
        <w:ind w:left="720" w:hanging="360"/>
      </w:pPr>
      <w:rPr/>
    </w:lvl>
  </w:abstractNum>
  <w:abstractNum w:abstractNumId="94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4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4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45">
    <w:multiLevelType w:val="singleLevel"/>
    <w:lvl w:ilvl="0">
      <w:start w:val="1"/>
      <w:numFmt w:val="decimal"/>
      <w:pStyle w:val="ListNumber"/>
      <w:suff w:val="tab"/>
      <w:lvlText w:val="%1."/>
      <w:lvlJc w:val="left"/>
      <w:pPr>
        <w:tabs>
          <w:tab w:val="num" w:pos="360"/>
        </w:tabs>
        <w:ind w:left="360" w:hanging="360"/>
      </w:pPr>
      <w:rPr/>
    </w:lvl>
  </w:abstractNum>
  <w:abstractNum w:abstractNumId="94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47">
    <w:multiLevelType w:val="singleLevel"/>
    <w:lvl w:ilvl="0">
      <w:start w:val="1"/>
      <w:numFmt w:val="decimal"/>
      <w:suff w:val="tab"/>
      <w:lvlText w:val="%1."/>
      <w:lvlJc w:val="left"/>
      <w:pPr>
        <w:tabs>
          <w:tab w:val="num" w:pos="1800"/>
        </w:tabs>
        <w:ind w:left="1800" w:hanging="360"/>
      </w:pPr>
      <w:rPr/>
    </w:lvl>
  </w:abstractNum>
  <w:abstractNum w:abstractNumId="948">
    <w:multiLevelType w:val="singleLevel"/>
    <w:lvl w:ilvl="0">
      <w:start w:val="1"/>
      <w:numFmt w:val="decimal"/>
      <w:suff w:val="tab"/>
      <w:lvlText w:val="%1."/>
      <w:lvlJc w:val="left"/>
      <w:pPr>
        <w:tabs>
          <w:tab w:val="num" w:pos="1440"/>
        </w:tabs>
        <w:ind w:left="1440" w:hanging="360"/>
      </w:pPr>
      <w:rPr/>
    </w:lvl>
  </w:abstractNum>
  <w:abstractNum w:abstractNumId="949">
    <w:multiLevelType w:val="singleLevel"/>
    <w:lvl w:ilvl="0">
      <w:start w:val="1"/>
      <w:numFmt w:val="decimal"/>
      <w:pStyle w:val="ListNumber3"/>
      <w:suff w:val="tab"/>
      <w:lvlText w:val="%1."/>
      <w:lvlJc w:val="left"/>
      <w:pPr>
        <w:tabs>
          <w:tab w:val="num" w:pos="1080"/>
        </w:tabs>
        <w:ind w:left="1080" w:hanging="360"/>
      </w:pPr>
      <w:rPr/>
    </w:lvl>
  </w:abstractNum>
  <w:abstractNum w:abstractNumId="950">
    <w:multiLevelType w:val="singleLevel"/>
    <w:lvl w:ilvl="0">
      <w:start w:val="1"/>
      <w:numFmt w:val="decimal"/>
      <w:pStyle w:val="ListNumber2"/>
      <w:suff w:val="tab"/>
      <w:lvlText w:val="%1."/>
      <w:lvlJc w:val="left"/>
      <w:pPr>
        <w:tabs>
          <w:tab w:val="num" w:pos="720"/>
        </w:tabs>
        <w:ind w:left="720" w:hanging="360"/>
      </w:pPr>
      <w:rPr/>
    </w:lvl>
  </w:abstractNum>
  <w:abstractNum w:abstractNumId="95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5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5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54">
    <w:multiLevelType w:val="singleLevel"/>
    <w:lvl w:ilvl="0">
      <w:start w:val="1"/>
      <w:numFmt w:val="decimal"/>
      <w:pStyle w:val="ListNumber"/>
      <w:suff w:val="tab"/>
      <w:lvlText w:val="%1."/>
      <w:lvlJc w:val="left"/>
      <w:pPr>
        <w:tabs>
          <w:tab w:val="num" w:pos="360"/>
        </w:tabs>
        <w:ind w:left="360" w:hanging="360"/>
      </w:pPr>
      <w:rPr/>
    </w:lvl>
  </w:abstractNum>
  <w:abstractNum w:abstractNumId="95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56">
    <w:multiLevelType w:val="singleLevel"/>
    <w:lvl w:ilvl="0">
      <w:start w:val="1"/>
      <w:numFmt w:val="decimal"/>
      <w:suff w:val="tab"/>
      <w:lvlText w:val="%1."/>
      <w:lvlJc w:val="left"/>
      <w:pPr>
        <w:tabs>
          <w:tab w:val="num" w:pos="1800"/>
        </w:tabs>
        <w:ind w:left="1800" w:hanging="360"/>
      </w:pPr>
      <w:rPr/>
    </w:lvl>
  </w:abstractNum>
  <w:abstractNum w:abstractNumId="957">
    <w:multiLevelType w:val="singleLevel"/>
    <w:lvl w:ilvl="0">
      <w:start w:val="1"/>
      <w:numFmt w:val="decimal"/>
      <w:suff w:val="tab"/>
      <w:lvlText w:val="%1."/>
      <w:lvlJc w:val="left"/>
      <w:pPr>
        <w:tabs>
          <w:tab w:val="num" w:pos="1440"/>
        </w:tabs>
        <w:ind w:left="1440" w:hanging="360"/>
      </w:pPr>
      <w:rPr/>
    </w:lvl>
  </w:abstractNum>
  <w:abstractNum w:abstractNumId="958">
    <w:multiLevelType w:val="singleLevel"/>
    <w:lvl w:ilvl="0">
      <w:start w:val="1"/>
      <w:numFmt w:val="decimal"/>
      <w:pStyle w:val="ListNumber3"/>
      <w:suff w:val="tab"/>
      <w:lvlText w:val="%1."/>
      <w:lvlJc w:val="left"/>
      <w:pPr>
        <w:tabs>
          <w:tab w:val="num" w:pos="1080"/>
        </w:tabs>
        <w:ind w:left="1080" w:hanging="360"/>
      </w:pPr>
      <w:rPr/>
    </w:lvl>
  </w:abstractNum>
  <w:abstractNum w:abstractNumId="959">
    <w:multiLevelType w:val="singleLevel"/>
    <w:lvl w:ilvl="0">
      <w:start w:val="1"/>
      <w:numFmt w:val="decimal"/>
      <w:pStyle w:val="ListNumber2"/>
      <w:suff w:val="tab"/>
      <w:lvlText w:val="%1."/>
      <w:lvlJc w:val="left"/>
      <w:pPr>
        <w:tabs>
          <w:tab w:val="num" w:pos="720"/>
        </w:tabs>
        <w:ind w:left="720" w:hanging="360"/>
      </w:pPr>
      <w:rPr/>
    </w:lvl>
  </w:abstractNum>
  <w:abstractNum w:abstractNumId="96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6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6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63">
    <w:multiLevelType w:val="singleLevel"/>
    <w:lvl w:ilvl="0">
      <w:start w:val="1"/>
      <w:numFmt w:val="decimal"/>
      <w:pStyle w:val="ListNumber"/>
      <w:suff w:val="tab"/>
      <w:lvlText w:val="%1."/>
      <w:lvlJc w:val="left"/>
      <w:pPr>
        <w:tabs>
          <w:tab w:val="num" w:pos="360"/>
        </w:tabs>
        <w:ind w:left="360" w:hanging="360"/>
      </w:pPr>
      <w:rPr/>
    </w:lvl>
  </w:abstractNum>
  <w:abstractNum w:abstractNumId="96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65">
    <w:multiLevelType w:val="singleLevel"/>
    <w:lvl w:ilvl="0">
      <w:start w:val="1"/>
      <w:numFmt w:val="decimal"/>
      <w:suff w:val="tab"/>
      <w:lvlText w:val="%1."/>
      <w:lvlJc w:val="left"/>
      <w:pPr>
        <w:tabs>
          <w:tab w:val="num" w:pos="1800"/>
        </w:tabs>
        <w:ind w:left="1800" w:hanging="360"/>
      </w:pPr>
      <w:rPr/>
    </w:lvl>
  </w:abstractNum>
  <w:abstractNum w:abstractNumId="966">
    <w:multiLevelType w:val="singleLevel"/>
    <w:lvl w:ilvl="0">
      <w:start w:val="1"/>
      <w:numFmt w:val="decimal"/>
      <w:suff w:val="tab"/>
      <w:lvlText w:val="%1."/>
      <w:lvlJc w:val="left"/>
      <w:pPr>
        <w:tabs>
          <w:tab w:val="num" w:pos="1440"/>
        </w:tabs>
        <w:ind w:left="1440" w:hanging="360"/>
      </w:pPr>
      <w:rPr/>
    </w:lvl>
  </w:abstractNum>
  <w:abstractNum w:abstractNumId="967">
    <w:multiLevelType w:val="singleLevel"/>
    <w:lvl w:ilvl="0">
      <w:start w:val="1"/>
      <w:numFmt w:val="decimal"/>
      <w:pStyle w:val="ListNumber3"/>
      <w:suff w:val="tab"/>
      <w:lvlText w:val="%1."/>
      <w:lvlJc w:val="left"/>
      <w:pPr>
        <w:tabs>
          <w:tab w:val="num" w:pos="1080"/>
        </w:tabs>
        <w:ind w:left="1080" w:hanging="360"/>
      </w:pPr>
      <w:rPr/>
    </w:lvl>
  </w:abstractNum>
  <w:abstractNum w:abstractNumId="968">
    <w:multiLevelType w:val="singleLevel"/>
    <w:lvl w:ilvl="0">
      <w:start w:val="1"/>
      <w:numFmt w:val="decimal"/>
      <w:pStyle w:val="ListNumber2"/>
      <w:suff w:val="tab"/>
      <w:lvlText w:val="%1."/>
      <w:lvlJc w:val="left"/>
      <w:pPr>
        <w:tabs>
          <w:tab w:val="num" w:pos="720"/>
        </w:tabs>
        <w:ind w:left="720" w:hanging="360"/>
      </w:pPr>
      <w:rPr/>
    </w:lvl>
  </w:abstractNum>
  <w:abstractNum w:abstractNumId="96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7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7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72">
    <w:multiLevelType w:val="singleLevel"/>
    <w:lvl w:ilvl="0">
      <w:start w:val="1"/>
      <w:numFmt w:val="decimal"/>
      <w:pStyle w:val="ListNumber"/>
      <w:suff w:val="tab"/>
      <w:lvlText w:val="%1."/>
      <w:lvlJc w:val="left"/>
      <w:pPr>
        <w:tabs>
          <w:tab w:val="num" w:pos="360"/>
        </w:tabs>
        <w:ind w:left="360" w:hanging="360"/>
      </w:pPr>
      <w:rPr/>
    </w:lvl>
  </w:abstractNum>
  <w:abstractNum w:abstractNumId="97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74">
    <w:multiLevelType w:val="singleLevel"/>
    <w:lvl w:ilvl="0">
      <w:start w:val="1"/>
      <w:numFmt w:val="decimal"/>
      <w:suff w:val="tab"/>
      <w:lvlText w:val="%1."/>
      <w:lvlJc w:val="left"/>
      <w:pPr>
        <w:tabs>
          <w:tab w:val="num" w:pos="1800"/>
        </w:tabs>
        <w:ind w:left="1800" w:hanging="360"/>
      </w:pPr>
      <w:rPr/>
    </w:lvl>
  </w:abstractNum>
  <w:abstractNum w:abstractNumId="975">
    <w:multiLevelType w:val="singleLevel"/>
    <w:lvl w:ilvl="0">
      <w:start w:val="1"/>
      <w:numFmt w:val="decimal"/>
      <w:suff w:val="tab"/>
      <w:lvlText w:val="%1."/>
      <w:lvlJc w:val="left"/>
      <w:pPr>
        <w:tabs>
          <w:tab w:val="num" w:pos="1440"/>
        </w:tabs>
        <w:ind w:left="1440" w:hanging="360"/>
      </w:pPr>
      <w:rPr/>
    </w:lvl>
  </w:abstractNum>
  <w:abstractNum w:abstractNumId="976">
    <w:multiLevelType w:val="singleLevel"/>
    <w:lvl w:ilvl="0">
      <w:start w:val="1"/>
      <w:numFmt w:val="decimal"/>
      <w:pStyle w:val="ListNumber3"/>
      <w:suff w:val="tab"/>
      <w:lvlText w:val="%1."/>
      <w:lvlJc w:val="left"/>
      <w:pPr>
        <w:tabs>
          <w:tab w:val="num" w:pos="1080"/>
        </w:tabs>
        <w:ind w:left="1080" w:hanging="360"/>
      </w:pPr>
      <w:rPr/>
    </w:lvl>
  </w:abstractNum>
  <w:abstractNum w:abstractNumId="977">
    <w:multiLevelType w:val="singleLevel"/>
    <w:lvl w:ilvl="0">
      <w:start w:val="1"/>
      <w:numFmt w:val="decimal"/>
      <w:pStyle w:val="ListNumber2"/>
      <w:suff w:val="tab"/>
      <w:lvlText w:val="%1."/>
      <w:lvlJc w:val="left"/>
      <w:pPr>
        <w:tabs>
          <w:tab w:val="num" w:pos="720"/>
        </w:tabs>
        <w:ind w:left="720" w:hanging="360"/>
      </w:pPr>
      <w:rPr/>
    </w:lvl>
  </w:abstractNum>
  <w:abstractNum w:abstractNumId="97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7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8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81">
    <w:multiLevelType w:val="singleLevel"/>
    <w:lvl w:ilvl="0">
      <w:start w:val="1"/>
      <w:numFmt w:val="decimal"/>
      <w:pStyle w:val="ListNumber"/>
      <w:suff w:val="tab"/>
      <w:lvlText w:val="%1."/>
      <w:lvlJc w:val="left"/>
      <w:pPr>
        <w:tabs>
          <w:tab w:val="num" w:pos="360"/>
        </w:tabs>
        <w:ind w:left="360" w:hanging="360"/>
      </w:pPr>
      <w:rPr/>
    </w:lvl>
  </w:abstractNum>
  <w:abstractNum w:abstractNumId="98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83">
    <w:multiLevelType w:val="singleLevel"/>
    <w:lvl w:ilvl="0">
      <w:start w:val="1"/>
      <w:numFmt w:val="decimal"/>
      <w:suff w:val="tab"/>
      <w:lvlText w:val="%1."/>
      <w:lvlJc w:val="left"/>
      <w:pPr>
        <w:tabs>
          <w:tab w:val="num" w:pos="1800"/>
        </w:tabs>
        <w:ind w:left="1800" w:hanging="360"/>
      </w:pPr>
      <w:rPr/>
    </w:lvl>
  </w:abstractNum>
  <w:abstractNum w:abstractNumId="984">
    <w:multiLevelType w:val="singleLevel"/>
    <w:lvl w:ilvl="0">
      <w:start w:val="1"/>
      <w:numFmt w:val="decimal"/>
      <w:suff w:val="tab"/>
      <w:lvlText w:val="%1."/>
      <w:lvlJc w:val="left"/>
      <w:pPr>
        <w:tabs>
          <w:tab w:val="num" w:pos="1440"/>
        </w:tabs>
        <w:ind w:left="1440" w:hanging="360"/>
      </w:pPr>
      <w:rPr/>
    </w:lvl>
  </w:abstractNum>
  <w:abstractNum w:abstractNumId="985">
    <w:multiLevelType w:val="singleLevel"/>
    <w:lvl w:ilvl="0">
      <w:start w:val="1"/>
      <w:numFmt w:val="decimal"/>
      <w:pStyle w:val="ListNumber3"/>
      <w:suff w:val="tab"/>
      <w:lvlText w:val="%1."/>
      <w:lvlJc w:val="left"/>
      <w:pPr>
        <w:tabs>
          <w:tab w:val="num" w:pos="1080"/>
        </w:tabs>
        <w:ind w:left="1080" w:hanging="360"/>
      </w:pPr>
      <w:rPr/>
    </w:lvl>
  </w:abstractNum>
  <w:abstractNum w:abstractNumId="986">
    <w:multiLevelType w:val="singleLevel"/>
    <w:lvl w:ilvl="0">
      <w:start w:val="1"/>
      <w:numFmt w:val="decimal"/>
      <w:pStyle w:val="ListNumber2"/>
      <w:suff w:val="tab"/>
      <w:lvlText w:val="%1."/>
      <w:lvlJc w:val="left"/>
      <w:pPr>
        <w:tabs>
          <w:tab w:val="num" w:pos="720"/>
        </w:tabs>
        <w:ind w:left="720" w:hanging="360"/>
      </w:pPr>
      <w:rPr/>
    </w:lvl>
  </w:abstractNum>
  <w:abstractNum w:abstractNumId="98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8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8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90">
    <w:multiLevelType w:val="singleLevel"/>
    <w:lvl w:ilvl="0">
      <w:start w:val="1"/>
      <w:numFmt w:val="decimal"/>
      <w:pStyle w:val="ListNumber"/>
      <w:suff w:val="tab"/>
      <w:lvlText w:val="%1."/>
      <w:lvlJc w:val="left"/>
      <w:pPr>
        <w:tabs>
          <w:tab w:val="num" w:pos="360"/>
        </w:tabs>
        <w:ind w:left="360" w:hanging="360"/>
      </w:pPr>
      <w:rPr/>
    </w:lvl>
  </w:abstractNum>
  <w:abstractNum w:abstractNumId="99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92">
    <w:multiLevelType w:val="singleLevel"/>
    <w:lvl w:ilvl="0">
      <w:start w:val="1"/>
      <w:numFmt w:val="decimal"/>
      <w:suff w:val="tab"/>
      <w:lvlText w:val="%1."/>
      <w:lvlJc w:val="left"/>
      <w:pPr>
        <w:tabs>
          <w:tab w:val="num" w:pos="1800"/>
        </w:tabs>
        <w:ind w:left="1800" w:hanging="360"/>
      </w:pPr>
      <w:rPr/>
    </w:lvl>
  </w:abstractNum>
  <w:abstractNum w:abstractNumId="993">
    <w:multiLevelType w:val="singleLevel"/>
    <w:lvl w:ilvl="0">
      <w:start w:val="1"/>
      <w:numFmt w:val="decimal"/>
      <w:suff w:val="tab"/>
      <w:lvlText w:val="%1."/>
      <w:lvlJc w:val="left"/>
      <w:pPr>
        <w:tabs>
          <w:tab w:val="num" w:pos="1440"/>
        </w:tabs>
        <w:ind w:left="1440" w:hanging="360"/>
      </w:pPr>
      <w:rPr/>
    </w:lvl>
  </w:abstractNum>
  <w:abstractNum w:abstractNumId="994">
    <w:multiLevelType w:val="singleLevel"/>
    <w:lvl w:ilvl="0">
      <w:start w:val="1"/>
      <w:numFmt w:val="decimal"/>
      <w:pStyle w:val="ListNumber3"/>
      <w:suff w:val="tab"/>
      <w:lvlText w:val="%1."/>
      <w:lvlJc w:val="left"/>
      <w:pPr>
        <w:tabs>
          <w:tab w:val="num" w:pos="1080"/>
        </w:tabs>
        <w:ind w:left="1080" w:hanging="360"/>
      </w:pPr>
      <w:rPr/>
    </w:lvl>
  </w:abstractNum>
  <w:abstractNum w:abstractNumId="995">
    <w:multiLevelType w:val="singleLevel"/>
    <w:lvl w:ilvl="0">
      <w:start w:val="1"/>
      <w:numFmt w:val="decimal"/>
      <w:pStyle w:val="ListNumber2"/>
      <w:suff w:val="tab"/>
      <w:lvlText w:val="%1."/>
      <w:lvlJc w:val="left"/>
      <w:pPr>
        <w:tabs>
          <w:tab w:val="num" w:pos="720"/>
        </w:tabs>
        <w:ind w:left="720" w:hanging="360"/>
      </w:pPr>
      <w:rPr/>
    </w:lvl>
  </w:abstractNum>
  <w:abstractNum w:abstractNumId="99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9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9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99">
    <w:multiLevelType w:val="singleLevel"/>
    <w:lvl w:ilvl="0">
      <w:start w:val="1"/>
      <w:numFmt w:val="decimal"/>
      <w:pStyle w:val="ListNumber"/>
      <w:suff w:val="tab"/>
      <w:lvlText w:val="%1."/>
      <w:lvlJc w:val="left"/>
      <w:pPr>
        <w:tabs>
          <w:tab w:val="num" w:pos="360"/>
        </w:tabs>
        <w:ind w:left="360" w:hanging="360"/>
      </w:pPr>
      <w:rPr/>
    </w:lvl>
  </w:abstractNum>
  <w:abstractNum w:abstractNumId="100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01">
    <w:multiLevelType w:val="singleLevel"/>
    <w:lvl w:ilvl="0">
      <w:start w:val="1"/>
      <w:numFmt w:val="decimal"/>
      <w:suff w:val="tab"/>
      <w:lvlText w:val="%1."/>
      <w:lvlJc w:val="left"/>
      <w:pPr>
        <w:tabs>
          <w:tab w:val="num" w:pos="1800"/>
        </w:tabs>
        <w:ind w:left="1800" w:hanging="360"/>
      </w:pPr>
      <w:rPr/>
    </w:lvl>
  </w:abstractNum>
  <w:abstractNum w:abstractNumId="1002">
    <w:multiLevelType w:val="singleLevel"/>
    <w:lvl w:ilvl="0">
      <w:start w:val="1"/>
      <w:numFmt w:val="decimal"/>
      <w:suff w:val="tab"/>
      <w:lvlText w:val="%1."/>
      <w:lvlJc w:val="left"/>
      <w:pPr>
        <w:tabs>
          <w:tab w:val="num" w:pos="1440"/>
        </w:tabs>
        <w:ind w:left="1440" w:hanging="360"/>
      </w:pPr>
      <w:rPr/>
    </w:lvl>
  </w:abstractNum>
  <w:abstractNum w:abstractNumId="1003">
    <w:multiLevelType w:val="singleLevel"/>
    <w:lvl w:ilvl="0">
      <w:start w:val="1"/>
      <w:numFmt w:val="decimal"/>
      <w:pStyle w:val="ListNumber3"/>
      <w:suff w:val="tab"/>
      <w:lvlText w:val="%1."/>
      <w:lvlJc w:val="left"/>
      <w:pPr>
        <w:tabs>
          <w:tab w:val="num" w:pos="1080"/>
        </w:tabs>
        <w:ind w:left="1080" w:hanging="360"/>
      </w:pPr>
      <w:rPr/>
    </w:lvl>
  </w:abstractNum>
  <w:abstractNum w:abstractNumId="1004">
    <w:multiLevelType w:val="singleLevel"/>
    <w:lvl w:ilvl="0">
      <w:start w:val="1"/>
      <w:numFmt w:val="decimal"/>
      <w:pStyle w:val="ListNumber2"/>
      <w:suff w:val="tab"/>
      <w:lvlText w:val="%1."/>
      <w:lvlJc w:val="left"/>
      <w:pPr>
        <w:tabs>
          <w:tab w:val="num" w:pos="720"/>
        </w:tabs>
        <w:ind w:left="720" w:hanging="360"/>
      </w:pPr>
      <w:rPr/>
    </w:lvl>
  </w:abstractNum>
  <w:abstractNum w:abstractNumId="100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0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0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08">
    <w:multiLevelType w:val="singleLevel"/>
    <w:lvl w:ilvl="0">
      <w:start w:val="1"/>
      <w:numFmt w:val="decimal"/>
      <w:pStyle w:val="ListNumber"/>
      <w:suff w:val="tab"/>
      <w:lvlText w:val="%1."/>
      <w:lvlJc w:val="left"/>
      <w:pPr>
        <w:tabs>
          <w:tab w:val="num" w:pos="360"/>
        </w:tabs>
        <w:ind w:left="360" w:hanging="360"/>
      </w:pPr>
      <w:rPr/>
    </w:lvl>
  </w:abstractNum>
  <w:abstractNum w:abstractNumId="100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10">
    <w:multiLevelType w:val="singleLevel"/>
    <w:lvl w:ilvl="0">
      <w:start w:val="1"/>
      <w:numFmt w:val="decimal"/>
      <w:suff w:val="tab"/>
      <w:lvlText w:val="%1."/>
      <w:lvlJc w:val="left"/>
      <w:pPr>
        <w:tabs>
          <w:tab w:val="num" w:pos="1800"/>
        </w:tabs>
        <w:ind w:left="1800" w:hanging="360"/>
      </w:pPr>
      <w:rPr/>
    </w:lvl>
  </w:abstractNum>
  <w:abstractNum w:abstractNumId="1011">
    <w:multiLevelType w:val="singleLevel"/>
    <w:lvl w:ilvl="0">
      <w:start w:val="1"/>
      <w:numFmt w:val="decimal"/>
      <w:suff w:val="tab"/>
      <w:lvlText w:val="%1."/>
      <w:lvlJc w:val="left"/>
      <w:pPr>
        <w:tabs>
          <w:tab w:val="num" w:pos="1440"/>
        </w:tabs>
        <w:ind w:left="1440" w:hanging="360"/>
      </w:pPr>
      <w:rPr/>
    </w:lvl>
  </w:abstractNum>
  <w:abstractNum w:abstractNumId="1012">
    <w:multiLevelType w:val="singleLevel"/>
    <w:lvl w:ilvl="0">
      <w:start w:val="1"/>
      <w:numFmt w:val="decimal"/>
      <w:pStyle w:val="ListNumber3"/>
      <w:suff w:val="tab"/>
      <w:lvlText w:val="%1."/>
      <w:lvlJc w:val="left"/>
      <w:pPr>
        <w:tabs>
          <w:tab w:val="num" w:pos="1080"/>
        </w:tabs>
        <w:ind w:left="1080" w:hanging="360"/>
      </w:pPr>
      <w:rPr/>
    </w:lvl>
  </w:abstractNum>
  <w:abstractNum w:abstractNumId="1013">
    <w:multiLevelType w:val="singleLevel"/>
    <w:lvl w:ilvl="0">
      <w:start w:val="1"/>
      <w:numFmt w:val="decimal"/>
      <w:pStyle w:val="ListNumber2"/>
      <w:suff w:val="tab"/>
      <w:lvlText w:val="%1."/>
      <w:lvlJc w:val="left"/>
      <w:pPr>
        <w:tabs>
          <w:tab w:val="num" w:pos="720"/>
        </w:tabs>
        <w:ind w:left="720" w:hanging="360"/>
      </w:pPr>
      <w:rPr/>
    </w:lvl>
  </w:abstractNum>
  <w:abstractNum w:abstractNumId="101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1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1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17">
    <w:multiLevelType w:val="singleLevel"/>
    <w:lvl w:ilvl="0">
      <w:start w:val="1"/>
      <w:numFmt w:val="decimal"/>
      <w:pStyle w:val="ListNumber"/>
      <w:suff w:val="tab"/>
      <w:lvlText w:val="%1."/>
      <w:lvlJc w:val="left"/>
      <w:pPr>
        <w:tabs>
          <w:tab w:val="num" w:pos="360"/>
        </w:tabs>
        <w:ind w:left="360" w:hanging="360"/>
      </w:pPr>
      <w:rPr/>
    </w:lvl>
  </w:abstractNum>
  <w:abstractNum w:abstractNumId="101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19">
    <w:multiLevelType w:val="singleLevel"/>
    <w:lvl w:ilvl="0">
      <w:start w:val="1"/>
      <w:numFmt w:val="decimal"/>
      <w:suff w:val="tab"/>
      <w:lvlText w:val="%1."/>
      <w:lvlJc w:val="left"/>
      <w:pPr>
        <w:tabs>
          <w:tab w:val="num" w:pos="1800"/>
        </w:tabs>
        <w:ind w:left="1800" w:hanging="360"/>
      </w:pPr>
      <w:rPr/>
    </w:lvl>
  </w:abstractNum>
  <w:abstractNum w:abstractNumId="1020">
    <w:multiLevelType w:val="singleLevel"/>
    <w:lvl w:ilvl="0">
      <w:start w:val="1"/>
      <w:numFmt w:val="decimal"/>
      <w:suff w:val="tab"/>
      <w:lvlText w:val="%1."/>
      <w:lvlJc w:val="left"/>
      <w:pPr>
        <w:tabs>
          <w:tab w:val="num" w:pos="1440"/>
        </w:tabs>
        <w:ind w:left="1440" w:hanging="360"/>
      </w:pPr>
      <w:rPr/>
    </w:lvl>
  </w:abstractNum>
  <w:abstractNum w:abstractNumId="1021">
    <w:multiLevelType w:val="singleLevel"/>
    <w:lvl w:ilvl="0">
      <w:start w:val="1"/>
      <w:numFmt w:val="decimal"/>
      <w:pStyle w:val="ListNumber3"/>
      <w:suff w:val="tab"/>
      <w:lvlText w:val="%1."/>
      <w:lvlJc w:val="left"/>
      <w:pPr>
        <w:tabs>
          <w:tab w:val="num" w:pos="1080"/>
        </w:tabs>
        <w:ind w:left="1080" w:hanging="360"/>
      </w:pPr>
      <w:rPr/>
    </w:lvl>
  </w:abstractNum>
  <w:abstractNum w:abstractNumId="1022">
    <w:multiLevelType w:val="singleLevel"/>
    <w:lvl w:ilvl="0">
      <w:start w:val="1"/>
      <w:numFmt w:val="decimal"/>
      <w:pStyle w:val="ListNumber2"/>
      <w:suff w:val="tab"/>
      <w:lvlText w:val="%1."/>
      <w:lvlJc w:val="left"/>
      <w:pPr>
        <w:tabs>
          <w:tab w:val="num" w:pos="720"/>
        </w:tabs>
        <w:ind w:left="720" w:hanging="360"/>
      </w:pPr>
      <w:rPr/>
    </w:lvl>
  </w:abstractNum>
  <w:abstractNum w:abstractNumId="102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2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2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26">
    <w:multiLevelType w:val="singleLevel"/>
    <w:lvl w:ilvl="0">
      <w:start w:val="1"/>
      <w:numFmt w:val="decimal"/>
      <w:pStyle w:val="ListNumber"/>
      <w:suff w:val="tab"/>
      <w:lvlText w:val="%1."/>
      <w:lvlJc w:val="left"/>
      <w:pPr>
        <w:tabs>
          <w:tab w:val="num" w:pos="360"/>
        </w:tabs>
        <w:ind w:left="360" w:hanging="360"/>
      </w:pPr>
      <w:rPr/>
    </w:lvl>
  </w:abstractNum>
  <w:abstractNum w:abstractNumId="102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28">
    <w:multiLevelType w:val="singleLevel"/>
    <w:lvl w:ilvl="0">
      <w:start w:val="1"/>
      <w:numFmt w:val="decimal"/>
      <w:suff w:val="tab"/>
      <w:lvlText w:val="%1."/>
      <w:lvlJc w:val="left"/>
      <w:pPr>
        <w:tabs>
          <w:tab w:val="num" w:pos="1800"/>
        </w:tabs>
        <w:ind w:left="1800" w:hanging="360"/>
      </w:pPr>
      <w:rPr/>
    </w:lvl>
  </w:abstractNum>
  <w:abstractNum w:abstractNumId="1029">
    <w:multiLevelType w:val="singleLevel"/>
    <w:lvl w:ilvl="0">
      <w:start w:val="1"/>
      <w:numFmt w:val="decimal"/>
      <w:suff w:val="tab"/>
      <w:lvlText w:val="%1."/>
      <w:lvlJc w:val="left"/>
      <w:pPr>
        <w:tabs>
          <w:tab w:val="num" w:pos="1440"/>
        </w:tabs>
        <w:ind w:left="1440" w:hanging="360"/>
      </w:pPr>
      <w:rPr/>
    </w:lvl>
  </w:abstractNum>
  <w:abstractNum w:abstractNumId="1030">
    <w:multiLevelType w:val="singleLevel"/>
    <w:lvl w:ilvl="0">
      <w:start w:val="1"/>
      <w:numFmt w:val="decimal"/>
      <w:pStyle w:val="ListNumber3"/>
      <w:suff w:val="tab"/>
      <w:lvlText w:val="%1."/>
      <w:lvlJc w:val="left"/>
      <w:pPr>
        <w:tabs>
          <w:tab w:val="num" w:pos="1080"/>
        </w:tabs>
        <w:ind w:left="1080" w:hanging="360"/>
      </w:pPr>
      <w:rPr/>
    </w:lvl>
  </w:abstractNum>
  <w:abstractNum w:abstractNumId="1031">
    <w:multiLevelType w:val="singleLevel"/>
    <w:lvl w:ilvl="0">
      <w:start w:val="1"/>
      <w:numFmt w:val="decimal"/>
      <w:pStyle w:val="ListNumber2"/>
      <w:suff w:val="tab"/>
      <w:lvlText w:val="%1."/>
      <w:lvlJc w:val="left"/>
      <w:pPr>
        <w:tabs>
          <w:tab w:val="num" w:pos="720"/>
        </w:tabs>
        <w:ind w:left="720" w:hanging="360"/>
      </w:pPr>
      <w:rPr/>
    </w:lvl>
  </w:abstractNum>
  <w:abstractNum w:abstractNumId="103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3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3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35">
    <w:multiLevelType w:val="singleLevel"/>
    <w:lvl w:ilvl="0">
      <w:start w:val="1"/>
      <w:numFmt w:val="decimal"/>
      <w:pStyle w:val="ListNumber"/>
      <w:suff w:val="tab"/>
      <w:lvlText w:val="%1."/>
      <w:lvlJc w:val="left"/>
      <w:pPr>
        <w:tabs>
          <w:tab w:val="num" w:pos="360"/>
        </w:tabs>
        <w:ind w:left="360" w:hanging="360"/>
      </w:pPr>
      <w:rPr/>
    </w:lvl>
  </w:abstractNum>
  <w:abstractNum w:abstractNumId="103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37">
    <w:multiLevelType w:val="singleLevel"/>
    <w:lvl w:ilvl="0">
      <w:start w:val="1"/>
      <w:numFmt w:val="decimal"/>
      <w:suff w:val="tab"/>
      <w:lvlText w:val="%1."/>
      <w:lvlJc w:val="left"/>
      <w:pPr>
        <w:tabs>
          <w:tab w:val="num" w:pos="1800"/>
        </w:tabs>
        <w:ind w:left="1800" w:hanging="360"/>
      </w:pPr>
      <w:rPr/>
    </w:lvl>
  </w:abstractNum>
  <w:abstractNum w:abstractNumId="1038">
    <w:multiLevelType w:val="singleLevel"/>
    <w:lvl w:ilvl="0">
      <w:start w:val="1"/>
      <w:numFmt w:val="decimal"/>
      <w:suff w:val="tab"/>
      <w:lvlText w:val="%1."/>
      <w:lvlJc w:val="left"/>
      <w:pPr>
        <w:tabs>
          <w:tab w:val="num" w:pos="1440"/>
        </w:tabs>
        <w:ind w:left="1440" w:hanging="360"/>
      </w:pPr>
      <w:rPr/>
    </w:lvl>
  </w:abstractNum>
  <w:abstractNum w:abstractNumId="1039">
    <w:multiLevelType w:val="singleLevel"/>
    <w:lvl w:ilvl="0">
      <w:start w:val="1"/>
      <w:numFmt w:val="decimal"/>
      <w:pStyle w:val="ListNumber3"/>
      <w:suff w:val="tab"/>
      <w:lvlText w:val="%1."/>
      <w:lvlJc w:val="left"/>
      <w:pPr>
        <w:tabs>
          <w:tab w:val="num" w:pos="1080"/>
        </w:tabs>
        <w:ind w:left="1080" w:hanging="360"/>
      </w:pPr>
      <w:rPr/>
    </w:lvl>
  </w:abstractNum>
  <w:abstractNum w:abstractNumId="1040">
    <w:multiLevelType w:val="singleLevel"/>
    <w:lvl w:ilvl="0">
      <w:start w:val="1"/>
      <w:numFmt w:val="decimal"/>
      <w:pStyle w:val="ListNumber2"/>
      <w:suff w:val="tab"/>
      <w:lvlText w:val="%1."/>
      <w:lvlJc w:val="left"/>
      <w:pPr>
        <w:tabs>
          <w:tab w:val="num" w:pos="720"/>
        </w:tabs>
        <w:ind w:left="720" w:hanging="360"/>
      </w:pPr>
      <w:rPr/>
    </w:lvl>
  </w:abstractNum>
  <w:abstractNum w:abstractNumId="104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4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4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44">
    <w:multiLevelType w:val="singleLevel"/>
    <w:lvl w:ilvl="0">
      <w:start w:val="1"/>
      <w:numFmt w:val="decimal"/>
      <w:pStyle w:val="ListNumber"/>
      <w:suff w:val="tab"/>
      <w:lvlText w:val="%1."/>
      <w:lvlJc w:val="left"/>
      <w:pPr>
        <w:tabs>
          <w:tab w:val="num" w:pos="360"/>
        </w:tabs>
        <w:ind w:left="360" w:hanging="360"/>
      </w:pPr>
      <w:rPr/>
    </w:lvl>
  </w:abstractNum>
  <w:abstractNum w:abstractNumId="104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46">
    <w:multiLevelType w:val="singleLevel"/>
    <w:lvl w:ilvl="0">
      <w:start w:val="1"/>
      <w:numFmt w:val="decimal"/>
      <w:suff w:val="tab"/>
      <w:lvlText w:val="%1."/>
      <w:lvlJc w:val="left"/>
      <w:pPr>
        <w:tabs>
          <w:tab w:val="num" w:pos="1800"/>
        </w:tabs>
        <w:ind w:left="1800" w:hanging="360"/>
      </w:pPr>
      <w:rPr/>
    </w:lvl>
  </w:abstractNum>
  <w:abstractNum w:abstractNumId="1047">
    <w:multiLevelType w:val="singleLevel"/>
    <w:lvl w:ilvl="0">
      <w:start w:val="1"/>
      <w:numFmt w:val="decimal"/>
      <w:suff w:val="tab"/>
      <w:lvlText w:val="%1."/>
      <w:lvlJc w:val="left"/>
      <w:pPr>
        <w:tabs>
          <w:tab w:val="num" w:pos="1440"/>
        </w:tabs>
        <w:ind w:left="1440" w:hanging="360"/>
      </w:pPr>
      <w:rPr/>
    </w:lvl>
  </w:abstractNum>
  <w:abstractNum w:abstractNumId="1048">
    <w:multiLevelType w:val="singleLevel"/>
    <w:lvl w:ilvl="0">
      <w:start w:val="1"/>
      <w:numFmt w:val="decimal"/>
      <w:pStyle w:val="ListNumber3"/>
      <w:suff w:val="tab"/>
      <w:lvlText w:val="%1."/>
      <w:lvlJc w:val="left"/>
      <w:pPr>
        <w:tabs>
          <w:tab w:val="num" w:pos="1080"/>
        </w:tabs>
        <w:ind w:left="1080" w:hanging="360"/>
      </w:pPr>
      <w:rPr/>
    </w:lvl>
  </w:abstractNum>
  <w:abstractNum w:abstractNumId="1049">
    <w:multiLevelType w:val="singleLevel"/>
    <w:lvl w:ilvl="0">
      <w:start w:val="1"/>
      <w:numFmt w:val="decimal"/>
      <w:pStyle w:val="ListNumber2"/>
      <w:suff w:val="tab"/>
      <w:lvlText w:val="%1."/>
      <w:lvlJc w:val="left"/>
      <w:pPr>
        <w:tabs>
          <w:tab w:val="num" w:pos="720"/>
        </w:tabs>
        <w:ind w:left="720" w:hanging="360"/>
      </w:pPr>
      <w:rPr/>
    </w:lvl>
  </w:abstractNum>
  <w:abstractNum w:abstractNumId="105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5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5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53">
    <w:multiLevelType w:val="singleLevel"/>
    <w:lvl w:ilvl="0">
      <w:start w:val="1"/>
      <w:numFmt w:val="decimal"/>
      <w:pStyle w:val="ListNumber"/>
      <w:suff w:val="tab"/>
      <w:lvlText w:val="%1."/>
      <w:lvlJc w:val="left"/>
      <w:pPr>
        <w:tabs>
          <w:tab w:val="num" w:pos="360"/>
        </w:tabs>
        <w:ind w:left="360" w:hanging="360"/>
      </w:pPr>
      <w:rPr/>
    </w:lvl>
  </w:abstractNum>
  <w:abstractNum w:abstractNumId="105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55">
    <w:multiLevelType w:val="singleLevel"/>
    <w:lvl w:ilvl="0">
      <w:start w:val="1"/>
      <w:numFmt w:val="decimal"/>
      <w:suff w:val="tab"/>
      <w:lvlText w:val="%1."/>
      <w:lvlJc w:val="left"/>
      <w:pPr>
        <w:tabs>
          <w:tab w:val="num" w:pos="1800"/>
        </w:tabs>
        <w:ind w:left="1800" w:hanging="360"/>
      </w:pPr>
      <w:rPr/>
    </w:lvl>
  </w:abstractNum>
  <w:abstractNum w:abstractNumId="1056">
    <w:multiLevelType w:val="singleLevel"/>
    <w:lvl w:ilvl="0">
      <w:start w:val="1"/>
      <w:numFmt w:val="decimal"/>
      <w:suff w:val="tab"/>
      <w:lvlText w:val="%1."/>
      <w:lvlJc w:val="left"/>
      <w:pPr>
        <w:tabs>
          <w:tab w:val="num" w:pos="1440"/>
        </w:tabs>
        <w:ind w:left="1440" w:hanging="360"/>
      </w:pPr>
      <w:rPr/>
    </w:lvl>
  </w:abstractNum>
  <w:abstractNum w:abstractNumId="1057">
    <w:multiLevelType w:val="singleLevel"/>
    <w:lvl w:ilvl="0">
      <w:start w:val="1"/>
      <w:numFmt w:val="decimal"/>
      <w:pStyle w:val="ListNumber3"/>
      <w:suff w:val="tab"/>
      <w:lvlText w:val="%1."/>
      <w:lvlJc w:val="left"/>
      <w:pPr>
        <w:tabs>
          <w:tab w:val="num" w:pos="1080"/>
        </w:tabs>
        <w:ind w:left="1080" w:hanging="360"/>
      </w:pPr>
      <w:rPr/>
    </w:lvl>
  </w:abstractNum>
  <w:abstractNum w:abstractNumId="1058">
    <w:multiLevelType w:val="singleLevel"/>
    <w:lvl w:ilvl="0">
      <w:start w:val="1"/>
      <w:numFmt w:val="decimal"/>
      <w:pStyle w:val="ListNumber2"/>
      <w:suff w:val="tab"/>
      <w:lvlText w:val="%1."/>
      <w:lvlJc w:val="left"/>
      <w:pPr>
        <w:tabs>
          <w:tab w:val="num" w:pos="720"/>
        </w:tabs>
        <w:ind w:left="720" w:hanging="360"/>
      </w:pPr>
      <w:rPr/>
    </w:lvl>
  </w:abstractNum>
  <w:abstractNum w:abstractNumId="105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6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6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62">
    <w:multiLevelType w:val="singleLevel"/>
    <w:lvl w:ilvl="0">
      <w:start w:val="1"/>
      <w:numFmt w:val="decimal"/>
      <w:pStyle w:val="ListNumber"/>
      <w:suff w:val="tab"/>
      <w:lvlText w:val="%1."/>
      <w:lvlJc w:val="left"/>
      <w:pPr>
        <w:tabs>
          <w:tab w:val="num" w:pos="360"/>
        </w:tabs>
        <w:ind w:left="360" w:hanging="360"/>
      </w:pPr>
      <w:rPr/>
    </w:lvl>
  </w:abstractNum>
  <w:abstractNum w:abstractNumId="106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64">
    <w:multiLevelType w:val="singleLevel"/>
    <w:lvl w:ilvl="0">
      <w:start w:val="1"/>
      <w:numFmt w:val="decimal"/>
      <w:suff w:val="tab"/>
      <w:lvlText w:val="%1."/>
      <w:lvlJc w:val="left"/>
      <w:pPr>
        <w:tabs>
          <w:tab w:val="num" w:pos="1800"/>
        </w:tabs>
        <w:ind w:left="1800" w:hanging="360"/>
      </w:pPr>
      <w:rPr/>
    </w:lvl>
  </w:abstractNum>
  <w:abstractNum w:abstractNumId="1065">
    <w:multiLevelType w:val="singleLevel"/>
    <w:lvl w:ilvl="0">
      <w:start w:val="1"/>
      <w:numFmt w:val="decimal"/>
      <w:suff w:val="tab"/>
      <w:lvlText w:val="%1."/>
      <w:lvlJc w:val="left"/>
      <w:pPr>
        <w:tabs>
          <w:tab w:val="num" w:pos="1440"/>
        </w:tabs>
        <w:ind w:left="1440" w:hanging="360"/>
      </w:pPr>
      <w:rPr/>
    </w:lvl>
  </w:abstractNum>
  <w:abstractNum w:abstractNumId="1066">
    <w:multiLevelType w:val="singleLevel"/>
    <w:lvl w:ilvl="0">
      <w:start w:val="1"/>
      <w:numFmt w:val="decimal"/>
      <w:pStyle w:val="ListNumber3"/>
      <w:suff w:val="tab"/>
      <w:lvlText w:val="%1."/>
      <w:lvlJc w:val="left"/>
      <w:pPr>
        <w:tabs>
          <w:tab w:val="num" w:pos="1080"/>
        </w:tabs>
        <w:ind w:left="1080" w:hanging="360"/>
      </w:pPr>
      <w:rPr/>
    </w:lvl>
  </w:abstractNum>
  <w:abstractNum w:abstractNumId="1067">
    <w:multiLevelType w:val="singleLevel"/>
    <w:lvl w:ilvl="0">
      <w:start w:val="1"/>
      <w:numFmt w:val="decimal"/>
      <w:pStyle w:val="ListNumber2"/>
      <w:suff w:val="tab"/>
      <w:lvlText w:val="%1."/>
      <w:lvlJc w:val="left"/>
      <w:pPr>
        <w:tabs>
          <w:tab w:val="num" w:pos="720"/>
        </w:tabs>
        <w:ind w:left="720" w:hanging="360"/>
      </w:pPr>
      <w:rPr/>
    </w:lvl>
  </w:abstractNum>
  <w:abstractNum w:abstractNumId="106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6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7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71">
    <w:multiLevelType w:val="singleLevel"/>
    <w:lvl w:ilvl="0">
      <w:start w:val="1"/>
      <w:numFmt w:val="decimal"/>
      <w:pStyle w:val="ListNumber"/>
      <w:suff w:val="tab"/>
      <w:lvlText w:val="%1."/>
      <w:lvlJc w:val="left"/>
      <w:pPr>
        <w:tabs>
          <w:tab w:val="num" w:pos="360"/>
        </w:tabs>
        <w:ind w:left="360" w:hanging="360"/>
      </w:pPr>
      <w:rPr/>
    </w:lvl>
  </w:abstractNum>
  <w:abstractNum w:abstractNumId="107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73">
    <w:multiLevelType w:val="singleLevel"/>
    <w:lvl w:ilvl="0">
      <w:start w:val="1"/>
      <w:numFmt w:val="decimal"/>
      <w:suff w:val="tab"/>
      <w:lvlText w:val="%1."/>
      <w:lvlJc w:val="left"/>
      <w:pPr>
        <w:tabs>
          <w:tab w:val="num" w:pos="1800"/>
        </w:tabs>
        <w:ind w:left="1800" w:hanging="360"/>
      </w:pPr>
      <w:rPr/>
    </w:lvl>
  </w:abstractNum>
  <w:abstractNum w:abstractNumId="1074">
    <w:multiLevelType w:val="singleLevel"/>
    <w:lvl w:ilvl="0">
      <w:start w:val="1"/>
      <w:numFmt w:val="decimal"/>
      <w:suff w:val="tab"/>
      <w:lvlText w:val="%1."/>
      <w:lvlJc w:val="left"/>
      <w:pPr>
        <w:tabs>
          <w:tab w:val="num" w:pos="1440"/>
        </w:tabs>
        <w:ind w:left="1440" w:hanging="360"/>
      </w:pPr>
      <w:rPr/>
    </w:lvl>
  </w:abstractNum>
  <w:abstractNum w:abstractNumId="1075">
    <w:multiLevelType w:val="singleLevel"/>
    <w:lvl w:ilvl="0">
      <w:start w:val="1"/>
      <w:numFmt w:val="decimal"/>
      <w:pStyle w:val="ListNumber3"/>
      <w:suff w:val="tab"/>
      <w:lvlText w:val="%1."/>
      <w:lvlJc w:val="left"/>
      <w:pPr>
        <w:tabs>
          <w:tab w:val="num" w:pos="1080"/>
        </w:tabs>
        <w:ind w:left="1080" w:hanging="360"/>
      </w:pPr>
      <w:rPr/>
    </w:lvl>
  </w:abstractNum>
  <w:abstractNum w:abstractNumId="1076">
    <w:multiLevelType w:val="singleLevel"/>
    <w:lvl w:ilvl="0">
      <w:start w:val="1"/>
      <w:numFmt w:val="decimal"/>
      <w:pStyle w:val="ListNumber2"/>
      <w:suff w:val="tab"/>
      <w:lvlText w:val="%1."/>
      <w:lvlJc w:val="left"/>
      <w:pPr>
        <w:tabs>
          <w:tab w:val="num" w:pos="720"/>
        </w:tabs>
        <w:ind w:left="720" w:hanging="360"/>
      </w:pPr>
      <w:rPr/>
    </w:lvl>
  </w:abstractNum>
  <w:abstractNum w:abstractNumId="107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7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7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80">
    <w:multiLevelType w:val="singleLevel"/>
    <w:lvl w:ilvl="0">
      <w:start w:val="1"/>
      <w:numFmt w:val="decimal"/>
      <w:pStyle w:val="ListNumber"/>
      <w:suff w:val="tab"/>
      <w:lvlText w:val="%1."/>
      <w:lvlJc w:val="left"/>
      <w:pPr>
        <w:tabs>
          <w:tab w:val="num" w:pos="360"/>
        </w:tabs>
        <w:ind w:left="360" w:hanging="360"/>
      </w:pPr>
      <w:rPr/>
    </w:lvl>
  </w:abstractNum>
  <w:abstractNum w:abstractNumId="108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82">
    <w:multiLevelType w:val="singleLevel"/>
    <w:lvl w:ilvl="0">
      <w:start w:val="1"/>
      <w:numFmt w:val="decimal"/>
      <w:suff w:val="tab"/>
      <w:lvlText w:val="%1."/>
      <w:lvlJc w:val="left"/>
      <w:pPr>
        <w:tabs>
          <w:tab w:val="num" w:pos="1800"/>
        </w:tabs>
        <w:ind w:left="1800" w:hanging="360"/>
      </w:pPr>
      <w:rPr/>
    </w:lvl>
  </w:abstractNum>
  <w:abstractNum w:abstractNumId="1083">
    <w:multiLevelType w:val="singleLevel"/>
    <w:lvl w:ilvl="0">
      <w:start w:val="1"/>
      <w:numFmt w:val="decimal"/>
      <w:suff w:val="tab"/>
      <w:lvlText w:val="%1."/>
      <w:lvlJc w:val="left"/>
      <w:pPr>
        <w:tabs>
          <w:tab w:val="num" w:pos="1440"/>
        </w:tabs>
        <w:ind w:left="1440" w:hanging="360"/>
      </w:pPr>
      <w:rPr/>
    </w:lvl>
  </w:abstractNum>
  <w:abstractNum w:abstractNumId="1084">
    <w:multiLevelType w:val="singleLevel"/>
    <w:lvl w:ilvl="0">
      <w:start w:val="1"/>
      <w:numFmt w:val="decimal"/>
      <w:pStyle w:val="ListNumber3"/>
      <w:suff w:val="tab"/>
      <w:lvlText w:val="%1."/>
      <w:lvlJc w:val="left"/>
      <w:pPr>
        <w:tabs>
          <w:tab w:val="num" w:pos="1080"/>
        </w:tabs>
        <w:ind w:left="1080" w:hanging="360"/>
      </w:pPr>
      <w:rPr/>
    </w:lvl>
  </w:abstractNum>
  <w:abstractNum w:abstractNumId="1085">
    <w:multiLevelType w:val="singleLevel"/>
    <w:lvl w:ilvl="0">
      <w:start w:val="1"/>
      <w:numFmt w:val="decimal"/>
      <w:pStyle w:val="ListNumber2"/>
      <w:suff w:val="tab"/>
      <w:lvlText w:val="%1."/>
      <w:lvlJc w:val="left"/>
      <w:pPr>
        <w:tabs>
          <w:tab w:val="num" w:pos="720"/>
        </w:tabs>
        <w:ind w:left="720" w:hanging="360"/>
      </w:pPr>
      <w:rPr/>
    </w:lvl>
  </w:abstractNum>
  <w:abstractNum w:abstractNumId="108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8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8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89">
    <w:multiLevelType w:val="singleLevel"/>
    <w:lvl w:ilvl="0">
      <w:start w:val="1"/>
      <w:numFmt w:val="decimal"/>
      <w:pStyle w:val="ListNumber"/>
      <w:suff w:val="tab"/>
      <w:lvlText w:val="%1."/>
      <w:lvlJc w:val="left"/>
      <w:pPr>
        <w:tabs>
          <w:tab w:val="num" w:pos="360"/>
        </w:tabs>
        <w:ind w:left="360" w:hanging="360"/>
      </w:pPr>
      <w:rPr/>
    </w:lvl>
  </w:abstractNum>
  <w:abstractNum w:abstractNumId="109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91">
    <w:multiLevelType w:val="singleLevel"/>
    <w:lvl w:ilvl="0">
      <w:start w:val="1"/>
      <w:numFmt w:val="decimal"/>
      <w:suff w:val="tab"/>
      <w:lvlText w:val="%1."/>
      <w:lvlJc w:val="left"/>
      <w:pPr>
        <w:tabs>
          <w:tab w:val="num" w:pos="1800"/>
        </w:tabs>
        <w:ind w:left="1800" w:hanging="360"/>
      </w:pPr>
      <w:rPr/>
    </w:lvl>
  </w:abstractNum>
  <w:abstractNum w:abstractNumId="1092">
    <w:multiLevelType w:val="singleLevel"/>
    <w:lvl w:ilvl="0">
      <w:start w:val="1"/>
      <w:numFmt w:val="decimal"/>
      <w:suff w:val="tab"/>
      <w:lvlText w:val="%1."/>
      <w:lvlJc w:val="left"/>
      <w:pPr>
        <w:tabs>
          <w:tab w:val="num" w:pos="1440"/>
        </w:tabs>
        <w:ind w:left="1440" w:hanging="360"/>
      </w:pPr>
      <w:rPr/>
    </w:lvl>
  </w:abstractNum>
  <w:abstractNum w:abstractNumId="1093">
    <w:multiLevelType w:val="singleLevel"/>
    <w:lvl w:ilvl="0">
      <w:start w:val="1"/>
      <w:numFmt w:val="decimal"/>
      <w:pStyle w:val="ListNumber3"/>
      <w:suff w:val="tab"/>
      <w:lvlText w:val="%1."/>
      <w:lvlJc w:val="left"/>
      <w:pPr>
        <w:tabs>
          <w:tab w:val="num" w:pos="1080"/>
        </w:tabs>
        <w:ind w:left="1080" w:hanging="360"/>
      </w:pPr>
      <w:rPr/>
    </w:lvl>
  </w:abstractNum>
  <w:abstractNum w:abstractNumId="1094">
    <w:multiLevelType w:val="singleLevel"/>
    <w:lvl w:ilvl="0">
      <w:start w:val="1"/>
      <w:numFmt w:val="decimal"/>
      <w:pStyle w:val="ListNumber2"/>
      <w:suff w:val="tab"/>
      <w:lvlText w:val="%1."/>
      <w:lvlJc w:val="left"/>
      <w:pPr>
        <w:tabs>
          <w:tab w:val="num" w:pos="720"/>
        </w:tabs>
        <w:ind w:left="720" w:hanging="360"/>
      </w:pPr>
      <w:rPr/>
    </w:lvl>
  </w:abstractNum>
  <w:abstractNum w:abstractNumId="109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9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9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98">
    <w:multiLevelType w:val="singleLevel"/>
    <w:lvl w:ilvl="0">
      <w:start w:val="1"/>
      <w:numFmt w:val="decimal"/>
      <w:pStyle w:val="ListNumber"/>
      <w:suff w:val="tab"/>
      <w:lvlText w:val="%1."/>
      <w:lvlJc w:val="left"/>
      <w:pPr>
        <w:tabs>
          <w:tab w:val="num" w:pos="360"/>
        </w:tabs>
        <w:ind w:left="360" w:hanging="360"/>
      </w:pPr>
      <w:rPr/>
    </w:lvl>
  </w:abstractNum>
  <w:abstractNum w:abstractNumId="109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00">
    <w:multiLevelType w:val="singleLevel"/>
    <w:lvl w:ilvl="0">
      <w:start w:val="1"/>
      <w:numFmt w:val="decimal"/>
      <w:suff w:val="tab"/>
      <w:lvlText w:val="%1."/>
      <w:lvlJc w:val="left"/>
      <w:pPr>
        <w:tabs>
          <w:tab w:val="num" w:pos="1800"/>
        </w:tabs>
        <w:ind w:left="1800" w:hanging="360"/>
      </w:pPr>
      <w:rPr/>
    </w:lvl>
  </w:abstractNum>
  <w:abstractNum w:abstractNumId="1101">
    <w:multiLevelType w:val="singleLevel"/>
    <w:lvl w:ilvl="0">
      <w:start w:val="1"/>
      <w:numFmt w:val="decimal"/>
      <w:suff w:val="tab"/>
      <w:lvlText w:val="%1."/>
      <w:lvlJc w:val="left"/>
      <w:pPr>
        <w:tabs>
          <w:tab w:val="num" w:pos="1440"/>
        </w:tabs>
        <w:ind w:left="1440" w:hanging="360"/>
      </w:pPr>
      <w:rPr/>
    </w:lvl>
  </w:abstractNum>
  <w:abstractNum w:abstractNumId="1102">
    <w:multiLevelType w:val="singleLevel"/>
    <w:lvl w:ilvl="0">
      <w:start w:val="1"/>
      <w:numFmt w:val="decimal"/>
      <w:pStyle w:val="ListNumber3"/>
      <w:suff w:val="tab"/>
      <w:lvlText w:val="%1."/>
      <w:lvlJc w:val="left"/>
      <w:pPr>
        <w:tabs>
          <w:tab w:val="num" w:pos="1080"/>
        </w:tabs>
        <w:ind w:left="1080" w:hanging="360"/>
      </w:pPr>
      <w:rPr/>
    </w:lvl>
  </w:abstractNum>
  <w:abstractNum w:abstractNumId="1103">
    <w:multiLevelType w:val="singleLevel"/>
    <w:lvl w:ilvl="0">
      <w:start w:val="1"/>
      <w:numFmt w:val="decimal"/>
      <w:pStyle w:val="ListNumber2"/>
      <w:suff w:val="tab"/>
      <w:lvlText w:val="%1."/>
      <w:lvlJc w:val="left"/>
      <w:pPr>
        <w:tabs>
          <w:tab w:val="num" w:pos="720"/>
        </w:tabs>
        <w:ind w:left="720" w:hanging="360"/>
      </w:pPr>
      <w:rPr/>
    </w:lvl>
  </w:abstractNum>
  <w:abstractNum w:abstractNumId="110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0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0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07">
    <w:multiLevelType w:val="singleLevel"/>
    <w:lvl w:ilvl="0">
      <w:start w:val="1"/>
      <w:numFmt w:val="decimal"/>
      <w:pStyle w:val="ListNumber"/>
      <w:suff w:val="tab"/>
      <w:lvlText w:val="%1."/>
      <w:lvlJc w:val="left"/>
      <w:pPr>
        <w:tabs>
          <w:tab w:val="num" w:pos="360"/>
        </w:tabs>
        <w:ind w:left="360" w:hanging="360"/>
      </w:pPr>
      <w:rPr/>
    </w:lvl>
  </w:abstractNum>
  <w:abstractNum w:abstractNumId="110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09">
    <w:multiLevelType w:val="singleLevel"/>
    <w:lvl w:ilvl="0">
      <w:start w:val="1"/>
      <w:numFmt w:val="decimal"/>
      <w:suff w:val="tab"/>
      <w:lvlText w:val="%1."/>
      <w:lvlJc w:val="left"/>
      <w:pPr>
        <w:tabs>
          <w:tab w:val="num" w:pos="1800"/>
        </w:tabs>
        <w:ind w:left="1800" w:hanging="360"/>
      </w:pPr>
      <w:rPr/>
    </w:lvl>
  </w:abstractNum>
  <w:abstractNum w:abstractNumId="1110">
    <w:multiLevelType w:val="singleLevel"/>
    <w:lvl w:ilvl="0">
      <w:start w:val="1"/>
      <w:numFmt w:val="decimal"/>
      <w:suff w:val="tab"/>
      <w:lvlText w:val="%1."/>
      <w:lvlJc w:val="left"/>
      <w:pPr>
        <w:tabs>
          <w:tab w:val="num" w:pos="1440"/>
        </w:tabs>
        <w:ind w:left="1440" w:hanging="360"/>
      </w:pPr>
      <w:rPr/>
    </w:lvl>
  </w:abstractNum>
  <w:abstractNum w:abstractNumId="1111">
    <w:multiLevelType w:val="singleLevel"/>
    <w:lvl w:ilvl="0">
      <w:start w:val="1"/>
      <w:numFmt w:val="decimal"/>
      <w:pStyle w:val="ListNumber3"/>
      <w:suff w:val="tab"/>
      <w:lvlText w:val="%1."/>
      <w:lvlJc w:val="left"/>
      <w:pPr>
        <w:tabs>
          <w:tab w:val="num" w:pos="1080"/>
        </w:tabs>
        <w:ind w:left="1080" w:hanging="360"/>
      </w:pPr>
      <w:rPr/>
    </w:lvl>
  </w:abstractNum>
  <w:abstractNum w:abstractNumId="1112">
    <w:multiLevelType w:val="singleLevel"/>
    <w:lvl w:ilvl="0">
      <w:start w:val="1"/>
      <w:numFmt w:val="decimal"/>
      <w:pStyle w:val="ListNumber2"/>
      <w:suff w:val="tab"/>
      <w:lvlText w:val="%1."/>
      <w:lvlJc w:val="left"/>
      <w:pPr>
        <w:tabs>
          <w:tab w:val="num" w:pos="720"/>
        </w:tabs>
        <w:ind w:left="720" w:hanging="360"/>
      </w:pPr>
      <w:rPr/>
    </w:lvl>
  </w:abstractNum>
  <w:abstractNum w:abstractNumId="111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1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1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16">
    <w:multiLevelType w:val="singleLevel"/>
    <w:lvl w:ilvl="0">
      <w:start w:val="1"/>
      <w:numFmt w:val="decimal"/>
      <w:pStyle w:val="ListNumber"/>
      <w:suff w:val="tab"/>
      <w:lvlText w:val="%1."/>
      <w:lvlJc w:val="left"/>
      <w:pPr>
        <w:tabs>
          <w:tab w:val="num" w:pos="360"/>
        </w:tabs>
        <w:ind w:left="360" w:hanging="360"/>
      </w:pPr>
      <w:rPr/>
    </w:lvl>
  </w:abstractNum>
  <w:abstractNum w:abstractNumId="111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18">
    <w:multiLevelType w:val="singleLevel"/>
    <w:lvl w:ilvl="0">
      <w:start w:val="1"/>
      <w:numFmt w:val="decimal"/>
      <w:suff w:val="tab"/>
      <w:lvlText w:val="%1."/>
      <w:lvlJc w:val="left"/>
      <w:pPr>
        <w:tabs>
          <w:tab w:val="num" w:pos="1800"/>
        </w:tabs>
        <w:ind w:left="1800" w:hanging="360"/>
      </w:pPr>
      <w:rPr/>
    </w:lvl>
  </w:abstractNum>
  <w:abstractNum w:abstractNumId="1119">
    <w:multiLevelType w:val="singleLevel"/>
    <w:lvl w:ilvl="0">
      <w:start w:val="1"/>
      <w:numFmt w:val="decimal"/>
      <w:suff w:val="tab"/>
      <w:lvlText w:val="%1."/>
      <w:lvlJc w:val="left"/>
      <w:pPr>
        <w:tabs>
          <w:tab w:val="num" w:pos="1440"/>
        </w:tabs>
        <w:ind w:left="1440" w:hanging="360"/>
      </w:pPr>
      <w:rPr/>
    </w:lvl>
  </w:abstractNum>
  <w:abstractNum w:abstractNumId="1120">
    <w:multiLevelType w:val="singleLevel"/>
    <w:lvl w:ilvl="0">
      <w:start w:val="1"/>
      <w:numFmt w:val="decimal"/>
      <w:pStyle w:val="ListNumber3"/>
      <w:suff w:val="tab"/>
      <w:lvlText w:val="%1."/>
      <w:lvlJc w:val="left"/>
      <w:pPr>
        <w:tabs>
          <w:tab w:val="num" w:pos="1080"/>
        </w:tabs>
        <w:ind w:left="1080" w:hanging="360"/>
      </w:pPr>
      <w:rPr/>
    </w:lvl>
  </w:abstractNum>
  <w:abstractNum w:abstractNumId="1121">
    <w:multiLevelType w:val="singleLevel"/>
    <w:lvl w:ilvl="0">
      <w:start w:val="1"/>
      <w:numFmt w:val="decimal"/>
      <w:pStyle w:val="ListNumber2"/>
      <w:suff w:val="tab"/>
      <w:lvlText w:val="%1."/>
      <w:lvlJc w:val="left"/>
      <w:pPr>
        <w:tabs>
          <w:tab w:val="num" w:pos="720"/>
        </w:tabs>
        <w:ind w:left="720" w:hanging="360"/>
      </w:pPr>
      <w:rPr/>
    </w:lvl>
  </w:abstractNum>
  <w:abstractNum w:abstractNumId="112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2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2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25">
    <w:multiLevelType w:val="singleLevel"/>
    <w:lvl w:ilvl="0">
      <w:start w:val="1"/>
      <w:numFmt w:val="decimal"/>
      <w:pStyle w:val="ListNumber"/>
      <w:suff w:val="tab"/>
      <w:lvlText w:val="%1."/>
      <w:lvlJc w:val="left"/>
      <w:pPr>
        <w:tabs>
          <w:tab w:val="num" w:pos="360"/>
        </w:tabs>
        <w:ind w:left="360" w:hanging="360"/>
      </w:pPr>
      <w:rPr/>
    </w:lvl>
  </w:abstractNum>
  <w:abstractNum w:abstractNumId="112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27">
    <w:multiLevelType w:val="singleLevel"/>
    <w:lvl w:ilvl="0">
      <w:start w:val="1"/>
      <w:numFmt w:val="decimal"/>
      <w:suff w:val="tab"/>
      <w:lvlText w:val="%1."/>
      <w:lvlJc w:val="left"/>
      <w:pPr>
        <w:tabs>
          <w:tab w:val="num" w:pos="1800"/>
        </w:tabs>
        <w:ind w:left="1800" w:hanging="360"/>
      </w:pPr>
      <w:rPr/>
    </w:lvl>
  </w:abstractNum>
  <w:abstractNum w:abstractNumId="1128">
    <w:multiLevelType w:val="singleLevel"/>
    <w:lvl w:ilvl="0">
      <w:start w:val="1"/>
      <w:numFmt w:val="decimal"/>
      <w:suff w:val="tab"/>
      <w:lvlText w:val="%1."/>
      <w:lvlJc w:val="left"/>
      <w:pPr>
        <w:tabs>
          <w:tab w:val="num" w:pos="1440"/>
        </w:tabs>
        <w:ind w:left="1440" w:hanging="360"/>
      </w:pPr>
      <w:rPr/>
    </w:lvl>
  </w:abstractNum>
  <w:abstractNum w:abstractNumId="1129">
    <w:multiLevelType w:val="singleLevel"/>
    <w:lvl w:ilvl="0">
      <w:start w:val="1"/>
      <w:numFmt w:val="decimal"/>
      <w:pStyle w:val="ListNumber3"/>
      <w:suff w:val="tab"/>
      <w:lvlText w:val="%1."/>
      <w:lvlJc w:val="left"/>
      <w:pPr>
        <w:tabs>
          <w:tab w:val="num" w:pos="1080"/>
        </w:tabs>
        <w:ind w:left="1080" w:hanging="360"/>
      </w:pPr>
      <w:rPr/>
    </w:lvl>
  </w:abstractNum>
  <w:abstractNum w:abstractNumId="1130">
    <w:multiLevelType w:val="singleLevel"/>
    <w:lvl w:ilvl="0">
      <w:start w:val="1"/>
      <w:numFmt w:val="decimal"/>
      <w:pStyle w:val="ListNumber2"/>
      <w:suff w:val="tab"/>
      <w:lvlText w:val="%1."/>
      <w:lvlJc w:val="left"/>
      <w:pPr>
        <w:tabs>
          <w:tab w:val="num" w:pos="720"/>
        </w:tabs>
        <w:ind w:left="720" w:hanging="360"/>
      </w:pPr>
      <w:rPr/>
    </w:lvl>
  </w:abstractNum>
  <w:abstractNum w:abstractNumId="113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3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3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34">
    <w:multiLevelType w:val="singleLevel"/>
    <w:lvl w:ilvl="0">
      <w:start w:val="1"/>
      <w:numFmt w:val="decimal"/>
      <w:pStyle w:val="ListNumber"/>
      <w:suff w:val="tab"/>
      <w:lvlText w:val="%1."/>
      <w:lvlJc w:val="left"/>
      <w:pPr>
        <w:tabs>
          <w:tab w:val="num" w:pos="360"/>
        </w:tabs>
        <w:ind w:left="360" w:hanging="360"/>
      </w:pPr>
      <w:rPr/>
    </w:lvl>
  </w:abstractNum>
  <w:abstractNum w:abstractNumId="113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36">
    <w:multiLevelType w:val="singleLevel"/>
    <w:lvl w:ilvl="0">
      <w:start w:val="1"/>
      <w:numFmt w:val="decimal"/>
      <w:suff w:val="tab"/>
      <w:lvlText w:val="%1."/>
      <w:lvlJc w:val="left"/>
      <w:pPr>
        <w:tabs>
          <w:tab w:val="num" w:pos="1800"/>
        </w:tabs>
        <w:ind w:left="1800" w:hanging="360"/>
      </w:pPr>
      <w:rPr/>
    </w:lvl>
  </w:abstractNum>
  <w:abstractNum w:abstractNumId="1137">
    <w:multiLevelType w:val="singleLevel"/>
    <w:lvl w:ilvl="0">
      <w:start w:val="1"/>
      <w:numFmt w:val="decimal"/>
      <w:suff w:val="tab"/>
      <w:lvlText w:val="%1."/>
      <w:lvlJc w:val="left"/>
      <w:pPr>
        <w:tabs>
          <w:tab w:val="num" w:pos="1440"/>
        </w:tabs>
        <w:ind w:left="1440" w:hanging="360"/>
      </w:pPr>
      <w:rPr/>
    </w:lvl>
  </w:abstractNum>
  <w:abstractNum w:abstractNumId="1138">
    <w:multiLevelType w:val="singleLevel"/>
    <w:lvl w:ilvl="0">
      <w:start w:val="1"/>
      <w:numFmt w:val="decimal"/>
      <w:pStyle w:val="ListNumber3"/>
      <w:suff w:val="tab"/>
      <w:lvlText w:val="%1."/>
      <w:lvlJc w:val="left"/>
      <w:pPr>
        <w:tabs>
          <w:tab w:val="num" w:pos="1080"/>
        </w:tabs>
        <w:ind w:left="1080" w:hanging="360"/>
      </w:pPr>
      <w:rPr/>
    </w:lvl>
  </w:abstractNum>
  <w:abstractNum w:abstractNumId="1139">
    <w:multiLevelType w:val="singleLevel"/>
    <w:lvl w:ilvl="0">
      <w:start w:val="1"/>
      <w:numFmt w:val="decimal"/>
      <w:pStyle w:val="ListNumber2"/>
      <w:suff w:val="tab"/>
      <w:lvlText w:val="%1."/>
      <w:lvlJc w:val="left"/>
      <w:pPr>
        <w:tabs>
          <w:tab w:val="num" w:pos="720"/>
        </w:tabs>
        <w:ind w:left="720" w:hanging="360"/>
      </w:pPr>
      <w:rPr/>
    </w:lvl>
  </w:abstractNum>
  <w:abstractNum w:abstractNumId="114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4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4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43">
    <w:multiLevelType w:val="singleLevel"/>
    <w:lvl w:ilvl="0">
      <w:start w:val="1"/>
      <w:numFmt w:val="decimal"/>
      <w:pStyle w:val="ListNumber"/>
      <w:suff w:val="tab"/>
      <w:lvlText w:val="%1."/>
      <w:lvlJc w:val="left"/>
      <w:pPr>
        <w:tabs>
          <w:tab w:val="num" w:pos="360"/>
        </w:tabs>
        <w:ind w:left="360" w:hanging="360"/>
      </w:pPr>
      <w:rPr/>
    </w:lvl>
  </w:abstractNum>
  <w:abstractNum w:abstractNumId="114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45">
    <w:multiLevelType w:val="singleLevel"/>
    <w:lvl w:ilvl="0">
      <w:start w:val="1"/>
      <w:numFmt w:val="decimal"/>
      <w:suff w:val="tab"/>
      <w:lvlText w:val="%1."/>
      <w:lvlJc w:val="left"/>
      <w:pPr>
        <w:tabs>
          <w:tab w:val="num" w:pos="1800"/>
        </w:tabs>
        <w:ind w:left="1800" w:hanging="360"/>
      </w:pPr>
      <w:rPr/>
    </w:lvl>
  </w:abstractNum>
  <w:abstractNum w:abstractNumId="1146">
    <w:multiLevelType w:val="singleLevel"/>
    <w:lvl w:ilvl="0">
      <w:start w:val="1"/>
      <w:numFmt w:val="decimal"/>
      <w:suff w:val="tab"/>
      <w:lvlText w:val="%1."/>
      <w:lvlJc w:val="left"/>
      <w:pPr>
        <w:tabs>
          <w:tab w:val="num" w:pos="1440"/>
        </w:tabs>
        <w:ind w:left="1440" w:hanging="360"/>
      </w:pPr>
      <w:rPr/>
    </w:lvl>
  </w:abstractNum>
  <w:abstractNum w:abstractNumId="1147">
    <w:multiLevelType w:val="singleLevel"/>
    <w:lvl w:ilvl="0">
      <w:start w:val="1"/>
      <w:numFmt w:val="decimal"/>
      <w:pStyle w:val="ListNumber3"/>
      <w:suff w:val="tab"/>
      <w:lvlText w:val="%1."/>
      <w:lvlJc w:val="left"/>
      <w:pPr>
        <w:tabs>
          <w:tab w:val="num" w:pos="1080"/>
        </w:tabs>
        <w:ind w:left="1080" w:hanging="360"/>
      </w:pPr>
      <w:rPr/>
    </w:lvl>
  </w:abstractNum>
  <w:abstractNum w:abstractNumId="1148">
    <w:multiLevelType w:val="singleLevel"/>
    <w:lvl w:ilvl="0">
      <w:start w:val="1"/>
      <w:numFmt w:val="decimal"/>
      <w:pStyle w:val="ListNumber2"/>
      <w:suff w:val="tab"/>
      <w:lvlText w:val="%1."/>
      <w:lvlJc w:val="left"/>
      <w:pPr>
        <w:tabs>
          <w:tab w:val="num" w:pos="720"/>
        </w:tabs>
        <w:ind w:left="720" w:hanging="360"/>
      </w:pPr>
      <w:rPr/>
    </w:lvl>
  </w:abstractNum>
  <w:abstractNum w:abstractNumId="114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5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5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52">
    <w:multiLevelType w:val="singleLevel"/>
    <w:lvl w:ilvl="0">
      <w:start w:val="1"/>
      <w:numFmt w:val="decimal"/>
      <w:pStyle w:val="ListNumber"/>
      <w:suff w:val="tab"/>
      <w:lvlText w:val="%1."/>
      <w:lvlJc w:val="left"/>
      <w:pPr>
        <w:tabs>
          <w:tab w:val="num" w:pos="360"/>
        </w:tabs>
        <w:ind w:left="360" w:hanging="360"/>
      </w:pPr>
      <w:rPr/>
    </w:lvl>
  </w:abstractNum>
  <w:abstractNum w:abstractNumId="115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54">
    <w:multiLevelType w:val="singleLevel"/>
    <w:lvl w:ilvl="0">
      <w:start w:val="1"/>
      <w:numFmt w:val="decimal"/>
      <w:suff w:val="tab"/>
      <w:lvlText w:val="%1."/>
      <w:lvlJc w:val="left"/>
      <w:pPr>
        <w:tabs>
          <w:tab w:val="num" w:pos="1800"/>
        </w:tabs>
        <w:ind w:left="1800" w:hanging="360"/>
      </w:pPr>
      <w:rPr/>
    </w:lvl>
  </w:abstractNum>
  <w:abstractNum w:abstractNumId="1155">
    <w:multiLevelType w:val="singleLevel"/>
    <w:lvl w:ilvl="0">
      <w:start w:val="1"/>
      <w:numFmt w:val="decimal"/>
      <w:suff w:val="tab"/>
      <w:lvlText w:val="%1."/>
      <w:lvlJc w:val="left"/>
      <w:pPr>
        <w:tabs>
          <w:tab w:val="num" w:pos="1440"/>
        </w:tabs>
        <w:ind w:left="1440" w:hanging="360"/>
      </w:pPr>
      <w:rPr/>
    </w:lvl>
  </w:abstractNum>
  <w:abstractNum w:abstractNumId="1156">
    <w:multiLevelType w:val="singleLevel"/>
    <w:lvl w:ilvl="0">
      <w:start w:val="1"/>
      <w:numFmt w:val="decimal"/>
      <w:pStyle w:val="ListNumber3"/>
      <w:suff w:val="tab"/>
      <w:lvlText w:val="%1."/>
      <w:lvlJc w:val="left"/>
      <w:pPr>
        <w:tabs>
          <w:tab w:val="num" w:pos="1080"/>
        </w:tabs>
        <w:ind w:left="1080" w:hanging="360"/>
      </w:pPr>
      <w:rPr/>
    </w:lvl>
  </w:abstractNum>
  <w:abstractNum w:abstractNumId="1157">
    <w:multiLevelType w:val="singleLevel"/>
    <w:lvl w:ilvl="0">
      <w:start w:val="1"/>
      <w:numFmt w:val="decimal"/>
      <w:pStyle w:val="ListNumber2"/>
      <w:suff w:val="tab"/>
      <w:lvlText w:val="%1."/>
      <w:lvlJc w:val="left"/>
      <w:pPr>
        <w:tabs>
          <w:tab w:val="num" w:pos="720"/>
        </w:tabs>
        <w:ind w:left="720" w:hanging="360"/>
      </w:pPr>
      <w:rPr/>
    </w:lvl>
  </w:abstractNum>
  <w:abstractNum w:abstractNumId="115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5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6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61">
    <w:multiLevelType w:val="singleLevel"/>
    <w:lvl w:ilvl="0">
      <w:start w:val="1"/>
      <w:numFmt w:val="decimal"/>
      <w:pStyle w:val="ListNumber"/>
      <w:suff w:val="tab"/>
      <w:lvlText w:val="%1."/>
      <w:lvlJc w:val="left"/>
      <w:pPr>
        <w:tabs>
          <w:tab w:val="num" w:pos="360"/>
        </w:tabs>
        <w:ind w:left="360" w:hanging="360"/>
      </w:pPr>
      <w:rPr/>
    </w:lvl>
  </w:abstractNum>
  <w:abstractNum w:abstractNumId="116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63">
    <w:multiLevelType w:val="singleLevel"/>
    <w:lvl w:ilvl="0">
      <w:start w:val="1"/>
      <w:numFmt w:val="decimal"/>
      <w:suff w:val="tab"/>
      <w:lvlText w:val="%1."/>
      <w:lvlJc w:val="left"/>
      <w:pPr>
        <w:tabs>
          <w:tab w:val="num" w:pos="1800"/>
        </w:tabs>
        <w:ind w:left="1800" w:hanging="360"/>
      </w:pPr>
      <w:rPr/>
    </w:lvl>
  </w:abstractNum>
  <w:abstractNum w:abstractNumId="1164">
    <w:multiLevelType w:val="singleLevel"/>
    <w:lvl w:ilvl="0">
      <w:start w:val="1"/>
      <w:numFmt w:val="decimal"/>
      <w:suff w:val="tab"/>
      <w:lvlText w:val="%1."/>
      <w:lvlJc w:val="left"/>
      <w:pPr>
        <w:tabs>
          <w:tab w:val="num" w:pos="1440"/>
        </w:tabs>
        <w:ind w:left="1440" w:hanging="360"/>
      </w:pPr>
      <w:rPr/>
    </w:lvl>
  </w:abstractNum>
  <w:abstractNum w:abstractNumId="1165">
    <w:multiLevelType w:val="singleLevel"/>
    <w:lvl w:ilvl="0">
      <w:start w:val="1"/>
      <w:numFmt w:val="decimal"/>
      <w:pStyle w:val="ListNumber3"/>
      <w:suff w:val="tab"/>
      <w:lvlText w:val="%1."/>
      <w:lvlJc w:val="left"/>
      <w:pPr>
        <w:tabs>
          <w:tab w:val="num" w:pos="1080"/>
        </w:tabs>
        <w:ind w:left="1080" w:hanging="360"/>
      </w:pPr>
      <w:rPr/>
    </w:lvl>
  </w:abstractNum>
  <w:abstractNum w:abstractNumId="1166">
    <w:multiLevelType w:val="singleLevel"/>
    <w:lvl w:ilvl="0">
      <w:start w:val="1"/>
      <w:numFmt w:val="decimal"/>
      <w:pStyle w:val="ListNumber2"/>
      <w:suff w:val="tab"/>
      <w:lvlText w:val="%1."/>
      <w:lvlJc w:val="left"/>
      <w:pPr>
        <w:tabs>
          <w:tab w:val="num" w:pos="720"/>
        </w:tabs>
        <w:ind w:left="720" w:hanging="360"/>
      </w:pPr>
      <w:rPr/>
    </w:lvl>
  </w:abstractNum>
  <w:abstractNum w:abstractNumId="116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6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6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70">
    <w:multiLevelType w:val="singleLevel"/>
    <w:lvl w:ilvl="0">
      <w:start w:val="1"/>
      <w:numFmt w:val="decimal"/>
      <w:pStyle w:val="ListNumber"/>
      <w:suff w:val="tab"/>
      <w:lvlText w:val="%1."/>
      <w:lvlJc w:val="left"/>
      <w:pPr>
        <w:tabs>
          <w:tab w:val="num" w:pos="360"/>
        </w:tabs>
        <w:ind w:left="360" w:hanging="360"/>
      </w:pPr>
      <w:rPr/>
    </w:lvl>
  </w:abstractNum>
  <w:abstractNum w:abstractNumId="117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72">
    <w:multiLevelType w:val="singleLevel"/>
    <w:lvl w:ilvl="0">
      <w:start w:val="1"/>
      <w:numFmt w:val="decimal"/>
      <w:suff w:val="tab"/>
      <w:lvlText w:val="%1."/>
      <w:lvlJc w:val="left"/>
      <w:pPr>
        <w:tabs>
          <w:tab w:val="num" w:pos="1800"/>
        </w:tabs>
        <w:ind w:left="1800" w:hanging="360"/>
      </w:pPr>
      <w:rPr/>
    </w:lvl>
  </w:abstractNum>
  <w:abstractNum w:abstractNumId="1173">
    <w:multiLevelType w:val="singleLevel"/>
    <w:lvl w:ilvl="0">
      <w:start w:val="1"/>
      <w:numFmt w:val="decimal"/>
      <w:suff w:val="tab"/>
      <w:lvlText w:val="%1."/>
      <w:lvlJc w:val="left"/>
      <w:pPr>
        <w:tabs>
          <w:tab w:val="num" w:pos="1440"/>
        </w:tabs>
        <w:ind w:left="1440" w:hanging="360"/>
      </w:pPr>
      <w:rPr/>
    </w:lvl>
  </w:abstractNum>
  <w:abstractNum w:abstractNumId="1174">
    <w:multiLevelType w:val="singleLevel"/>
    <w:lvl w:ilvl="0">
      <w:start w:val="1"/>
      <w:numFmt w:val="decimal"/>
      <w:pStyle w:val="ListNumber3"/>
      <w:suff w:val="tab"/>
      <w:lvlText w:val="%1."/>
      <w:lvlJc w:val="left"/>
      <w:pPr>
        <w:tabs>
          <w:tab w:val="num" w:pos="1080"/>
        </w:tabs>
        <w:ind w:left="1080" w:hanging="360"/>
      </w:pPr>
      <w:rPr/>
    </w:lvl>
  </w:abstractNum>
  <w:abstractNum w:abstractNumId="1175">
    <w:multiLevelType w:val="singleLevel"/>
    <w:lvl w:ilvl="0">
      <w:start w:val="1"/>
      <w:numFmt w:val="decimal"/>
      <w:pStyle w:val="ListNumber2"/>
      <w:suff w:val="tab"/>
      <w:lvlText w:val="%1."/>
      <w:lvlJc w:val="left"/>
      <w:pPr>
        <w:tabs>
          <w:tab w:val="num" w:pos="720"/>
        </w:tabs>
        <w:ind w:left="720" w:hanging="360"/>
      </w:pPr>
      <w:rPr/>
    </w:lvl>
  </w:abstractNum>
  <w:abstractNum w:abstractNumId="117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7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7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79">
    <w:multiLevelType w:val="singleLevel"/>
    <w:lvl w:ilvl="0">
      <w:start w:val="1"/>
      <w:numFmt w:val="decimal"/>
      <w:pStyle w:val="ListNumber"/>
      <w:suff w:val="tab"/>
      <w:lvlText w:val="%1."/>
      <w:lvlJc w:val="left"/>
      <w:pPr>
        <w:tabs>
          <w:tab w:val="num" w:pos="360"/>
        </w:tabs>
        <w:ind w:left="360" w:hanging="360"/>
      </w:pPr>
      <w:rPr/>
    </w:lvl>
  </w:abstractNum>
  <w:abstractNum w:abstractNumId="118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81">
    <w:multiLevelType w:val="singleLevel"/>
    <w:lvl w:ilvl="0">
      <w:start w:val="1"/>
      <w:numFmt w:val="decimal"/>
      <w:suff w:val="tab"/>
      <w:lvlText w:val="%1."/>
      <w:lvlJc w:val="left"/>
      <w:pPr>
        <w:tabs>
          <w:tab w:val="num" w:pos="1800"/>
        </w:tabs>
        <w:ind w:left="1800" w:hanging="360"/>
      </w:pPr>
      <w:rPr/>
    </w:lvl>
  </w:abstractNum>
  <w:abstractNum w:abstractNumId="1182">
    <w:multiLevelType w:val="singleLevel"/>
    <w:lvl w:ilvl="0">
      <w:start w:val="1"/>
      <w:numFmt w:val="decimal"/>
      <w:suff w:val="tab"/>
      <w:lvlText w:val="%1."/>
      <w:lvlJc w:val="left"/>
      <w:pPr>
        <w:tabs>
          <w:tab w:val="num" w:pos="1440"/>
        </w:tabs>
        <w:ind w:left="1440" w:hanging="360"/>
      </w:pPr>
      <w:rPr/>
    </w:lvl>
  </w:abstractNum>
  <w:abstractNum w:abstractNumId="1183">
    <w:multiLevelType w:val="singleLevel"/>
    <w:lvl w:ilvl="0">
      <w:start w:val="1"/>
      <w:numFmt w:val="decimal"/>
      <w:pStyle w:val="ListNumber3"/>
      <w:suff w:val="tab"/>
      <w:lvlText w:val="%1."/>
      <w:lvlJc w:val="left"/>
      <w:pPr>
        <w:tabs>
          <w:tab w:val="num" w:pos="1080"/>
        </w:tabs>
        <w:ind w:left="1080" w:hanging="360"/>
      </w:pPr>
      <w:rPr/>
    </w:lvl>
  </w:abstractNum>
  <w:abstractNum w:abstractNumId="1184">
    <w:multiLevelType w:val="singleLevel"/>
    <w:lvl w:ilvl="0">
      <w:start w:val="1"/>
      <w:numFmt w:val="decimal"/>
      <w:pStyle w:val="ListNumber2"/>
      <w:suff w:val="tab"/>
      <w:lvlText w:val="%1."/>
      <w:lvlJc w:val="left"/>
      <w:pPr>
        <w:tabs>
          <w:tab w:val="num" w:pos="720"/>
        </w:tabs>
        <w:ind w:left="720" w:hanging="360"/>
      </w:pPr>
      <w:rPr/>
    </w:lvl>
  </w:abstractNum>
  <w:abstractNum w:abstractNumId="118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8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8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88">
    <w:multiLevelType w:val="singleLevel"/>
    <w:lvl w:ilvl="0">
      <w:start w:val="1"/>
      <w:numFmt w:val="decimal"/>
      <w:pStyle w:val="ListNumber"/>
      <w:suff w:val="tab"/>
      <w:lvlText w:val="%1."/>
      <w:lvlJc w:val="left"/>
      <w:pPr>
        <w:tabs>
          <w:tab w:val="num" w:pos="360"/>
        </w:tabs>
        <w:ind w:left="360" w:hanging="360"/>
      </w:pPr>
      <w:rPr/>
    </w:lvl>
  </w:abstractNum>
  <w:abstractNum w:abstractNumId="118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90">
    <w:multiLevelType w:val="singleLevel"/>
    <w:lvl w:ilvl="0">
      <w:start w:val="1"/>
      <w:numFmt w:val="decimal"/>
      <w:suff w:val="tab"/>
      <w:lvlText w:val="%1."/>
      <w:lvlJc w:val="left"/>
      <w:pPr>
        <w:tabs>
          <w:tab w:val="num" w:pos="1800"/>
        </w:tabs>
        <w:ind w:left="1800" w:hanging="360"/>
      </w:pPr>
      <w:rPr/>
    </w:lvl>
  </w:abstractNum>
  <w:abstractNum w:abstractNumId="1191">
    <w:multiLevelType w:val="singleLevel"/>
    <w:lvl w:ilvl="0">
      <w:start w:val="1"/>
      <w:numFmt w:val="decimal"/>
      <w:suff w:val="tab"/>
      <w:lvlText w:val="%1."/>
      <w:lvlJc w:val="left"/>
      <w:pPr>
        <w:tabs>
          <w:tab w:val="num" w:pos="1440"/>
        </w:tabs>
        <w:ind w:left="1440" w:hanging="360"/>
      </w:pPr>
      <w:rPr/>
    </w:lvl>
  </w:abstractNum>
  <w:abstractNum w:abstractNumId="1192">
    <w:multiLevelType w:val="singleLevel"/>
    <w:lvl w:ilvl="0">
      <w:start w:val="1"/>
      <w:numFmt w:val="decimal"/>
      <w:pStyle w:val="ListNumber3"/>
      <w:suff w:val="tab"/>
      <w:lvlText w:val="%1."/>
      <w:lvlJc w:val="left"/>
      <w:pPr>
        <w:tabs>
          <w:tab w:val="num" w:pos="1080"/>
        </w:tabs>
        <w:ind w:left="1080" w:hanging="360"/>
      </w:pPr>
      <w:rPr/>
    </w:lvl>
  </w:abstractNum>
  <w:abstractNum w:abstractNumId="1193">
    <w:multiLevelType w:val="singleLevel"/>
    <w:lvl w:ilvl="0">
      <w:start w:val="1"/>
      <w:numFmt w:val="decimal"/>
      <w:pStyle w:val="ListNumber2"/>
      <w:suff w:val="tab"/>
      <w:lvlText w:val="%1."/>
      <w:lvlJc w:val="left"/>
      <w:pPr>
        <w:tabs>
          <w:tab w:val="num" w:pos="720"/>
        </w:tabs>
        <w:ind w:left="720" w:hanging="360"/>
      </w:pPr>
      <w:rPr/>
    </w:lvl>
  </w:abstractNum>
  <w:abstractNum w:abstractNumId="119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9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9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97">
    <w:multiLevelType w:val="singleLevel"/>
    <w:lvl w:ilvl="0">
      <w:start w:val="1"/>
      <w:numFmt w:val="decimal"/>
      <w:pStyle w:val="ListNumber"/>
      <w:suff w:val="tab"/>
      <w:lvlText w:val="%1."/>
      <w:lvlJc w:val="left"/>
      <w:pPr>
        <w:tabs>
          <w:tab w:val="num" w:pos="360"/>
        </w:tabs>
        <w:ind w:left="360" w:hanging="360"/>
      </w:pPr>
      <w:rPr/>
    </w:lvl>
  </w:abstractNum>
  <w:abstractNum w:abstractNumId="119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99">
    <w:multiLevelType w:val="singleLevel"/>
    <w:lvl w:ilvl="0">
      <w:start w:val="1"/>
      <w:numFmt w:val="decimal"/>
      <w:suff w:val="tab"/>
      <w:lvlText w:val="%1."/>
      <w:lvlJc w:val="left"/>
      <w:pPr>
        <w:tabs>
          <w:tab w:val="num" w:pos="1800"/>
        </w:tabs>
        <w:ind w:left="1800" w:hanging="360"/>
      </w:pPr>
      <w:rPr/>
    </w:lvl>
  </w:abstractNum>
  <w:abstractNum w:abstractNumId="1200">
    <w:multiLevelType w:val="singleLevel"/>
    <w:lvl w:ilvl="0">
      <w:start w:val="1"/>
      <w:numFmt w:val="decimal"/>
      <w:suff w:val="tab"/>
      <w:lvlText w:val="%1."/>
      <w:lvlJc w:val="left"/>
      <w:pPr>
        <w:tabs>
          <w:tab w:val="num" w:pos="1440"/>
        </w:tabs>
        <w:ind w:left="1440" w:hanging="360"/>
      </w:pPr>
      <w:rPr/>
    </w:lvl>
  </w:abstractNum>
  <w:abstractNum w:abstractNumId="1201">
    <w:multiLevelType w:val="singleLevel"/>
    <w:lvl w:ilvl="0">
      <w:start w:val="1"/>
      <w:numFmt w:val="decimal"/>
      <w:pStyle w:val="ListNumber3"/>
      <w:suff w:val="tab"/>
      <w:lvlText w:val="%1."/>
      <w:lvlJc w:val="left"/>
      <w:pPr>
        <w:tabs>
          <w:tab w:val="num" w:pos="1080"/>
        </w:tabs>
        <w:ind w:left="1080" w:hanging="360"/>
      </w:pPr>
      <w:rPr/>
    </w:lvl>
  </w:abstractNum>
  <w:abstractNum w:abstractNumId="1202">
    <w:multiLevelType w:val="singleLevel"/>
    <w:lvl w:ilvl="0">
      <w:start w:val="1"/>
      <w:numFmt w:val="decimal"/>
      <w:pStyle w:val="ListNumber2"/>
      <w:suff w:val="tab"/>
      <w:lvlText w:val="%1."/>
      <w:lvlJc w:val="left"/>
      <w:pPr>
        <w:tabs>
          <w:tab w:val="num" w:pos="720"/>
        </w:tabs>
        <w:ind w:left="720" w:hanging="360"/>
      </w:pPr>
      <w:rPr/>
    </w:lvl>
  </w:abstractNum>
  <w:abstractNum w:abstractNumId="120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0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0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06">
    <w:multiLevelType w:val="singleLevel"/>
    <w:lvl w:ilvl="0">
      <w:start w:val="1"/>
      <w:numFmt w:val="decimal"/>
      <w:pStyle w:val="ListNumber"/>
      <w:suff w:val="tab"/>
      <w:lvlText w:val="%1."/>
      <w:lvlJc w:val="left"/>
      <w:pPr>
        <w:tabs>
          <w:tab w:val="num" w:pos="360"/>
        </w:tabs>
        <w:ind w:left="360" w:hanging="360"/>
      </w:pPr>
      <w:rPr/>
    </w:lvl>
  </w:abstractNum>
  <w:abstractNum w:abstractNumId="120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08">
    <w:multiLevelType w:val="singleLevel"/>
    <w:lvl w:ilvl="0">
      <w:start w:val="1"/>
      <w:numFmt w:val="decimal"/>
      <w:suff w:val="tab"/>
      <w:lvlText w:val="%1."/>
      <w:lvlJc w:val="left"/>
      <w:pPr>
        <w:tabs>
          <w:tab w:val="num" w:pos="1800"/>
        </w:tabs>
        <w:ind w:left="1800" w:hanging="360"/>
      </w:pPr>
      <w:rPr/>
    </w:lvl>
  </w:abstractNum>
  <w:abstractNum w:abstractNumId="1209">
    <w:multiLevelType w:val="singleLevel"/>
    <w:lvl w:ilvl="0">
      <w:start w:val="1"/>
      <w:numFmt w:val="decimal"/>
      <w:suff w:val="tab"/>
      <w:lvlText w:val="%1."/>
      <w:lvlJc w:val="left"/>
      <w:pPr>
        <w:tabs>
          <w:tab w:val="num" w:pos="1440"/>
        </w:tabs>
        <w:ind w:left="1440" w:hanging="360"/>
      </w:pPr>
      <w:rPr/>
    </w:lvl>
  </w:abstractNum>
  <w:abstractNum w:abstractNumId="1210">
    <w:multiLevelType w:val="singleLevel"/>
    <w:lvl w:ilvl="0">
      <w:start w:val="1"/>
      <w:numFmt w:val="decimal"/>
      <w:pStyle w:val="ListNumber3"/>
      <w:suff w:val="tab"/>
      <w:lvlText w:val="%1."/>
      <w:lvlJc w:val="left"/>
      <w:pPr>
        <w:tabs>
          <w:tab w:val="num" w:pos="1080"/>
        </w:tabs>
        <w:ind w:left="1080" w:hanging="360"/>
      </w:pPr>
      <w:rPr/>
    </w:lvl>
  </w:abstractNum>
  <w:abstractNum w:abstractNumId="1211">
    <w:multiLevelType w:val="singleLevel"/>
    <w:lvl w:ilvl="0">
      <w:start w:val="1"/>
      <w:numFmt w:val="decimal"/>
      <w:pStyle w:val="ListNumber2"/>
      <w:suff w:val="tab"/>
      <w:lvlText w:val="%1."/>
      <w:lvlJc w:val="left"/>
      <w:pPr>
        <w:tabs>
          <w:tab w:val="num" w:pos="720"/>
        </w:tabs>
        <w:ind w:left="720" w:hanging="360"/>
      </w:pPr>
      <w:rPr/>
    </w:lvl>
  </w:abstractNum>
  <w:abstractNum w:abstractNumId="121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1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1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15">
    <w:multiLevelType w:val="singleLevel"/>
    <w:lvl w:ilvl="0">
      <w:start w:val="1"/>
      <w:numFmt w:val="decimal"/>
      <w:pStyle w:val="ListNumber"/>
      <w:suff w:val="tab"/>
      <w:lvlText w:val="%1."/>
      <w:lvlJc w:val="left"/>
      <w:pPr>
        <w:tabs>
          <w:tab w:val="num" w:pos="360"/>
        </w:tabs>
        <w:ind w:left="360" w:hanging="360"/>
      </w:pPr>
      <w:rPr/>
    </w:lvl>
  </w:abstractNum>
  <w:abstractNum w:abstractNumId="121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17">
    <w:multiLevelType w:val="singleLevel"/>
    <w:lvl w:ilvl="0">
      <w:start w:val="1"/>
      <w:numFmt w:val="decimal"/>
      <w:suff w:val="tab"/>
      <w:lvlText w:val="%1."/>
      <w:lvlJc w:val="left"/>
      <w:pPr>
        <w:tabs>
          <w:tab w:val="num" w:pos="1800"/>
        </w:tabs>
        <w:ind w:left="1800" w:hanging="360"/>
      </w:pPr>
      <w:rPr/>
    </w:lvl>
  </w:abstractNum>
  <w:abstractNum w:abstractNumId="1218">
    <w:multiLevelType w:val="singleLevel"/>
    <w:lvl w:ilvl="0">
      <w:start w:val="1"/>
      <w:numFmt w:val="decimal"/>
      <w:suff w:val="tab"/>
      <w:lvlText w:val="%1."/>
      <w:lvlJc w:val="left"/>
      <w:pPr>
        <w:tabs>
          <w:tab w:val="num" w:pos="1440"/>
        </w:tabs>
        <w:ind w:left="1440" w:hanging="360"/>
      </w:pPr>
      <w:rPr/>
    </w:lvl>
  </w:abstractNum>
  <w:abstractNum w:abstractNumId="1219">
    <w:multiLevelType w:val="singleLevel"/>
    <w:lvl w:ilvl="0">
      <w:start w:val="1"/>
      <w:numFmt w:val="decimal"/>
      <w:pStyle w:val="ListNumber3"/>
      <w:suff w:val="tab"/>
      <w:lvlText w:val="%1."/>
      <w:lvlJc w:val="left"/>
      <w:pPr>
        <w:tabs>
          <w:tab w:val="num" w:pos="1080"/>
        </w:tabs>
        <w:ind w:left="1080" w:hanging="360"/>
      </w:pPr>
      <w:rPr/>
    </w:lvl>
  </w:abstractNum>
  <w:abstractNum w:abstractNumId="1220">
    <w:multiLevelType w:val="singleLevel"/>
    <w:lvl w:ilvl="0">
      <w:start w:val="1"/>
      <w:numFmt w:val="decimal"/>
      <w:pStyle w:val="ListNumber2"/>
      <w:suff w:val="tab"/>
      <w:lvlText w:val="%1."/>
      <w:lvlJc w:val="left"/>
      <w:pPr>
        <w:tabs>
          <w:tab w:val="num" w:pos="720"/>
        </w:tabs>
        <w:ind w:left="720" w:hanging="360"/>
      </w:pPr>
      <w:rPr/>
    </w:lvl>
  </w:abstractNum>
  <w:abstractNum w:abstractNumId="122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2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2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24">
    <w:multiLevelType w:val="singleLevel"/>
    <w:lvl w:ilvl="0">
      <w:start w:val="1"/>
      <w:numFmt w:val="decimal"/>
      <w:pStyle w:val="ListNumber"/>
      <w:suff w:val="tab"/>
      <w:lvlText w:val="%1."/>
      <w:lvlJc w:val="left"/>
      <w:pPr>
        <w:tabs>
          <w:tab w:val="num" w:pos="360"/>
        </w:tabs>
        <w:ind w:left="360" w:hanging="360"/>
      </w:pPr>
      <w:rPr/>
    </w:lvl>
  </w:abstractNum>
  <w:abstractNum w:abstractNumId="122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26">
    <w:multiLevelType w:val="singleLevel"/>
    <w:lvl w:ilvl="0">
      <w:start w:val="1"/>
      <w:numFmt w:val="decimal"/>
      <w:suff w:val="tab"/>
      <w:lvlText w:val="%1."/>
      <w:lvlJc w:val="left"/>
      <w:pPr>
        <w:tabs>
          <w:tab w:val="num" w:pos="1800"/>
        </w:tabs>
        <w:ind w:left="1800" w:hanging="360"/>
      </w:pPr>
      <w:rPr/>
    </w:lvl>
  </w:abstractNum>
  <w:abstractNum w:abstractNumId="1227">
    <w:multiLevelType w:val="singleLevel"/>
    <w:lvl w:ilvl="0">
      <w:start w:val="1"/>
      <w:numFmt w:val="decimal"/>
      <w:suff w:val="tab"/>
      <w:lvlText w:val="%1."/>
      <w:lvlJc w:val="left"/>
      <w:pPr>
        <w:tabs>
          <w:tab w:val="num" w:pos="1440"/>
        </w:tabs>
        <w:ind w:left="1440" w:hanging="360"/>
      </w:pPr>
      <w:rPr/>
    </w:lvl>
  </w:abstractNum>
  <w:abstractNum w:abstractNumId="1228">
    <w:multiLevelType w:val="singleLevel"/>
    <w:lvl w:ilvl="0">
      <w:start w:val="1"/>
      <w:numFmt w:val="decimal"/>
      <w:pStyle w:val="ListNumber3"/>
      <w:suff w:val="tab"/>
      <w:lvlText w:val="%1."/>
      <w:lvlJc w:val="left"/>
      <w:pPr>
        <w:tabs>
          <w:tab w:val="num" w:pos="1080"/>
        </w:tabs>
        <w:ind w:left="1080" w:hanging="360"/>
      </w:pPr>
      <w:rPr/>
    </w:lvl>
  </w:abstractNum>
  <w:abstractNum w:abstractNumId="1229">
    <w:multiLevelType w:val="singleLevel"/>
    <w:lvl w:ilvl="0">
      <w:start w:val="1"/>
      <w:numFmt w:val="decimal"/>
      <w:pStyle w:val="ListNumber2"/>
      <w:suff w:val="tab"/>
      <w:lvlText w:val="%1."/>
      <w:lvlJc w:val="left"/>
      <w:pPr>
        <w:tabs>
          <w:tab w:val="num" w:pos="720"/>
        </w:tabs>
        <w:ind w:left="720" w:hanging="360"/>
      </w:pPr>
      <w:rPr/>
    </w:lvl>
  </w:abstractNum>
  <w:abstractNum w:abstractNumId="123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3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3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33">
    <w:multiLevelType w:val="singleLevel"/>
    <w:lvl w:ilvl="0">
      <w:start w:val="1"/>
      <w:numFmt w:val="decimal"/>
      <w:pStyle w:val="ListNumber"/>
      <w:suff w:val="tab"/>
      <w:lvlText w:val="%1."/>
      <w:lvlJc w:val="left"/>
      <w:pPr>
        <w:tabs>
          <w:tab w:val="num" w:pos="360"/>
        </w:tabs>
        <w:ind w:left="360" w:hanging="360"/>
      </w:pPr>
      <w:rPr/>
    </w:lvl>
  </w:abstractNum>
  <w:abstractNum w:abstractNumId="123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35">
    <w:multiLevelType w:val="singleLevel"/>
    <w:lvl w:ilvl="0">
      <w:start w:val="1"/>
      <w:numFmt w:val="decimal"/>
      <w:suff w:val="tab"/>
      <w:lvlText w:val="%1."/>
      <w:lvlJc w:val="left"/>
      <w:pPr>
        <w:tabs>
          <w:tab w:val="num" w:pos="1800"/>
        </w:tabs>
        <w:ind w:left="1800" w:hanging="360"/>
      </w:pPr>
      <w:rPr/>
    </w:lvl>
  </w:abstractNum>
  <w:abstractNum w:abstractNumId="1236">
    <w:multiLevelType w:val="singleLevel"/>
    <w:lvl w:ilvl="0">
      <w:start w:val="1"/>
      <w:numFmt w:val="decimal"/>
      <w:suff w:val="tab"/>
      <w:lvlText w:val="%1."/>
      <w:lvlJc w:val="left"/>
      <w:pPr>
        <w:tabs>
          <w:tab w:val="num" w:pos="1440"/>
        </w:tabs>
        <w:ind w:left="1440" w:hanging="360"/>
      </w:pPr>
      <w:rPr/>
    </w:lvl>
  </w:abstractNum>
  <w:abstractNum w:abstractNumId="1237">
    <w:multiLevelType w:val="singleLevel"/>
    <w:lvl w:ilvl="0">
      <w:start w:val="1"/>
      <w:numFmt w:val="decimal"/>
      <w:pStyle w:val="ListNumber3"/>
      <w:suff w:val="tab"/>
      <w:lvlText w:val="%1."/>
      <w:lvlJc w:val="left"/>
      <w:pPr>
        <w:tabs>
          <w:tab w:val="num" w:pos="1080"/>
        </w:tabs>
        <w:ind w:left="1080" w:hanging="360"/>
      </w:pPr>
      <w:rPr/>
    </w:lvl>
  </w:abstractNum>
  <w:abstractNum w:abstractNumId="1238">
    <w:multiLevelType w:val="singleLevel"/>
    <w:lvl w:ilvl="0">
      <w:start w:val="1"/>
      <w:numFmt w:val="decimal"/>
      <w:pStyle w:val="ListNumber2"/>
      <w:suff w:val="tab"/>
      <w:lvlText w:val="%1."/>
      <w:lvlJc w:val="left"/>
      <w:pPr>
        <w:tabs>
          <w:tab w:val="num" w:pos="720"/>
        </w:tabs>
        <w:ind w:left="720" w:hanging="360"/>
      </w:pPr>
      <w:rPr/>
    </w:lvl>
  </w:abstractNum>
  <w:abstractNum w:abstractNumId="123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4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4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42">
    <w:multiLevelType w:val="singleLevel"/>
    <w:lvl w:ilvl="0">
      <w:start w:val="1"/>
      <w:numFmt w:val="decimal"/>
      <w:pStyle w:val="ListNumber"/>
      <w:suff w:val="tab"/>
      <w:lvlText w:val="%1."/>
      <w:lvlJc w:val="left"/>
      <w:pPr>
        <w:tabs>
          <w:tab w:val="num" w:pos="360"/>
        </w:tabs>
        <w:ind w:left="360" w:hanging="360"/>
      </w:pPr>
      <w:rPr/>
    </w:lvl>
  </w:abstractNum>
  <w:abstractNum w:abstractNumId="124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44">
    <w:multiLevelType w:val="singleLevel"/>
    <w:lvl w:ilvl="0">
      <w:start w:val="1"/>
      <w:numFmt w:val="decimal"/>
      <w:suff w:val="tab"/>
      <w:lvlText w:val="%1."/>
      <w:lvlJc w:val="left"/>
      <w:pPr>
        <w:tabs>
          <w:tab w:val="num" w:pos="1800"/>
        </w:tabs>
        <w:ind w:left="1800" w:hanging="360"/>
      </w:pPr>
      <w:rPr/>
    </w:lvl>
  </w:abstractNum>
  <w:abstractNum w:abstractNumId="1245">
    <w:multiLevelType w:val="singleLevel"/>
    <w:lvl w:ilvl="0">
      <w:start w:val="1"/>
      <w:numFmt w:val="decimal"/>
      <w:suff w:val="tab"/>
      <w:lvlText w:val="%1."/>
      <w:lvlJc w:val="left"/>
      <w:pPr>
        <w:tabs>
          <w:tab w:val="num" w:pos="1440"/>
        </w:tabs>
        <w:ind w:left="1440" w:hanging="360"/>
      </w:pPr>
      <w:rPr/>
    </w:lvl>
  </w:abstractNum>
  <w:abstractNum w:abstractNumId="1246">
    <w:multiLevelType w:val="singleLevel"/>
    <w:lvl w:ilvl="0">
      <w:start w:val="1"/>
      <w:numFmt w:val="decimal"/>
      <w:pStyle w:val="ListNumber3"/>
      <w:suff w:val="tab"/>
      <w:lvlText w:val="%1."/>
      <w:lvlJc w:val="left"/>
      <w:pPr>
        <w:tabs>
          <w:tab w:val="num" w:pos="1080"/>
        </w:tabs>
        <w:ind w:left="1080" w:hanging="360"/>
      </w:pPr>
      <w:rPr/>
    </w:lvl>
  </w:abstractNum>
  <w:abstractNum w:abstractNumId="1247">
    <w:multiLevelType w:val="singleLevel"/>
    <w:lvl w:ilvl="0">
      <w:start w:val="1"/>
      <w:numFmt w:val="decimal"/>
      <w:pStyle w:val="ListNumber2"/>
      <w:suff w:val="tab"/>
      <w:lvlText w:val="%1."/>
      <w:lvlJc w:val="left"/>
      <w:pPr>
        <w:tabs>
          <w:tab w:val="num" w:pos="720"/>
        </w:tabs>
        <w:ind w:left="720" w:hanging="360"/>
      </w:pPr>
      <w:rPr/>
    </w:lvl>
  </w:abstractNum>
  <w:abstractNum w:abstractNumId="124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4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5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51">
    <w:multiLevelType w:val="singleLevel"/>
    <w:lvl w:ilvl="0">
      <w:start w:val="1"/>
      <w:numFmt w:val="decimal"/>
      <w:pStyle w:val="ListNumber"/>
      <w:suff w:val="tab"/>
      <w:lvlText w:val="%1."/>
      <w:lvlJc w:val="left"/>
      <w:pPr>
        <w:tabs>
          <w:tab w:val="num" w:pos="360"/>
        </w:tabs>
        <w:ind w:left="360" w:hanging="360"/>
      </w:pPr>
      <w:rPr/>
    </w:lvl>
  </w:abstractNum>
  <w:abstractNum w:abstractNumId="125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53">
    <w:multiLevelType w:val="singleLevel"/>
    <w:lvl w:ilvl="0">
      <w:start w:val="1"/>
      <w:numFmt w:val="decimal"/>
      <w:suff w:val="tab"/>
      <w:lvlText w:val="%1."/>
      <w:lvlJc w:val="left"/>
      <w:pPr>
        <w:tabs>
          <w:tab w:val="num" w:pos="1800"/>
        </w:tabs>
        <w:ind w:left="1800" w:hanging="360"/>
      </w:pPr>
      <w:rPr/>
    </w:lvl>
  </w:abstractNum>
  <w:abstractNum w:abstractNumId="1254">
    <w:multiLevelType w:val="singleLevel"/>
    <w:lvl w:ilvl="0">
      <w:start w:val="1"/>
      <w:numFmt w:val="decimal"/>
      <w:suff w:val="tab"/>
      <w:lvlText w:val="%1."/>
      <w:lvlJc w:val="left"/>
      <w:pPr>
        <w:tabs>
          <w:tab w:val="num" w:pos="1440"/>
        </w:tabs>
        <w:ind w:left="1440" w:hanging="360"/>
      </w:pPr>
      <w:rPr/>
    </w:lvl>
  </w:abstractNum>
  <w:abstractNum w:abstractNumId="1255">
    <w:multiLevelType w:val="singleLevel"/>
    <w:lvl w:ilvl="0">
      <w:start w:val="1"/>
      <w:numFmt w:val="decimal"/>
      <w:pStyle w:val="ListNumber3"/>
      <w:suff w:val="tab"/>
      <w:lvlText w:val="%1."/>
      <w:lvlJc w:val="left"/>
      <w:pPr>
        <w:tabs>
          <w:tab w:val="num" w:pos="1080"/>
        </w:tabs>
        <w:ind w:left="1080" w:hanging="360"/>
      </w:pPr>
      <w:rPr/>
    </w:lvl>
  </w:abstractNum>
  <w:abstractNum w:abstractNumId="1256">
    <w:multiLevelType w:val="singleLevel"/>
    <w:lvl w:ilvl="0">
      <w:start w:val="1"/>
      <w:numFmt w:val="decimal"/>
      <w:pStyle w:val="ListNumber2"/>
      <w:suff w:val="tab"/>
      <w:lvlText w:val="%1."/>
      <w:lvlJc w:val="left"/>
      <w:pPr>
        <w:tabs>
          <w:tab w:val="num" w:pos="720"/>
        </w:tabs>
        <w:ind w:left="720" w:hanging="360"/>
      </w:pPr>
      <w:rPr/>
    </w:lvl>
  </w:abstractNum>
  <w:abstractNum w:abstractNumId="125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5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5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60">
    <w:multiLevelType w:val="singleLevel"/>
    <w:lvl w:ilvl="0">
      <w:start w:val="1"/>
      <w:numFmt w:val="decimal"/>
      <w:pStyle w:val="ListNumber"/>
      <w:suff w:val="tab"/>
      <w:lvlText w:val="%1."/>
      <w:lvlJc w:val="left"/>
      <w:pPr>
        <w:tabs>
          <w:tab w:val="num" w:pos="360"/>
        </w:tabs>
        <w:ind w:left="360" w:hanging="360"/>
      </w:pPr>
      <w:rPr/>
    </w:lvl>
  </w:abstractNum>
  <w:abstractNum w:abstractNumId="126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62">
    <w:multiLevelType w:val="singleLevel"/>
    <w:lvl w:ilvl="0">
      <w:start w:val="1"/>
      <w:numFmt w:val="decimal"/>
      <w:suff w:val="tab"/>
      <w:lvlText w:val="%1."/>
      <w:lvlJc w:val="left"/>
      <w:pPr>
        <w:tabs>
          <w:tab w:val="num" w:pos="1800"/>
        </w:tabs>
        <w:ind w:left="1800" w:hanging="360"/>
      </w:pPr>
      <w:rPr/>
    </w:lvl>
  </w:abstractNum>
  <w:abstractNum w:abstractNumId="1263">
    <w:multiLevelType w:val="singleLevel"/>
    <w:lvl w:ilvl="0">
      <w:start w:val="1"/>
      <w:numFmt w:val="decimal"/>
      <w:suff w:val="tab"/>
      <w:lvlText w:val="%1."/>
      <w:lvlJc w:val="left"/>
      <w:pPr>
        <w:tabs>
          <w:tab w:val="num" w:pos="1440"/>
        </w:tabs>
        <w:ind w:left="1440" w:hanging="360"/>
      </w:pPr>
      <w:rPr/>
    </w:lvl>
  </w:abstractNum>
  <w:abstractNum w:abstractNumId="1264">
    <w:multiLevelType w:val="singleLevel"/>
    <w:lvl w:ilvl="0">
      <w:start w:val="1"/>
      <w:numFmt w:val="decimal"/>
      <w:pStyle w:val="ListNumber3"/>
      <w:suff w:val="tab"/>
      <w:lvlText w:val="%1."/>
      <w:lvlJc w:val="left"/>
      <w:pPr>
        <w:tabs>
          <w:tab w:val="num" w:pos="1080"/>
        </w:tabs>
        <w:ind w:left="1080" w:hanging="360"/>
      </w:pPr>
      <w:rPr/>
    </w:lvl>
  </w:abstractNum>
  <w:abstractNum w:abstractNumId="1265">
    <w:multiLevelType w:val="singleLevel"/>
    <w:lvl w:ilvl="0">
      <w:start w:val="1"/>
      <w:numFmt w:val="decimal"/>
      <w:pStyle w:val="ListNumber2"/>
      <w:suff w:val="tab"/>
      <w:lvlText w:val="%1."/>
      <w:lvlJc w:val="left"/>
      <w:pPr>
        <w:tabs>
          <w:tab w:val="num" w:pos="720"/>
        </w:tabs>
        <w:ind w:left="720" w:hanging="360"/>
      </w:pPr>
      <w:rPr/>
    </w:lvl>
  </w:abstractNum>
  <w:abstractNum w:abstractNumId="126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6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6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69">
    <w:multiLevelType w:val="singleLevel"/>
    <w:lvl w:ilvl="0">
      <w:start w:val="1"/>
      <w:numFmt w:val="decimal"/>
      <w:pStyle w:val="ListNumber"/>
      <w:suff w:val="tab"/>
      <w:lvlText w:val="%1."/>
      <w:lvlJc w:val="left"/>
      <w:pPr>
        <w:tabs>
          <w:tab w:val="num" w:pos="360"/>
        </w:tabs>
        <w:ind w:left="360" w:hanging="360"/>
      </w:pPr>
      <w:rPr/>
    </w:lvl>
  </w:abstractNum>
  <w:abstractNum w:abstractNumId="127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71">
    <w:multiLevelType w:val="singleLevel"/>
    <w:lvl w:ilvl="0">
      <w:start w:val="1"/>
      <w:numFmt w:val="decimal"/>
      <w:suff w:val="tab"/>
      <w:lvlText w:val="%1."/>
      <w:lvlJc w:val="left"/>
      <w:pPr>
        <w:tabs>
          <w:tab w:val="num" w:pos="1800"/>
        </w:tabs>
        <w:ind w:left="1800" w:hanging="360"/>
      </w:pPr>
      <w:rPr/>
    </w:lvl>
  </w:abstractNum>
  <w:abstractNum w:abstractNumId="1272">
    <w:multiLevelType w:val="singleLevel"/>
    <w:lvl w:ilvl="0">
      <w:start w:val="1"/>
      <w:numFmt w:val="decimal"/>
      <w:suff w:val="tab"/>
      <w:lvlText w:val="%1."/>
      <w:lvlJc w:val="left"/>
      <w:pPr>
        <w:tabs>
          <w:tab w:val="num" w:pos="1440"/>
        </w:tabs>
        <w:ind w:left="1440" w:hanging="360"/>
      </w:pPr>
      <w:rPr/>
    </w:lvl>
  </w:abstractNum>
  <w:abstractNum w:abstractNumId="1273">
    <w:multiLevelType w:val="singleLevel"/>
    <w:lvl w:ilvl="0">
      <w:start w:val="1"/>
      <w:numFmt w:val="decimal"/>
      <w:pStyle w:val="ListNumber3"/>
      <w:suff w:val="tab"/>
      <w:lvlText w:val="%1."/>
      <w:lvlJc w:val="left"/>
      <w:pPr>
        <w:tabs>
          <w:tab w:val="num" w:pos="1080"/>
        </w:tabs>
        <w:ind w:left="1080" w:hanging="360"/>
      </w:pPr>
      <w:rPr/>
    </w:lvl>
  </w:abstractNum>
  <w:abstractNum w:abstractNumId="1274">
    <w:multiLevelType w:val="singleLevel"/>
    <w:lvl w:ilvl="0">
      <w:start w:val="1"/>
      <w:numFmt w:val="decimal"/>
      <w:pStyle w:val="ListNumber2"/>
      <w:suff w:val="tab"/>
      <w:lvlText w:val="%1."/>
      <w:lvlJc w:val="left"/>
      <w:pPr>
        <w:tabs>
          <w:tab w:val="num" w:pos="720"/>
        </w:tabs>
        <w:ind w:left="720" w:hanging="360"/>
      </w:pPr>
      <w:rPr/>
    </w:lvl>
  </w:abstractNum>
  <w:abstractNum w:abstractNumId="127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7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7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78">
    <w:multiLevelType w:val="singleLevel"/>
    <w:lvl w:ilvl="0">
      <w:start w:val="1"/>
      <w:numFmt w:val="decimal"/>
      <w:pStyle w:val="ListNumber"/>
      <w:suff w:val="tab"/>
      <w:lvlText w:val="%1."/>
      <w:lvlJc w:val="left"/>
      <w:pPr>
        <w:tabs>
          <w:tab w:val="num" w:pos="360"/>
        </w:tabs>
        <w:ind w:left="360" w:hanging="360"/>
      </w:pPr>
      <w:rPr/>
    </w:lvl>
  </w:abstractNum>
  <w:abstractNum w:abstractNumId="127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80">
    <w:multiLevelType w:val="singleLevel"/>
    <w:lvl w:ilvl="0">
      <w:start w:val="1"/>
      <w:numFmt w:val="decimal"/>
      <w:suff w:val="tab"/>
      <w:lvlText w:val="%1."/>
      <w:lvlJc w:val="left"/>
      <w:pPr>
        <w:tabs>
          <w:tab w:val="num" w:pos="1800"/>
        </w:tabs>
        <w:ind w:left="1800" w:hanging="360"/>
      </w:pPr>
      <w:rPr/>
    </w:lvl>
  </w:abstractNum>
  <w:abstractNum w:abstractNumId="1281">
    <w:multiLevelType w:val="singleLevel"/>
    <w:lvl w:ilvl="0">
      <w:start w:val="1"/>
      <w:numFmt w:val="decimal"/>
      <w:suff w:val="tab"/>
      <w:lvlText w:val="%1."/>
      <w:lvlJc w:val="left"/>
      <w:pPr>
        <w:tabs>
          <w:tab w:val="num" w:pos="1440"/>
        </w:tabs>
        <w:ind w:left="1440" w:hanging="360"/>
      </w:pPr>
      <w:rPr/>
    </w:lvl>
  </w:abstractNum>
  <w:abstractNum w:abstractNumId="1282">
    <w:multiLevelType w:val="singleLevel"/>
    <w:lvl w:ilvl="0">
      <w:start w:val="1"/>
      <w:numFmt w:val="decimal"/>
      <w:pStyle w:val="ListNumber3"/>
      <w:suff w:val="tab"/>
      <w:lvlText w:val="%1."/>
      <w:lvlJc w:val="left"/>
      <w:pPr>
        <w:tabs>
          <w:tab w:val="num" w:pos="1080"/>
        </w:tabs>
        <w:ind w:left="1080" w:hanging="360"/>
      </w:pPr>
      <w:rPr/>
    </w:lvl>
  </w:abstractNum>
  <w:abstractNum w:abstractNumId="1283">
    <w:multiLevelType w:val="singleLevel"/>
    <w:lvl w:ilvl="0">
      <w:start w:val="1"/>
      <w:numFmt w:val="decimal"/>
      <w:pStyle w:val="ListNumber2"/>
      <w:suff w:val="tab"/>
      <w:lvlText w:val="%1."/>
      <w:lvlJc w:val="left"/>
      <w:pPr>
        <w:tabs>
          <w:tab w:val="num" w:pos="720"/>
        </w:tabs>
        <w:ind w:left="720" w:hanging="360"/>
      </w:pPr>
      <w:rPr/>
    </w:lvl>
  </w:abstractNum>
  <w:abstractNum w:abstractNumId="128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8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8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87">
    <w:multiLevelType w:val="singleLevel"/>
    <w:lvl w:ilvl="0">
      <w:start w:val="1"/>
      <w:numFmt w:val="decimal"/>
      <w:pStyle w:val="ListNumber"/>
      <w:suff w:val="tab"/>
      <w:lvlText w:val="%1."/>
      <w:lvlJc w:val="left"/>
      <w:pPr>
        <w:tabs>
          <w:tab w:val="num" w:pos="360"/>
        </w:tabs>
        <w:ind w:left="360" w:hanging="360"/>
      </w:pPr>
      <w:rPr/>
    </w:lvl>
  </w:abstractNum>
  <w:abstractNum w:abstractNumId="128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89">
    <w:multiLevelType w:val="singleLevel"/>
    <w:lvl w:ilvl="0">
      <w:start w:val="1"/>
      <w:numFmt w:val="decimal"/>
      <w:suff w:val="tab"/>
      <w:lvlText w:val="%1."/>
      <w:lvlJc w:val="left"/>
      <w:pPr>
        <w:tabs>
          <w:tab w:val="num" w:pos="1800"/>
        </w:tabs>
        <w:ind w:left="1800" w:hanging="360"/>
      </w:pPr>
      <w:rPr/>
    </w:lvl>
  </w:abstractNum>
  <w:abstractNum w:abstractNumId="1290">
    <w:multiLevelType w:val="singleLevel"/>
    <w:lvl w:ilvl="0">
      <w:start w:val="1"/>
      <w:numFmt w:val="decimal"/>
      <w:suff w:val="tab"/>
      <w:lvlText w:val="%1."/>
      <w:lvlJc w:val="left"/>
      <w:pPr>
        <w:tabs>
          <w:tab w:val="num" w:pos="1440"/>
        </w:tabs>
        <w:ind w:left="1440" w:hanging="360"/>
      </w:pPr>
      <w:rPr/>
    </w:lvl>
  </w:abstractNum>
  <w:abstractNum w:abstractNumId="1291">
    <w:multiLevelType w:val="singleLevel"/>
    <w:lvl w:ilvl="0">
      <w:start w:val="1"/>
      <w:numFmt w:val="decimal"/>
      <w:pStyle w:val="ListNumber3"/>
      <w:suff w:val="tab"/>
      <w:lvlText w:val="%1."/>
      <w:lvlJc w:val="left"/>
      <w:pPr>
        <w:tabs>
          <w:tab w:val="num" w:pos="1080"/>
        </w:tabs>
        <w:ind w:left="1080" w:hanging="360"/>
      </w:pPr>
      <w:rPr/>
    </w:lvl>
  </w:abstractNum>
  <w:abstractNum w:abstractNumId="1292">
    <w:multiLevelType w:val="singleLevel"/>
    <w:lvl w:ilvl="0">
      <w:start w:val="1"/>
      <w:numFmt w:val="decimal"/>
      <w:pStyle w:val="ListNumber2"/>
      <w:suff w:val="tab"/>
      <w:lvlText w:val="%1."/>
      <w:lvlJc w:val="left"/>
      <w:pPr>
        <w:tabs>
          <w:tab w:val="num" w:pos="720"/>
        </w:tabs>
        <w:ind w:left="720" w:hanging="360"/>
      </w:pPr>
      <w:rPr/>
    </w:lvl>
  </w:abstractNum>
  <w:abstractNum w:abstractNumId="129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9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9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96">
    <w:multiLevelType w:val="singleLevel"/>
    <w:lvl w:ilvl="0">
      <w:start w:val="1"/>
      <w:numFmt w:val="decimal"/>
      <w:pStyle w:val="ListNumber"/>
      <w:suff w:val="tab"/>
      <w:lvlText w:val="%1."/>
      <w:lvlJc w:val="left"/>
      <w:pPr>
        <w:tabs>
          <w:tab w:val="num" w:pos="360"/>
        </w:tabs>
        <w:ind w:left="360" w:hanging="360"/>
      </w:pPr>
      <w:rPr/>
    </w:lvl>
  </w:abstractNum>
  <w:abstractNum w:abstractNumId="129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98">
    <w:multiLevelType w:val="singleLevel"/>
    <w:lvl w:ilvl="0">
      <w:start w:val="1"/>
      <w:numFmt w:val="decimal"/>
      <w:suff w:val="tab"/>
      <w:lvlText w:val="%1."/>
      <w:lvlJc w:val="left"/>
      <w:pPr>
        <w:tabs>
          <w:tab w:val="num" w:pos="1800"/>
        </w:tabs>
        <w:ind w:left="1800" w:hanging="360"/>
      </w:pPr>
      <w:rPr/>
    </w:lvl>
  </w:abstractNum>
  <w:abstractNum w:abstractNumId="1299">
    <w:multiLevelType w:val="singleLevel"/>
    <w:lvl w:ilvl="0">
      <w:start w:val="1"/>
      <w:numFmt w:val="decimal"/>
      <w:suff w:val="tab"/>
      <w:lvlText w:val="%1."/>
      <w:lvlJc w:val="left"/>
      <w:pPr>
        <w:tabs>
          <w:tab w:val="num" w:pos="1440"/>
        </w:tabs>
        <w:ind w:left="1440" w:hanging="360"/>
      </w:pPr>
      <w:rPr/>
    </w:lvl>
  </w:abstractNum>
  <w:abstractNum w:abstractNumId="1300">
    <w:multiLevelType w:val="singleLevel"/>
    <w:lvl w:ilvl="0">
      <w:start w:val="1"/>
      <w:numFmt w:val="decimal"/>
      <w:pStyle w:val="ListNumber3"/>
      <w:suff w:val="tab"/>
      <w:lvlText w:val="%1."/>
      <w:lvlJc w:val="left"/>
      <w:pPr>
        <w:tabs>
          <w:tab w:val="num" w:pos="1080"/>
        </w:tabs>
        <w:ind w:left="1080" w:hanging="360"/>
      </w:pPr>
      <w:rPr/>
    </w:lvl>
  </w:abstractNum>
  <w:abstractNum w:abstractNumId="1301">
    <w:multiLevelType w:val="singleLevel"/>
    <w:lvl w:ilvl="0">
      <w:start w:val="1"/>
      <w:numFmt w:val="decimal"/>
      <w:pStyle w:val="ListNumber2"/>
      <w:suff w:val="tab"/>
      <w:lvlText w:val="%1."/>
      <w:lvlJc w:val="left"/>
      <w:pPr>
        <w:tabs>
          <w:tab w:val="num" w:pos="720"/>
        </w:tabs>
        <w:ind w:left="720" w:hanging="360"/>
      </w:pPr>
      <w:rPr/>
    </w:lvl>
  </w:abstractNum>
  <w:abstractNum w:abstractNumId="130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0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0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05">
    <w:multiLevelType w:val="singleLevel"/>
    <w:lvl w:ilvl="0">
      <w:start w:val="1"/>
      <w:numFmt w:val="decimal"/>
      <w:pStyle w:val="ListNumber"/>
      <w:suff w:val="tab"/>
      <w:lvlText w:val="%1."/>
      <w:lvlJc w:val="left"/>
      <w:pPr>
        <w:tabs>
          <w:tab w:val="num" w:pos="360"/>
        </w:tabs>
        <w:ind w:left="360" w:hanging="360"/>
      </w:pPr>
      <w:rPr/>
    </w:lvl>
  </w:abstractNum>
  <w:abstractNum w:abstractNumId="130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07">
    <w:multiLevelType w:val="singleLevel"/>
    <w:lvl w:ilvl="0">
      <w:start w:val="1"/>
      <w:numFmt w:val="decimal"/>
      <w:suff w:val="tab"/>
      <w:lvlText w:val="%1."/>
      <w:lvlJc w:val="left"/>
      <w:pPr>
        <w:tabs>
          <w:tab w:val="num" w:pos="1800"/>
        </w:tabs>
        <w:ind w:left="1800" w:hanging="360"/>
      </w:pPr>
      <w:rPr/>
    </w:lvl>
  </w:abstractNum>
  <w:abstractNum w:abstractNumId="1308">
    <w:multiLevelType w:val="singleLevel"/>
    <w:lvl w:ilvl="0">
      <w:start w:val="1"/>
      <w:numFmt w:val="decimal"/>
      <w:suff w:val="tab"/>
      <w:lvlText w:val="%1."/>
      <w:lvlJc w:val="left"/>
      <w:pPr>
        <w:tabs>
          <w:tab w:val="num" w:pos="1440"/>
        </w:tabs>
        <w:ind w:left="1440" w:hanging="360"/>
      </w:pPr>
      <w:rPr/>
    </w:lvl>
  </w:abstractNum>
  <w:abstractNum w:abstractNumId="1309">
    <w:multiLevelType w:val="singleLevel"/>
    <w:lvl w:ilvl="0">
      <w:start w:val="1"/>
      <w:numFmt w:val="decimal"/>
      <w:pStyle w:val="ListNumber3"/>
      <w:suff w:val="tab"/>
      <w:lvlText w:val="%1."/>
      <w:lvlJc w:val="left"/>
      <w:pPr>
        <w:tabs>
          <w:tab w:val="num" w:pos="1080"/>
        </w:tabs>
        <w:ind w:left="1080" w:hanging="360"/>
      </w:pPr>
      <w:rPr/>
    </w:lvl>
  </w:abstractNum>
  <w:abstractNum w:abstractNumId="1310">
    <w:multiLevelType w:val="singleLevel"/>
    <w:lvl w:ilvl="0">
      <w:start w:val="1"/>
      <w:numFmt w:val="decimal"/>
      <w:pStyle w:val="ListNumber2"/>
      <w:suff w:val="tab"/>
      <w:lvlText w:val="%1."/>
      <w:lvlJc w:val="left"/>
      <w:pPr>
        <w:tabs>
          <w:tab w:val="num" w:pos="720"/>
        </w:tabs>
        <w:ind w:left="720" w:hanging="360"/>
      </w:pPr>
      <w:rPr/>
    </w:lvl>
  </w:abstractNum>
  <w:abstractNum w:abstractNumId="131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1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1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14">
    <w:multiLevelType w:val="singleLevel"/>
    <w:lvl w:ilvl="0">
      <w:start w:val="1"/>
      <w:numFmt w:val="decimal"/>
      <w:pStyle w:val="ListNumber"/>
      <w:suff w:val="tab"/>
      <w:lvlText w:val="%1."/>
      <w:lvlJc w:val="left"/>
      <w:pPr>
        <w:tabs>
          <w:tab w:val="num" w:pos="360"/>
        </w:tabs>
        <w:ind w:left="360" w:hanging="360"/>
      </w:pPr>
      <w:rPr/>
    </w:lvl>
  </w:abstractNum>
  <w:abstractNum w:abstractNumId="131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16">
    <w:multiLevelType w:val="singleLevel"/>
    <w:lvl w:ilvl="0">
      <w:start w:val="1"/>
      <w:numFmt w:val="decimal"/>
      <w:suff w:val="tab"/>
      <w:lvlText w:val="%1."/>
      <w:lvlJc w:val="left"/>
      <w:pPr>
        <w:tabs>
          <w:tab w:val="num" w:pos="1800"/>
        </w:tabs>
        <w:ind w:left="1800" w:hanging="360"/>
      </w:pPr>
      <w:rPr/>
    </w:lvl>
  </w:abstractNum>
  <w:abstractNum w:abstractNumId="1317">
    <w:multiLevelType w:val="singleLevel"/>
    <w:lvl w:ilvl="0">
      <w:start w:val="1"/>
      <w:numFmt w:val="decimal"/>
      <w:suff w:val="tab"/>
      <w:lvlText w:val="%1."/>
      <w:lvlJc w:val="left"/>
      <w:pPr>
        <w:tabs>
          <w:tab w:val="num" w:pos="1440"/>
        </w:tabs>
        <w:ind w:left="1440" w:hanging="360"/>
      </w:pPr>
      <w:rPr/>
    </w:lvl>
  </w:abstractNum>
  <w:abstractNum w:abstractNumId="1318">
    <w:multiLevelType w:val="singleLevel"/>
    <w:lvl w:ilvl="0">
      <w:start w:val="1"/>
      <w:numFmt w:val="decimal"/>
      <w:pStyle w:val="ListNumber3"/>
      <w:suff w:val="tab"/>
      <w:lvlText w:val="%1."/>
      <w:lvlJc w:val="left"/>
      <w:pPr>
        <w:tabs>
          <w:tab w:val="num" w:pos="1080"/>
        </w:tabs>
        <w:ind w:left="1080" w:hanging="360"/>
      </w:pPr>
      <w:rPr/>
    </w:lvl>
  </w:abstractNum>
  <w:abstractNum w:abstractNumId="1319">
    <w:multiLevelType w:val="singleLevel"/>
    <w:lvl w:ilvl="0">
      <w:start w:val="1"/>
      <w:numFmt w:val="decimal"/>
      <w:pStyle w:val="ListNumber2"/>
      <w:suff w:val="tab"/>
      <w:lvlText w:val="%1."/>
      <w:lvlJc w:val="left"/>
      <w:pPr>
        <w:tabs>
          <w:tab w:val="num" w:pos="720"/>
        </w:tabs>
        <w:ind w:left="720" w:hanging="360"/>
      </w:pPr>
      <w:rPr/>
    </w:lvl>
  </w:abstractNum>
  <w:abstractNum w:abstractNumId="132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2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2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23">
    <w:multiLevelType w:val="singleLevel"/>
    <w:lvl w:ilvl="0">
      <w:start w:val="1"/>
      <w:numFmt w:val="decimal"/>
      <w:pStyle w:val="ListNumber"/>
      <w:suff w:val="tab"/>
      <w:lvlText w:val="%1."/>
      <w:lvlJc w:val="left"/>
      <w:pPr>
        <w:tabs>
          <w:tab w:val="num" w:pos="360"/>
        </w:tabs>
        <w:ind w:left="360" w:hanging="360"/>
      </w:pPr>
      <w:rPr/>
    </w:lvl>
  </w:abstractNum>
  <w:abstractNum w:abstractNumId="132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25">
    <w:multiLevelType w:val="singleLevel"/>
    <w:lvl w:ilvl="0">
      <w:start w:val="1"/>
      <w:numFmt w:val="decimal"/>
      <w:suff w:val="tab"/>
      <w:lvlText w:val="%1."/>
      <w:lvlJc w:val="left"/>
      <w:pPr>
        <w:tabs>
          <w:tab w:val="num" w:pos="1800"/>
        </w:tabs>
        <w:ind w:left="1800" w:hanging="360"/>
      </w:pPr>
      <w:rPr/>
    </w:lvl>
  </w:abstractNum>
  <w:abstractNum w:abstractNumId="1326">
    <w:multiLevelType w:val="singleLevel"/>
    <w:lvl w:ilvl="0">
      <w:start w:val="1"/>
      <w:numFmt w:val="decimal"/>
      <w:suff w:val="tab"/>
      <w:lvlText w:val="%1."/>
      <w:lvlJc w:val="left"/>
      <w:pPr>
        <w:tabs>
          <w:tab w:val="num" w:pos="1440"/>
        </w:tabs>
        <w:ind w:left="1440" w:hanging="360"/>
      </w:pPr>
      <w:rPr/>
    </w:lvl>
  </w:abstractNum>
  <w:abstractNum w:abstractNumId="1327">
    <w:multiLevelType w:val="singleLevel"/>
    <w:lvl w:ilvl="0">
      <w:start w:val="1"/>
      <w:numFmt w:val="decimal"/>
      <w:pStyle w:val="ListNumber3"/>
      <w:suff w:val="tab"/>
      <w:lvlText w:val="%1."/>
      <w:lvlJc w:val="left"/>
      <w:pPr>
        <w:tabs>
          <w:tab w:val="num" w:pos="1080"/>
        </w:tabs>
        <w:ind w:left="1080" w:hanging="360"/>
      </w:pPr>
      <w:rPr/>
    </w:lvl>
  </w:abstractNum>
  <w:abstractNum w:abstractNumId="1328">
    <w:multiLevelType w:val="singleLevel"/>
    <w:lvl w:ilvl="0">
      <w:start w:val="1"/>
      <w:numFmt w:val="decimal"/>
      <w:pStyle w:val="ListNumber2"/>
      <w:suff w:val="tab"/>
      <w:lvlText w:val="%1."/>
      <w:lvlJc w:val="left"/>
      <w:pPr>
        <w:tabs>
          <w:tab w:val="num" w:pos="720"/>
        </w:tabs>
        <w:ind w:left="720" w:hanging="360"/>
      </w:pPr>
      <w:rPr/>
    </w:lvl>
  </w:abstractNum>
  <w:abstractNum w:abstractNumId="132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3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3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32">
    <w:multiLevelType w:val="singleLevel"/>
    <w:lvl w:ilvl="0">
      <w:start w:val="1"/>
      <w:numFmt w:val="decimal"/>
      <w:pStyle w:val="ListNumber"/>
      <w:suff w:val="tab"/>
      <w:lvlText w:val="%1."/>
      <w:lvlJc w:val="left"/>
      <w:pPr>
        <w:tabs>
          <w:tab w:val="num" w:pos="360"/>
        </w:tabs>
        <w:ind w:left="360" w:hanging="360"/>
      </w:pPr>
      <w:rPr/>
    </w:lvl>
  </w:abstractNum>
  <w:abstractNum w:abstractNumId="133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34">
    <w:multiLevelType w:val="singleLevel"/>
    <w:lvl w:ilvl="0">
      <w:start w:val="1"/>
      <w:numFmt w:val="decimal"/>
      <w:suff w:val="tab"/>
      <w:lvlText w:val="%1."/>
      <w:lvlJc w:val="left"/>
      <w:pPr>
        <w:tabs>
          <w:tab w:val="num" w:pos="1800"/>
        </w:tabs>
        <w:ind w:left="1800" w:hanging="360"/>
      </w:pPr>
      <w:rPr/>
    </w:lvl>
  </w:abstractNum>
  <w:abstractNum w:abstractNumId="1335">
    <w:multiLevelType w:val="singleLevel"/>
    <w:lvl w:ilvl="0">
      <w:start w:val="1"/>
      <w:numFmt w:val="decimal"/>
      <w:suff w:val="tab"/>
      <w:lvlText w:val="%1."/>
      <w:lvlJc w:val="left"/>
      <w:pPr>
        <w:tabs>
          <w:tab w:val="num" w:pos="1440"/>
        </w:tabs>
        <w:ind w:left="1440" w:hanging="360"/>
      </w:pPr>
      <w:rPr/>
    </w:lvl>
  </w:abstractNum>
  <w:abstractNum w:abstractNumId="1336">
    <w:multiLevelType w:val="singleLevel"/>
    <w:lvl w:ilvl="0">
      <w:start w:val="1"/>
      <w:numFmt w:val="decimal"/>
      <w:pStyle w:val="ListNumber3"/>
      <w:suff w:val="tab"/>
      <w:lvlText w:val="%1."/>
      <w:lvlJc w:val="left"/>
      <w:pPr>
        <w:tabs>
          <w:tab w:val="num" w:pos="1080"/>
        </w:tabs>
        <w:ind w:left="1080" w:hanging="360"/>
      </w:pPr>
      <w:rPr/>
    </w:lvl>
  </w:abstractNum>
  <w:abstractNum w:abstractNumId="1337">
    <w:multiLevelType w:val="singleLevel"/>
    <w:lvl w:ilvl="0">
      <w:start w:val="1"/>
      <w:numFmt w:val="decimal"/>
      <w:pStyle w:val="ListNumber2"/>
      <w:suff w:val="tab"/>
      <w:lvlText w:val="%1."/>
      <w:lvlJc w:val="left"/>
      <w:pPr>
        <w:tabs>
          <w:tab w:val="num" w:pos="720"/>
        </w:tabs>
        <w:ind w:left="720" w:hanging="360"/>
      </w:pPr>
      <w:rPr/>
    </w:lvl>
  </w:abstractNum>
  <w:abstractNum w:abstractNumId="133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3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4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41">
    <w:multiLevelType w:val="singleLevel"/>
    <w:lvl w:ilvl="0">
      <w:start w:val="1"/>
      <w:numFmt w:val="decimal"/>
      <w:pStyle w:val="ListNumber"/>
      <w:suff w:val="tab"/>
      <w:lvlText w:val="%1."/>
      <w:lvlJc w:val="left"/>
      <w:pPr>
        <w:tabs>
          <w:tab w:val="num" w:pos="360"/>
        </w:tabs>
        <w:ind w:left="360" w:hanging="360"/>
      </w:pPr>
      <w:rPr/>
    </w:lvl>
  </w:abstractNum>
  <w:abstractNum w:abstractNumId="134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43">
    <w:multiLevelType w:val="singleLevel"/>
    <w:lvl w:ilvl="0">
      <w:start w:val="1"/>
      <w:numFmt w:val="decimal"/>
      <w:suff w:val="tab"/>
      <w:lvlText w:val="%1."/>
      <w:lvlJc w:val="left"/>
      <w:pPr>
        <w:tabs>
          <w:tab w:val="num" w:pos="1800"/>
        </w:tabs>
        <w:ind w:left="1800" w:hanging="360"/>
      </w:pPr>
      <w:rPr/>
    </w:lvl>
  </w:abstractNum>
  <w:abstractNum w:abstractNumId="1344">
    <w:multiLevelType w:val="singleLevel"/>
    <w:lvl w:ilvl="0">
      <w:start w:val="1"/>
      <w:numFmt w:val="decimal"/>
      <w:suff w:val="tab"/>
      <w:lvlText w:val="%1."/>
      <w:lvlJc w:val="left"/>
      <w:pPr>
        <w:tabs>
          <w:tab w:val="num" w:pos="1440"/>
        </w:tabs>
        <w:ind w:left="1440" w:hanging="360"/>
      </w:pPr>
      <w:rPr/>
    </w:lvl>
  </w:abstractNum>
  <w:abstractNum w:abstractNumId="1345">
    <w:multiLevelType w:val="singleLevel"/>
    <w:lvl w:ilvl="0">
      <w:start w:val="1"/>
      <w:numFmt w:val="decimal"/>
      <w:pStyle w:val="ListNumber3"/>
      <w:suff w:val="tab"/>
      <w:lvlText w:val="%1."/>
      <w:lvlJc w:val="left"/>
      <w:pPr>
        <w:tabs>
          <w:tab w:val="num" w:pos="1080"/>
        </w:tabs>
        <w:ind w:left="1080" w:hanging="360"/>
      </w:pPr>
      <w:rPr/>
    </w:lvl>
  </w:abstractNum>
  <w:abstractNum w:abstractNumId="1346">
    <w:multiLevelType w:val="singleLevel"/>
    <w:lvl w:ilvl="0">
      <w:start w:val="1"/>
      <w:numFmt w:val="decimal"/>
      <w:pStyle w:val="ListNumber2"/>
      <w:suff w:val="tab"/>
      <w:lvlText w:val="%1."/>
      <w:lvlJc w:val="left"/>
      <w:pPr>
        <w:tabs>
          <w:tab w:val="num" w:pos="720"/>
        </w:tabs>
        <w:ind w:left="720" w:hanging="360"/>
      </w:pPr>
      <w:rPr/>
    </w:lvl>
  </w:abstractNum>
  <w:abstractNum w:abstractNumId="134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4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4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50">
    <w:multiLevelType w:val="singleLevel"/>
    <w:lvl w:ilvl="0">
      <w:start w:val="1"/>
      <w:numFmt w:val="decimal"/>
      <w:pStyle w:val="ListNumber"/>
      <w:suff w:val="tab"/>
      <w:lvlText w:val="%1."/>
      <w:lvlJc w:val="left"/>
      <w:pPr>
        <w:tabs>
          <w:tab w:val="num" w:pos="360"/>
        </w:tabs>
        <w:ind w:left="360" w:hanging="360"/>
      </w:pPr>
      <w:rPr/>
    </w:lvl>
  </w:abstractNum>
  <w:abstractNum w:abstractNumId="135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52">
    <w:multiLevelType w:val="singleLevel"/>
    <w:lvl w:ilvl="0">
      <w:start w:val="1"/>
      <w:numFmt w:val="decimal"/>
      <w:suff w:val="tab"/>
      <w:lvlText w:val="%1."/>
      <w:lvlJc w:val="left"/>
      <w:pPr>
        <w:tabs>
          <w:tab w:val="num" w:pos="1800"/>
        </w:tabs>
        <w:ind w:left="1800" w:hanging="360"/>
      </w:pPr>
      <w:rPr/>
    </w:lvl>
  </w:abstractNum>
  <w:abstractNum w:abstractNumId="1353">
    <w:multiLevelType w:val="singleLevel"/>
    <w:lvl w:ilvl="0">
      <w:start w:val="1"/>
      <w:numFmt w:val="decimal"/>
      <w:suff w:val="tab"/>
      <w:lvlText w:val="%1."/>
      <w:lvlJc w:val="left"/>
      <w:pPr>
        <w:tabs>
          <w:tab w:val="num" w:pos="1440"/>
        </w:tabs>
        <w:ind w:left="1440" w:hanging="360"/>
      </w:pPr>
      <w:rPr/>
    </w:lvl>
  </w:abstractNum>
  <w:abstractNum w:abstractNumId="1354">
    <w:multiLevelType w:val="singleLevel"/>
    <w:lvl w:ilvl="0">
      <w:start w:val="1"/>
      <w:numFmt w:val="decimal"/>
      <w:pStyle w:val="ListNumber3"/>
      <w:suff w:val="tab"/>
      <w:lvlText w:val="%1."/>
      <w:lvlJc w:val="left"/>
      <w:pPr>
        <w:tabs>
          <w:tab w:val="num" w:pos="1080"/>
        </w:tabs>
        <w:ind w:left="1080" w:hanging="360"/>
      </w:pPr>
      <w:rPr/>
    </w:lvl>
  </w:abstractNum>
  <w:abstractNum w:abstractNumId="1355">
    <w:multiLevelType w:val="singleLevel"/>
    <w:lvl w:ilvl="0">
      <w:start w:val="1"/>
      <w:numFmt w:val="decimal"/>
      <w:pStyle w:val="ListNumber2"/>
      <w:suff w:val="tab"/>
      <w:lvlText w:val="%1."/>
      <w:lvlJc w:val="left"/>
      <w:pPr>
        <w:tabs>
          <w:tab w:val="num" w:pos="720"/>
        </w:tabs>
        <w:ind w:left="720" w:hanging="360"/>
      </w:pPr>
      <w:rPr/>
    </w:lvl>
  </w:abstractNum>
  <w:abstractNum w:abstractNumId="135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5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5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59">
    <w:multiLevelType w:val="singleLevel"/>
    <w:lvl w:ilvl="0">
      <w:start w:val="1"/>
      <w:numFmt w:val="decimal"/>
      <w:pStyle w:val="ListNumber"/>
      <w:suff w:val="tab"/>
      <w:lvlText w:val="%1."/>
      <w:lvlJc w:val="left"/>
      <w:pPr>
        <w:tabs>
          <w:tab w:val="num" w:pos="360"/>
        </w:tabs>
        <w:ind w:left="360" w:hanging="360"/>
      </w:pPr>
      <w:rPr/>
    </w:lvl>
  </w:abstractNum>
  <w:abstractNum w:abstractNumId="136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61">
    <w:multiLevelType w:val="singleLevel"/>
    <w:lvl w:ilvl="0">
      <w:start w:val="1"/>
      <w:numFmt w:val="decimal"/>
      <w:suff w:val="tab"/>
      <w:lvlText w:val="%1."/>
      <w:lvlJc w:val="left"/>
      <w:pPr>
        <w:tabs>
          <w:tab w:val="num" w:pos="1800"/>
        </w:tabs>
        <w:ind w:left="1800" w:hanging="360"/>
      </w:pPr>
      <w:rPr/>
    </w:lvl>
  </w:abstractNum>
  <w:abstractNum w:abstractNumId="1362">
    <w:multiLevelType w:val="singleLevel"/>
    <w:lvl w:ilvl="0">
      <w:start w:val="1"/>
      <w:numFmt w:val="decimal"/>
      <w:suff w:val="tab"/>
      <w:lvlText w:val="%1."/>
      <w:lvlJc w:val="left"/>
      <w:pPr>
        <w:tabs>
          <w:tab w:val="num" w:pos="1440"/>
        </w:tabs>
        <w:ind w:left="1440" w:hanging="360"/>
      </w:pPr>
      <w:rPr/>
    </w:lvl>
  </w:abstractNum>
  <w:abstractNum w:abstractNumId="1363">
    <w:multiLevelType w:val="singleLevel"/>
    <w:lvl w:ilvl="0">
      <w:start w:val="1"/>
      <w:numFmt w:val="decimal"/>
      <w:pStyle w:val="ListNumber3"/>
      <w:suff w:val="tab"/>
      <w:lvlText w:val="%1."/>
      <w:lvlJc w:val="left"/>
      <w:pPr>
        <w:tabs>
          <w:tab w:val="num" w:pos="1080"/>
        </w:tabs>
        <w:ind w:left="1080" w:hanging="360"/>
      </w:pPr>
      <w:rPr/>
    </w:lvl>
  </w:abstractNum>
  <w:abstractNum w:abstractNumId="1364">
    <w:multiLevelType w:val="singleLevel"/>
    <w:lvl w:ilvl="0">
      <w:start w:val="1"/>
      <w:numFmt w:val="decimal"/>
      <w:pStyle w:val="ListNumber2"/>
      <w:suff w:val="tab"/>
      <w:lvlText w:val="%1."/>
      <w:lvlJc w:val="left"/>
      <w:pPr>
        <w:tabs>
          <w:tab w:val="num" w:pos="720"/>
        </w:tabs>
        <w:ind w:left="720" w:hanging="360"/>
      </w:pPr>
      <w:rPr/>
    </w:lvl>
  </w:abstractNum>
  <w:abstractNum w:abstractNumId="136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6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6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68">
    <w:multiLevelType w:val="singleLevel"/>
    <w:lvl w:ilvl="0">
      <w:start w:val="1"/>
      <w:numFmt w:val="decimal"/>
      <w:pStyle w:val="ListNumber"/>
      <w:suff w:val="tab"/>
      <w:lvlText w:val="%1."/>
      <w:lvlJc w:val="left"/>
      <w:pPr>
        <w:tabs>
          <w:tab w:val="num" w:pos="360"/>
        </w:tabs>
        <w:ind w:left="360" w:hanging="360"/>
      </w:pPr>
      <w:rPr/>
    </w:lvl>
  </w:abstractNum>
  <w:abstractNum w:abstractNumId="136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70">
    <w:multiLevelType w:val="singleLevel"/>
    <w:lvl w:ilvl="0">
      <w:start w:val="1"/>
      <w:numFmt w:val="decimal"/>
      <w:suff w:val="tab"/>
      <w:lvlText w:val="%1."/>
      <w:lvlJc w:val="left"/>
      <w:pPr>
        <w:tabs>
          <w:tab w:val="num" w:pos="1800"/>
        </w:tabs>
        <w:ind w:left="1800" w:hanging="360"/>
      </w:pPr>
      <w:rPr/>
    </w:lvl>
  </w:abstractNum>
  <w:abstractNum w:abstractNumId="1371">
    <w:multiLevelType w:val="singleLevel"/>
    <w:lvl w:ilvl="0">
      <w:start w:val="1"/>
      <w:numFmt w:val="decimal"/>
      <w:suff w:val="tab"/>
      <w:lvlText w:val="%1."/>
      <w:lvlJc w:val="left"/>
      <w:pPr>
        <w:tabs>
          <w:tab w:val="num" w:pos="1440"/>
        </w:tabs>
        <w:ind w:left="1440" w:hanging="360"/>
      </w:pPr>
      <w:rPr/>
    </w:lvl>
  </w:abstractNum>
  <w:abstractNum w:abstractNumId="1372">
    <w:multiLevelType w:val="singleLevel"/>
    <w:lvl w:ilvl="0">
      <w:start w:val="1"/>
      <w:numFmt w:val="decimal"/>
      <w:pStyle w:val="ListNumber3"/>
      <w:suff w:val="tab"/>
      <w:lvlText w:val="%1."/>
      <w:lvlJc w:val="left"/>
      <w:pPr>
        <w:tabs>
          <w:tab w:val="num" w:pos="1080"/>
        </w:tabs>
        <w:ind w:left="1080" w:hanging="360"/>
      </w:pPr>
      <w:rPr/>
    </w:lvl>
  </w:abstractNum>
  <w:abstractNum w:abstractNumId="1373">
    <w:multiLevelType w:val="singleLevel"/>
    <w:lvl w:ilvl="0">
      <w:start w:val="1"/>
      <w:numFmt w:val="decimal"/>
      <w:pStyle w:val="ListNumber2"/>
      <w:suff w:val="tab"/>
      <w:lvlText w:val="%1."/>
      <w:lvlJc w:val="left"/>
      <w:pPr>
        <w:tabs>
          <w:tab w:val="num" w:pos="720"/>
        </w:tabs>
        <w:ind w:left="720" w:hanging="360"/>
      </w:pPr>
      <w:rPr/>
    </w:lvl>
  </w:abstractNum>
  <w:abstractNum w:abstractNumId="137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7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7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77">
    <w:multiLevelType w:val="singleLevel"/>
    <w:lvl w:ilvl="0">
      <w:start w:val="1"/>
      <w:numFmt w:val="decimal"/>
      <w:pStyle w:val="ListNumber"/>
      <w:suff w:val="tab"/>
      <w:lvlText w:val="%1."/>
      <w:lvlJc w:val="left"/>
      <w:pPr>
        <w:tabs>
          <w:tab w:val="num" w:pos="360"/>
        </w:tabs>
        <w:ind w:left="360" w:hanging="360"/>
      </w:pPr>
      <w:rPr/>
    </w:lvl>
  </w:abstractNum>
  <w:abstractNum w:abstractNumId="137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79">
    <w:multiLevelType w:val="singleLevel"/>
    <w:lvl w:ilvl="0">
      <w:start w:val="1"/>
      <w:numFmt w:val="decimal"/>
      <w:suff w:val="tab"/>
      <w:lvlText w:val="%1."/>
      <w:lvlJc w:val="left"/>
      <w:pPr>
        <w:tabs>
          <w:tab w:val="num" w:pos="1800"/>
        </w:tabs>
        <w:ind w:left="1800" w:hanging="360"/>
      </w:pPr>
      <w:rPr/>
    </w:lvl>
  </w:abstractNum>
  <w:abstractNum w:abstractNumId="1380">
    <w:multiLevelType w:val="singleLevel"/>
    <w:lvl w:ilvl="0">
      <w:start w:val="1"/>
      <w:numFmt w:val="decimal"/>
      <w:suff w:val="tab"/>
      <w:lvlText w:val="%1."/>
      <w:lvlJc w:val="left"/>
      <w:pPr>
        <w:tabs>
          <w:tab w:val="num" w:pos="1440"/>
        </w:tabs>
        <w:ind w:left="1440" w:hanging="360"/>
      </w:pPr>
      <w:rPr/>
    </w:lvl>
  </w:abstractNum>
  <w:abstractNum w:abstractNumId="1381">
    <w:multiLevelType w:val="singleLevel"/>
    <w:lvl w:ilvl="0">
      <w:start w:val="1"/>
      <w:numFmt w:val="decimal"/>
      <w:pStyle w:val="ListNumber3"/>
      <w:suff w:val="tab"/>
      <w:lvlText w:val="%1."/>
      <w:lvlJc w:val="left"/>
      <w:pPr>
        <w:tabs>
          <w:tab w:val="num" w:pos="1080"/>
        </w:tabs>
        <w:ind w:left="1080" w:hanging="360"/>
      </w:pPr>
      <w:rPr/>
    </w:lvl>
  </w:abstractNum>
  <w:abstractNum w:abstractNumId="1382">
    <w:multiLevelType w:val="singleLevel"/>
    <w:lvl w:ilvl="0">
      <w:start w:val="1"/>
      <w:numFmt w:val="decimal"/>
      <w:pStyle w:val="ListNumber2"/>
      <w:suff w:val="tab"/>
      <w:lvlText w:val="%1."/>
      <w:lvlJc w:val="left"/>
      <w:pPr>
        <w:tabs>
          <w:tab w:val="num" w:pos="720"/>
        </w:tabs>
        <w:ind w:left="720" w:hanging="360"/>
      </w:pPr>
      <w:rPr/>
    </w:lvl>
  </w:abstractNum>
  <w:abstractNum w:abstractNumId="138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8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8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86">
    <w:multiLevelType w:val="singleLevel"/>
    <w:lvl w:ilvl="0">
      <w:start w:val="1"/>
      <w:numFmt w:val="decimal"/>
      <w:pStyle w:val="ListNumber"/>
      <w:suff w:val="tab"/>
      <w:lvlText w:val="%1."/>
      <w:lvlJc w:val="left"/>
      <w:pPr>
        <w:tabs>
          <w:tab w:val="num" w:pos="360"/>
        </w:tabs>
        <w:ind w:left="360" w:hanging="360"/>
      </w:pPr>
      <w:rPr/>
    </w:lvl>
  </w:abstractNum>
  <w:abstractNum w:abstractNumId="138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88">
    <w:multiLevelType w:val="singleLevel"/>
    <w:lvl w:ilvl="0">
      <w:start w:val="1"/>
      <w:numFmt w:val="decimal"/>
      <w:suff w:val="tab"/>
      <w:lvlText w:val="%1."/>
      <w:lvlJc w:val="left"/>
      <w:pPr>
        <w:tabs>
          <w:tab w:val="num" w:pos="1800"/>
        </w:tabs>
        <w:ind w:left="1800" w:hanging="360"/>
      </w:pPr>
      <w:rPr/>
    </w:lvl>
  </w:abstractNum>
  <w:abstractNum w:abstractNumId="1389">
    <w:multiLevelType w:val="singleLevel"/>
    <w:lvl w:ilvl="0">
      <w:start w:val="1"/>
      <w:numFmt w:val="decimal"/>
      <w:suff w:val="tab"/>
      <w:lvlText w:val="%1."/>
      <w:lvlJc w:val="left"/>
      <w:pPr>
        <w:tabs>
          <w:tab w:val="num" w:pos="1440"/>
        </w:tabs>
        <w:ind w:left="1440" w:hanging="360"/>
      </w:pPr>
      <w:rPr/>
    </w:lvl>
  </w:abstractNum>
  <w:abstractNum w:abstractNumId="1390">
    <w:multiLevelType w:val="singleLevel"/>
    <w:lvl w:ilvl="0">
      <w:start w:val="1"/>
      <w:numFmt w:val="decimal"/>
      <w:pStyle w:val="ListNumber3"/>
      <w:suff w:val="tab"/>
      <w:lvlText w:val="%1."/>
      <w:lvlJc w:val="left"/>
      <w:pPr>
        <w:tabs>
          <w:tab w:val="num" w:pos="1080"/>
        </w:tabs>
        <w:ind w:left="1080" w:hanging="360"/>
      </w:pPr>
      <w:rPr/>
    </w:lvl>
  </w:abstractNum>
  <w:abstractNum w:abstractNumId="1391">
    <w:multiLevelType w:val="singleLevel"/>
    <w:lvl w:ilvl="0">
      <w:start w:val="1"/>
      <w:numFmt w:val="decimal"/>
      <w:pStyle w:val="ListNumber2"/>
      <w:suff w:val="tab"/>
      <w:lvlText w:val="%1."/>
      <w:lvlJc w:val="left"/>
      <w:pPr>
        <w:tabs>
          <w:tab w:val="num" w:pos="720"/>
        </w:tabs>
        <w:ind w:left="720" w:hanging="360"/>
      </w:pPr>
      <w:rPr/>
    </w:lvl>
  </w:abstractNum>
  <w:abstractNum w:abstractNumId="139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9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9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95">
    <w:multiLevelType w:val="singleLevel"/>
    <w:lvl w:ilvl="0">
      <w:start w:val="1"/>
      <w:numFmt w:val="decimal"/>
      <w:pStyle w:val="ListNumber"/>
      <w:suff w:val="tab"/>
      <w:lvlText w:val="%1."/>
      <w:lvlJc w:val="left"/>
      <w:pPr>
        <w:tabs>
          <w:tab w:val="num" w:pos="360"/>
        </w:tabs>
        <w:ind w:left="360" w:hanging="360"/>
      </w:pPr>
      <w:rPr/>
    </w:lvl>
  </w:abstractNum>
  <w:abstractNum w:abstractNumId="139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97">
    <w:multiLevelType w:val="singleLevel"/>
    <w:lvl w:ilvl="0">
      <w:start w:val="1"/>
      <w:numFmt w:val="decimal"/>
      <w:suff w:val="tab"/>
      <w:lvlText w:val="%1."/>
      <w:lvlJc w:val="left"/>
      <w:pPr>
        <w:tabs>
          <w:tab w:val="num" w:pos="1800"/>
        </w:tabs>
        <w:ind w:left="1800" w:hanging="360"/>
      </w:pPr>
      <w:rPr/>
    </w:lvl>
  </w:abstractNum>
  <w:abstractNum w:abstractNumId="1398">
    <w:multiLevelType w:val="singleLevel"/>
    <w:lvl w:ilvl="0">
      <w:start w:val="1"/>
      <w:numFmt w:val="decimal"/>
      <w:suff w:val="tab"/>
      <w:lvlText w:val="%1."/>
      <w:lvlJc w:val="left"/>
      <w:pPr>
        <w:tabs>
          <w:tab w:val="num" w:pos="1440"/>
        </w:tabs>
        <w:ind w:left="1440" w:hanging="360"/>
      </w:pPr>
      <w:rPr/>
    </w:lvl>
  </w:abstractNum>
  <w:abstractNum w:abstractNumId="1399">
    <w:multiLevelType w:val="singleLevel"/>
    <w:lvl w:ilvl="0">
      <w:start w:val="1"/>
      <w:numFmt w:val="decimal"/>
      <w:pStyle w:val="ListNumber3"/>
      <w:suff w:val="tab"/>
      <w:lvlText w:val="%1."/>
      <w:lvlJc w:val="left"/>
      <w:pPr>
        <w:tabs>
          <w:tab w:val="num" w:pos="1080"/>
        </w:tabs>
        <w:ind w:left="1080" w:hanging="360"/>
      </w:pPr>
      <w:rPr/>
    </w:lvl>
  </w:abstractNum>
  <w:abstractNum w:abstractNumId="1400">
    <w:multiLevelType w:val="singleLevel"/>
    <w:lvl w:ilvl="0">
      <w:start w:val="1"/>
      <w:numFmt w:val="decimal"/>
      <w:pStyle w:val="ListNumber2"/>
      <w:suff w:val="tab"/>
      <w:lvlText w:val="%1."/>
      <w:lvlJc w:val="left"/>
      <w:pPr>
        <w:tabs>
          <w:tab w:val="num" w:pos="720"/>
        </w:tabs>
        <w:ind w:left="720" w:hanging="360"/>
      </w:pPr>
      <w:rPr/>
    </w:lvl>
  </w:abstractNum>
  <w:abstractNum w:abstractNumId="140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40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40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404">
    <w:multiLevelType w:val="singleLevel"/>
    <w:lvl w:ilvl="0">
      <w:start w:val="1"/>
      <w:numFmt w:val="decimal"/>
      <w:pStyle w:val="ListNumber"/>
      <w:suff w:val="tab"/>
      <w:lvlText w:val="%1."/>
      <w:lvlJc w:val="left"/>
      <w:pPr>
        <w:tabs>
          <w:tab w:val="num" w:pos="360"/>
        </w:tabs>
        <w:ind w:left="360" w:hanging="360"/>
      </w:pPr>
      <w:rPr/>
    </w:lvl>
  </w:abstractNum>
  <w:abstractNum w:abstractNumId="140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406">
    <w:multiLevelType w:val="singleLevel"/>
    <w:lvl w:ilvl="0">
      <w:start w:val="1"/>
      <w:numFmt w:val="decimal"/>
      <w:suff w:val="tab"/>
      <w:lvlText w:val="%1."/>
      <w:lvlJc w:val="left"/>
      <w:pPr>
        <w:tabs>
          <w:tab w:val="num" w:pos="1800"/>
        </w:tabs>
        <w:ind w:left="1800" w:hanging="360"/>
      </w:pPr>
      <w:rPr/>
    </w:lvl>
  </w:abstractNum>
  <w:abstractNum w:abstractNumId="1407">
    <w:multiLevelType w:val="singleLevel"/>
    <w:lvl w:ilvl="0">
      <w:start w:val="1"/>
      <w:numFmt w:val="decimal"/>
      <w:suff w:val="tab"/>
      <w:lvlText w:val="%1."/>
      <w:lvlJc w:val="left"/>
      <w:pPr>
        <w:tabs>
          <w:tab w:val="num" w:pos="1440"/>
        </w:tabs>
        <w:ind w:left="1440" w:hanging="360"/>
      </w:pPr>
      <w:rPr/>
    </w:lvl>
  </w:abstractNum>
  <w:abstractNum w:abstractNumId="1408">
    <w:multiLevelType w:val="singleLevel"/>
    <w:lvl w:ilvl="0">
      <w:start w:val="1"/>
      <w:numFmt w:val="decimal"/>
      <w:pStyle w:val="ListNumber3"/>
      <w:suff w:val="tab"/>
      <w:lvlText w:val="%1."/>
      <w:lvlJc w:val="left"/>
      <w:pPr>
        <w:tabs>
          <w:tab w:val="num" w:pos="1080"/>
        </w:tabs>
        <w:ind w:left="1080" w:hanging="360"/>
      </w:pPr>
      <w:rPr/>
    </w:lvl>
  </w:abstractNum>
  <w:abstractNum w:abstractNumId="1409">
    <w:multiLevelType w:val="singleLevel"/>
    <w:lvl w:ilvl="0">
      <w:start w:val="1"/>
      <w:numFmt w:val="decimal"/>
      <w:pStyle w:val="ListNumber2"/>
      <w:suff w:val="tab"/>
      <w:lvlText w:val="%1."/>
      <w:lvlJc w:val="left"/>
      <w:pPr>
        <w:tabs>
          <w:tab w:val="num" w:pos="720"/>
        </w:tabs>
        <w:ind w:left="720" w:hanging="360"/>
      </w:pPr>
      <w:rPr/>
    </w:lvl>
  </w:abstractNum>
  <w:abstractNum w:abstractNumId="141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41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41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413">
    <w:multiLevelType w:val="singleLevel"/>
    <w:lvl w:ilvl="0">
      <w:start w:val="1"/>
      <w:numFmt w:val="decimal"/>
      <w:pStyle w:val="ListNumber"/>
      <w:suff w:val="tab"/>
      <w:lvlText w:val="%1."/>
      <w:lvlJc w:val="left"/>
      <w:pPr>
        <w:tabs>
          <w:tab w:val="num" w:pos="360"/>
        </w:tabs>
        <w:ind w:left="360" w:hanging="360"/>
      </w:pPr>
      <w:rPr/>
    </w:lvl>
  </w:abstractNum>
  <w:abstractNum w:abstractNumId="141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415">
    <w:multiLevelType w:val="singleLevel"/>
    <w:lvl w:ilvl="0">
      <w:start w:val="1"/>
      <w:numFmt w:val="decimal"/>
      <w:suff w:val="tab"/>
      <w:lvlText w:val="%1."/>
      <w:lvlJc w:val="left"/>
      <w:pPr>
        <w:tabs>
          <w:tab w:val="num" w:pos="1800"/>
        </w:tabs>
        <w:ind w:left="1800" w:hanging="360"/>
      </w:pPr>
      <w:rPr/>
    </w:lvl>
  </w:abstractNum>
  <w:abstractNum w:abstractNumId="1416">
    <w:multiLevelType w:val="singleLevel"/>
    <w:lvl w:ilvl="0">
      <w:start w:val="1"/>
      <w:numFmt w:val="decimal"/>
      <w:suff w:val="tab"/>
      <w:lvlText w:val="%1."/>
      <w:lvlJc w:val="left"/>
      <w:pPr>
        <w:tabs>
          <w:tab w:val="num" w:pos="1440"/>
        </w:tabs>
        <w:ind w:left="1440" w:hanging="360"/>
      </w:pPr>
      <w:rPr/>
    </w:lvl>
  </w:abstractNum>
  <w:abstractNum w:abstractNumId="1417">
    <w:multiLevelType w:val="singleLevel"/>
    <w:lvl w:ilvl="0">
      <w:start w:val="1"/>
      <w:numFmt w:val="decimal"/>
      <w:pStyle w:val="ListNumber3"/>
      <w:suff w:val="tab"/>
      <w:lvlText w:val="%1."/>
      <w:lvlJc w:val="left"/>
      <w:pPr>
        <w:tabs>
          <w:tab w:val="num" w:pos="1080"/>
        </w:tabs>
        <w:ind w:left="1080" w:hanging="360"/>
      </w:pPr>
      <w:rPr/>
    </w:lvl>
  </w:abstractNum>
  <w:abstractNum w:abstractNumId="1418">
    <w:multiLevelType w:val="singleLevel"/>
    <w:lvl w:ilvl="0">
      <w:start w:val="1"/>
      <w:numFmt w:val="decimal"/>
      <w:pStyle w:val="ListNumber2"/>
      <w:suff w:val="tab"/>
      <w:lvlText w:val="%1."/>
      <w:lvlJc w:val="left"/>
      <w:pPr>
        <w:tabs>
          <w:tab w:val="num" w:pos="720"/>
        </w:tabs>
        <w:ind w:left="720" w:hanging="360"/>
      </w:pPr>
      <w:rPr/>
    </w:lvl>
  </w:abstractNum>
  <w:abstractNum w:abstractNumId="141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42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42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422">
    <w:multiLevelType w:val="singleLevel"/>
    <w:lvl w:ilvl="0">
      <w:start w:val="1"/>
      <w:numFmt w:val="decimal"/>
      <w:pStyle w:val="ListNumber"/>
      <w:suff w:val="tab"/>
      <w:lvlText w:val="%1."/>
      <w:lvlJc w:val="left"/>
      <w:pPr>
        <w:tabs>
          <w:tab w:val="num" w:pos="360"/>
        </w:tabs>
        <w:ind w:left="360" w:hanging="360"/>
      </w:pPr>
      <w:rPr/>
    </w:lvl>
  </w:abstractNum>
  <w:abstractNum w:abstractNumId="142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424">
    <w:multiLevelType w:val="singleLevel"/>
    <w:lvl w:ilvl="0">
      <w:start w:val="1"/>
      <w:numFmt w:val="decimal"/>
      <w:suff w:val="tab"/>
      <w:lvlText w:val="%1."/>
      <w:lvlJc w:val="left"/>
      <w:pPr>
        <w:tabs>
          <w:tab w:val="num" w:pos="1800"/>
        </w:tabs>
        <w:ind w:left="1800" w:hanging="360"/>
      </w:pPr>
      <w:rPr/>
    </w:lvl>
  </w:abstractNum>
  <w:abstractNum w:abstractNumId="1425">
    <w:multiLevelType w:val="singleLevel"/>
    <w:lvl w:ilvl="0">
      <w:start w:val="1"/>
      <w:numFmt w:val="decimal"/>
      <w:suff w:val="tab"/>
      <w:lvlText w:val="%1."/>
      <w:lvlJc w:val="left"/>
      <w:pPr>
        <w:tabs>
          <w:tab w:val="num" w:pos="1440"/>
        </w:tabs>
        <w:ind w:left="1440" w:hanging="360"/>
      </w:pPr>
      <w:rPr/>
    </w:lvl>
  </w:abstractNum>
  <w:abstractNum w:abstractNumId="1426">
    <w:multiLevelType w:val="singleLevel"/>
    <w:lvl w:ilvl="0">
      <w:start w:val="1"/>
      <w:numFmt w:val="decimal"/>
      <w:pStyle w:val="ListNumber3"/>
      <w:suff w:val="tab"/>
      <w:lvlText w:val="%1."/>
      <w:lvlJc w:val="left"/>
      <w:pPr>
        <w:tabs>
          <w:tab w:val="num" w:pos="1080"/>
        </w:tabs>
        <w:ind w:left="1080" w:hanging="360"/>
      </w:pPr>
      <w:rPr/>
    </w:lvl>
  </w:abstractNum>
  <w:abstractNum w:abstractNumId="1427">
    <w:multiLevelType w:val="singleLevel"/>
    <w:lvl w:ilvl="0">
      <w:start w:val="1"/>
      <w:numFmt w:val="decimal"/>
      <w:pStyle w:val="ListNumber2"/>
      <w:suff w:val="tab"/>
      <w:lvlText w:val="%1."/>
      <w:lvlJc w:val="left"/>
      <w:pPr>
        <w:tabs>
          <w:tab w:val="num" w:pos="720"/>
        </w:tabs>
        <w:ind w:left="720" w:hanging="360"/>
      </w:pPr>
      <w:rPr/>
    </w:lvl>
  </w:abstractNum>
  <w:abstractNum w:abstractNumId="142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42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43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431">
    <w:multiLevelType w:val="singleLevel"/>
    <w:lvl w:ilvl="0">
      <w:start w:val="1"/>
      <w:numFmt w:val="decimal"/>
      <w:pStyle w:val="ListNumber"/>
      <w:suff w:val="tab"/>
      <w:lvlText w:val="%1."/>
      <w:lvlJc w:val="left"/>
      <w:pPr>
        <w:tabs>
          <w:tab w:val="num" w:pos="360"/>
        </w:tabs>
        <w:ind w:left="360" w:hanging="360"/>
      </w:pPr>
      <w:rPr/>
    </w:lvl>
  </w:abstractNum>
  <w:abstractNum w:abstractNumId="143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 w:numId="1262">
    <w:abstractNumId w:val="1261"/>
  </w:num>
  <w:num w:numId="1263">
    <w:abstractNumId w:val="1262"/>
  </w:num>
  <w:num w:numId="1264">
    <w:abstractNumId w:val="1263"/>
  </w:num>
  <w:num w:numId="1265">
    <w:abstractNumId w:val="1264"/>
  </w:num>
  <w:num w:numId="1266">
    <w:abstractNumId w:val="1265"/>
  </w:num>
  <w:num w:numId="1267">
    <w:abstractNumId w:val="1266"/>
  </w:num>
  <w:num w:numId="1268">
    <w:abstractNumId w:val="1267"/>
  </w:num>
  <w:num w:numId="1269">
    <w:abstractNumId w:val="1268"/>
  </w:num>
  <w:num w:numId="1270">
    <w:abstractNumId w:val="1269"/>
  </w:num>
  <w:num w:numId="1271">
    <w:abstractNumId w:val="1270"/>
  </w:num>
  <w:num w:numId="1272">
    <w:abstractNumId w:val="1271"/>
  </w:num>
  <w:num w:numId="1273">
    <w:abstractNumId w:val="1272"/>
  </w:num>
  <w:num w:numId="1274">
    <w:abstractNumId w:val="1273"/>
  </w:num>
  <w:num w:numId="1275">
    <w:abstractNumId w:val="1274"/>
  </w:num>
  <w:num w:numId="1276">
    <w:abstractNumId w:val="1275"/>
  </w:num>
  <w:num w:numId="1277">
    <w:abstractNumId w:val="1276"/>
  </w:num>
  <w:num w:numId="1278">
    <w:abstractNumId w:val="1277"/>
  </w:num>
  <w:num w:numId="1279">
    <w:abstractNumId w:val="1278"/>
  </w:num>
  <w:num w:numId="1280">
    <w:abstractNumId w:val="1279"/>
  </w:num>
  <w:num w:numId="1281">
    <w:abstractNumId w:val="1280"/>
  </w:num>
  <w:num w:numId="1282">
    <w:abstractNumId w:val="1281"/>
  </w:num>
  <w:num w:numId="1283">
    <w:abstractNumId w:val="1282"/>
  </w:num>
  <w:num w:numId="1284">
    <w:abstractNumId w:val="1283"/>
  </w:num>
  <w:num w:numId="1285">
    <w:abstractNumId w:val="1284"/>
  </w:num>
  <w:num w:numId="1286">
    <w:abstractNumId w:val="1285"/>
  </w:num>
  <w:num w:numId="1287">
    <w:abstractNumId w:val="1286"/>
  </w:num>
  <w:num w:numId="1288">
    <w:abstractNumId w:val="1287"/>
  </w:num>
  <w:num w:numId="1289">
    <w:abstractNumId w:val="1288"/>
  </w:num>
  <w:num w:numId="1290">
    <w:abstractNumId w:val="1289"/>
  </w:num>
  <w:num w:numId="1291">
    <w:abstractNumId w:val="1290"/>
  </w:num>
  <w:num w:numId="1292">
    <w:abstractNumId w:val="1291"/>
  </w:num>
  <w:num w:numId="1293">
    <w:abstractNumId w:val="1292"/>
  </w:num>
  <w:num w:numId="1294">
    <w:abstractNumId w:val="1293"/>
  </w:num>
  <w:num w:numId="1295">
    <w:abstractNumId w:val="1294"/>
  </w:num>
  <w:num w:numId="1296">
    <w:abstractNumId w:val="1295"/>
  </w:num>
  <w:num w:numId="1297">
    <w:abstractNumId w:val="1296"/>
  </w:num>
  <w:num w:numId="1298">
    <w:abstractNumId w:val="1297"/>
  </w:num>
  <w:num w:numId="1299">
    <w:abstractNumId w:val="1298"/>
  </w:num>
  <w:num w:numId="1300">
    <w:abstractNumId w:val="1299"/>
  </w:num>
  <w:num w:numId="1301">
    <w:abstractNumId w:val="1300"/>
  </w:num>
  <w:num w:numId="1302">
    <w:abstractNumId w:val="1301"/>
  </w:num>
  <w:num w:numId="1303">
    <w:abstractNumId w:val="1302"/>
  </w:num>
  <w:num w:numId="1304">
    <w:abstractNumId w:val="1303"/>
  </w:num>
  <w:num w:numId="1305">
    <w:abstractNumId w:val="1304"/>
  </w:num>
  <w:num w:numId="1306">
    <w:abstractNumId w:val="1305"/>
  </w:num>
  <w:num w:numId="1307">
    <w:abstractNumId w:val="1306"/>
  </w:num>
  <w:num w:numId="1308">
    <w:abstractNumId w:val="1307"/>
  </w:num>
  <w:num w:numId="1309">
    <w:abstractNumId w:val="1308"/>
  </w:num>
  <w:num w:numId="1310">
    <w:abstractNumId w:val="1309"/>
  </w:num>
  <w:num w:numId="1311">
    <w:abstractNumId w:val="1310"/>
  </w:num>
  <w:num w:numId="1312">
    <w:abstractNumId w:val="1311"/>
  </w:num>
  <w:num w:numId="1313">
    <w:abstractNumId w:val="1312"/>
  </w:num>
  <w:num w:numId="1314">
    <w:abstractNumId w:val="1313"/>
  </w:num>
  <w:num w:numId="1315">
    <w:abstractNumId w:val="1314"/>
  </w:num>
  <w:num w:numId="1316">
    <w:abstractNumId w:val="1315"/>
  </w:num>
  <w:num w:numId="1317">
    <w:abstractNumId w:val="1316"/>
  </w:num>
  <w:num w:numId="1318">
    <w:abstractNumId w:val="1317"/>
  </w:num>
  <w:num w:numId="1319">
    <w:abstractNumId w:val="1318"/>
  </w:num>
  <w:num w:numId="1320">
    <w:abstractNumId w:val="1319"/>
  </w:num>
  <w:num w:numId="1321">
    <w:abstractNumId w:val="1320"/>
  </w:num>
  <w:num w:numId="1322">
    <w:abstractNumId w:val="1321"/>
  </w:num>
  <w:num w:numId="1323">
    <w:abstractNumId w:val="1322"/>
  </w:num>
  <w:num w:numId="1324">
    <w:abstractNumId w:val="1323"/>
  </w:num>
  <w:num w:numId="1325">
    <w:abstractNumId w:val="1324"/>
  </w:num>
  <w:num w:numId="1326">
    <w:abstractNumId w:val="1325"/>
  </w:num>
  <w:num w:numId="1327">
    <w:abstractNumId w:val="1326"/>
  </w:num>
  <w:num w:numId="1328">
    <w:abstractNumId w:val="1327"/>
  </w:num>
  <w:num w:numId="1329">
    <w:abstractNumId w:val="1328"/>
  </w:num>
  <w:num w:numId="1330">
    <w:abstractNumId w:val="1329"/>
  </w:num>
  <w:num w:numId="1331">
    <w:abstractNumId w:val="1330"/>
  </w:num>
  <w:num w:numId="1332">
    <w:abstractNumId w:val="1331"/>
  </w:num>
  <w:num w:numId="1333">
    <w:abstractNumId w:val="1332"/>
  </w:num>
  <w:num w:numId="1334">
    <w:abstractNumId w:val="1333"/>
  </w:num>
  <w:num w:numId="1335">
    <w:abstractNumId w:val="1334"/>
  </w:num>
  <w:num w:numId="1336">
    <w:abstractNumId w:val="1335"/>
  </w:num>
  <w:num w:numId="1337">
    <w:abstractNumId w:val="1336"/>
  </w:num>
  <w:num w:numId="1338">
    <w:abstractNumId w:val="1337"/>
  </w:num>
  <w:num w:numId="1339">
    <w:abstractNumId w:val="1338"/>
  </w:num>
  <w:num w:numId="1340">
    <w:abstractNumId w:val="1339"/>
  </w:num>
  <w:num w:numId="1341">
    <w:abstractNumId w:val="1340"/>
  </w:num>
  <w:num w:numId="1342">
    <w:abstractNumId w:val="1341"/>
  </w:num>
  <w:num w:numId="1343">
    <w:abstractNumId w:val="1342"/>
  </w:num>
  <w:num w:numId="1344">
    <w:abstractNumId w:val="1343"/>
  </w:num>
  <w:num w:numId="1345">
    <w:abstractNumId w:val="1344"/>
  </w:num>
  <w:num w:numId="1346">
    <w:abstractNumId w:val="1345"/>
  </w:num>
  <w:num w:numId="1347">
    <w:abstractNumId w:val="1346"/>
  </w:num>
  <w:num w:numId="1348">
    <w:abstractNumId w:val="1347"/>
  </w:num>
  <w:num w:numId="1349">
    <w:abstractNumId w:val="1348"/>
  </w:num>
  <w:num w:numId="1350">
    <w:abstractNumId w:val="1349"/>
  </w:num>
  <w:num w:numId="1351">
    <w:abstractNumId w:val="1350"/>
  </w:num>
  <w:num w:numId="1352">
    <w:abstractNumId w:val="1351"/>
  </w:num>
  <w:num w:numId="1353">
    <w:abstractNumId w:val="1352"/>
  </w:num>
  <w:num w:numId="1354">
    <w:abstractNumId w:val="1353"/>
  </w:num>
  <w:num w:numId="1355">
    <w:abstractNumId w:val="1354"/>
  </w:num>
  <w:num w:numId="1356">
    <w:abstractNumId w:val="1355"/>
  </w:num>
  <w:num w:numId="1357">
    <w:abstractNumId w:val="1356"/>
  </w:num>
  <w:num w:numId="1358">
    <w:abstractNumId w:val="1357"/>
  </w:num>
  <w:num w:numId="1359">
    <w:abstractNumId w:val="1358"/>
  </w:num>
  <w:num w:numId="1360">
    <w:abstractNumId w:val="1359"/>
  </w:num>
  <w:num w:numId="1361">
    <w:abstractNumId w:val="1360"/>
  </w:num>
  <w:num w:numId="1362">
    <w:abstractNumId w:val="1361"/>
  </w:num>
  <w:num w:numId="1363">
    <w:abstractNumId w:val="1362"/>
  </w:num>
  <w:num w:numId="1364">
    <w:abstractNumId w:val="1363"/>
  </w:num>
  <w:num w:numId="1365">
    <w:abstractNumId w:val="1364"/>
  </w:num>
  <w:num w:numId="1366">
    <w:abstractNumId w:val="1365"/>
  </w:num>
  <w:num w:numId="1367">
    <w:abstractNumId w:val="1366"/>
  </w:num>
  <w:num w:numId="1368">
    <w:abstractNumId w:val="1367"/>
  </w:num>
  <w:num w:numId="1369">
    <w:abstractNumId w:val="1368"/>
  </w:num>
  <w:num w:numId="1370">
    <w:abstractNumId w:val="1369"/>
  </w:num>
  <w:num w:numId="1371">
    <w:abstractNumId w:val="1370"/>
  </w:num>
  <w:num w:numId="1372">
    <w:abstractNumId w:val="1371"/>
  </w:num>
  <w:num w:numId="1373">
    <w:abstractNumId w:val="1372"/>
  </w:num>
  <w:num w:numId="1374">
    <w:abstractNumId w:val="1373"/>
  </w:num>
  <w:num w:numId="1375">
    <w:abstractNumId w:val="1374"/>
  </w:num>
  <w:num w:numId="1376">
    <w:abstractNumId w:val="1375"/>
  </w:num>
  <w:num w:numId="1377">
    <w:abstractNumId w:val="1376"/>
  </w:num>
  <w:num w:numId="1378">
    <w:abstractNumId w:val="1377"/>
  </w:num>
  <w:num w:numId="1379">
    <w:abstractNumId w:val="1378"/>
  </w:num>
  <w:num w:numId="1380">
    <w:abstractNumId w:val="1379"/>
  </w:num>
  <w:num w:numId="1381">
    <w:abstractNumId w:val="1380"/>
  </w:num>
  <w:num w:numId="1382">
    <w:abstractNumId w:val="1381"/>
  </w:num>
  <w:num w:numId="1383">
    <w:abstractNumId w:val="1382"/>
  </w:num>
  <w:num w:numId="1384">
    <w:abstractNumId w:val="1383"/>
  </w:num>
  <w:num w:numId="1385">
    <w:abstractNumId w:val="1384"/>
  </w:num>
  <w:num w:numId="1386">
    <w:abstractNumId w:val="1385"/>
  </w:num>
  <w:num w:numId="1387">
    <w:abstractNumId w:val="1386"/>
  </w:num>
  <w:num w:numId="1388">
    <w:abstractNumId w:val="1387"/>
  </w:num>
  <w:num w:numId="1389">
    <w:abstractNumId w:val="1388"/>
  </w:num>
  <w:num w:numId="1390">
    <w:abstractNumId w:val="1389"/>
  </w:num>
  <w:num w:numId="1391">
    <w:abstractNumId w:val="1390"/>
  </w:num>
  <w:num w:numId="1392">
    <w:abstractNumId w:val="1391"/>
  </w:num>
  <w:num w:numId="1393">
    <w:abstractNumId w:val="1392"/>
  </w:num>
  <w:num w:numId="1394">
    <w:abstractNumId w:val="1393"/>
  </w:num>
  <w:num w:numId="1395">
    <w:abstractNumId w:val="1394"/>
  </w:num>
  <w:num w:numId="1396">
    <w:abstractNumId w:val="1395"/>
  </w:num>
  <w:num w:numId="1397">
    <w:abstractNumId w:val="1396"/>
  </w:num>
  <w:num w:numId="1398">
    <w:abstractNumId w:val="1397"/>
  </w:num>
  <w:num w:numId="1399">
    <w:abstractNumId w:val="1398"/>
  </w:num>
  <w:num w:numId="1400">
    <w:abstractNumId w:val="1399"/>
  </w:num>
  <w:num w:numId="1401">
    <w:abstractNumId w:val="1400"/>
  </w:num>
  <w:num w:numId="1402">
    <w:abstractNumId w:val="1401"/>
  </w:num>
  <w:num w:numId="1403">
    <w:abstractNumId w:val="1402"/>
  </w:num>
  <w:num w:numId="1404">
    <w:abstractNumId w:val="1403"/>
  </w:num>
  <w:num w:numId="1405">
    <w:abstractNumId w:val="1404"/>
  </w:num>
  <w:num w:numId="1406">
    <w:abstractNumId w:val="1405"/>
  </w:num>
  <w:num w:numId="1407">
    <w:abstractNumId w:val="1406"/>
  </w:num>
  <w:num w:numId="1408">
    <w:abstractNumId w:val="1407"/>
  </w:num>
  <w:num w:numId="1409">
    <w:abstractNumId w:val="1408"/>
  </w:num>
  <w:num w:numId="1410">
    <w:abstractNumId w:val="1409"/>
  </w:num>
  <w:num w:numId="1411">
    <w:abstractNumId w:val="1410"/>
  </w:num>
  <w:num w:numId="1412">
    <w:abstractNumId w:val="1411"/>
  </w:num>
  <w:num w:numId="1413">
    <w:abstractNumId w:val="1412"/>
  </w:num>
  <w:num w:numId="1414">
    <w:abstractNumId w:val="1413"/>
  </w:num>
  <w:num w:numId="1415">
    <w:abstractNumId w:val="1414"/>
  </w:num>
  <w:num w:numId="1416">
    <w:abstractNumId w:val="1415"/>
  </w:num>
  <w:num w:numId="1417">
    <w:abstractNumId w:val="1416"/>
  </w:num>
  <w:num w:numId="1418">
    <w:abstractNumId w:val="1417"/>
  </w:num>
  <w:num w:numId="1419">
    <w:abstractNumId w:val="1418"/>
  </w:num>
  <w:num w:numId="1420">
    <w:abstractNumId w:val="1419"/>
  </w:num>
  <w:num w:numId="1421">
    <w:abstractNumId w:val="1420"/>
  </w:num>
  <w:num w:numId="1422">
    <w:abstractNumId w:val="1421"/>
  </w:num>
  <w:num w:numId="1423">
    <w:abstractNumId w:val="1422"/>
  </w:num>
  <w:num w:numId="1424">
    <w:abstractNumId w:val="1423"/>
  </w:num>
  <w:num w:numId="1425">
    <w:abstractNumId w:val="1424"/>
  </w:num>
  <w:num w:numId="1426">
    <w:abstractNumId w:val="1425"/>
  </w:num>
  <w:num w:numId="1427">
    <w:abstractNumId w:val="1426"/>
  </w:num>
  <w:num w:numId="1428">
    <w:abstractNumId w:val="1427"/>
  </w:num>
  <w:num w:numId="1429">
    <w:abstractNumId w:val="1428"/>
  </w:num>
  <w:num w:numId="1430">
    <w:abstractNumId w:val="1429"/>
  </w:num>
  <w:num w:numId="1431">
    <w:abstractNumId w:val="1430"/>
  </w:num>
  <w:num w:numId="1432">
    <w:abstractNumId w:val="1431"/>
  </w:num>
  <w:num w:numId="1433">
    <w:abstractNumId w:val="14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mc:Ignorable="w14">
  <w:zoom w:val="bestFit" w:percent="100"/>
  <w:bordersDoNotSurroundFooter/>
  <w:bordersDoNotSurroundHeader/>
  <w:proofState w:spelling="clean" w:grammar="clean"/>
  <w:doNotTrackMoves/>
  <w:defaultTabStop w:val="720"/>
  <w:characterSpacingControl w:val="doNotCompress"/>
  <w:compat>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4"/>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ja-JP"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asciiTheme="minorHAnsi" w:eastAsiaTheme="minorEastAsia" w:hAnsiTheme="minorHAnsi" w:cs="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eastAsia="宋体" w:hAnsi="Times New Roman"/>
      <w:sz w:val="13"/>
    </w:rPr>
  </w:style>
  <w:style w:type="paragraph" w:styleId="Header">
    <w:name w:val="Header"/>
    <w:basedOn w:val="Normal"/>
    <w:link w:val="HeaderChar"/>
    <w:uiPriority w:val="99"/>
    <w:unhideWhenUsed/>
    <w:rsid w:val="00E618BF"/>
    <w:pPr>
      <w:tabs>
        <w:tab w:val="center" w:pos="4680"/>
        <w:tab w:val="right" w:pos="9360"/>
      </w:tabs>
      <w:spacing w:after="0" w:line="240" w:lineRule="auto"/>
    </w:pPr>
    <w:rPr/>
  </w:style>
  <w:style w:type="character" w:customStyle="1" w:styleId="HeaderChar">
    <w:name w:val="Header Char"/>
    <w:basedOn w:val="DefaultParagraphFont"/>
    <w:link w:val="Header"/>
    <w:uiPriority w:val="99"/>
    <w:rsid w:val="00E618BF"/>
    <w:rPr/>
  </w:style>
  <w:style w:type="paragraph" w:styleId="Footer">
    <w:name w:val="Footer"/>
    <w:basedOn w:val="Normal"/>
    <w:link w:val="FooterChar"/>
    <w:uiPriority w:val="99"/>
    <w:unhideWhenUsed/>
    <w:rsid w:val="00E618BF"/>
    <w:pPr>
      <w:tabs>
        <w:tab w:val="center" w:pos="4680"/>
        <w:tab w:val="right" w:pos="9360"/>
      </w:tabs>
      <w:spacing w:after="0" w:line="240" w:lineRule="auto"/>
    </w:pPr>
    <w:rPr/>
  </w:style>
  <w:style w:type="character" w:customStyle="1" w:styleId="FooterChar">
    <w:name w:val="Footer Char"/>
    <w:basedOn w:val="DefaultParagraphFont"/>
    <w:link w:val="Footer"/>
    <w:uiPriority w:val="99"/>
    <w:rsid w:val="00E618BF"/>
    <w:rPr/>
  </w:style>
  <w:style w:type="paragraph" w:styleId="Heading1">
    <w:name w:val="Heading 1"/>
    <w:basedOn w:val="Normal"/>
    <w:next w:val="Normal"/>
    <w:link w:val="Heading1Char"/>
    <w:uiPriority w:val="9"/>
    <w:qFormat/>
    <w:rsid w:val="00FC693F"/>
    <w:pPr>
      <w:keepNext/>
      <w:keepLines/>
      <w:spacing w:before="480" w:after="0"/>
      <w:outlineLvl w:val="0"/>
    </w:pPr>
    <w:rPr>
      <w:rFonts w:ascii="Calibri" w:eastAsia="ＭＳ ゴシック" w:hAnsi="Calibri" w:asciiTheme="majorHAnsi" w:eastAsiaTheme="majorEastAsia" w:hAnsiTheme="majorHAnsi" w:cs="Times New Roman" w:cstheme="majorBidi"/>
      <w:b/>
      <w:bCs/>
      <w:color w:val="3660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Calibri" w:eastAsia="ＭＳ ゴシック" w:hAnsi="Calibri" w:asciiTheme="majorHAnsi" w:eastAsiaTheme="majorEastAsia" w:hAnsiTheme="majorHAnsi" w:cs="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Calibri" w:eastAsia="ＭＳ ゴシック" w:hAnsi="Calibri" w:asciiTheme="majorHAnsi" w:eastAsiaTheme="majorEastAsia" w:hAnsiTheme="majorHAnsi" w:cs="Times New Roman"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Calibri" w:eastAsia="ＭＳ ゴシック" w:hAnsi="Calibri" w:asciiTheme="majorHAnsi" w:eastAsiaTheme="majorEastAsia" w:hAnsiTheme="majorHAnsi" w:cs="Times New Roman"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Calibri" w:eastAsia="ＭＳ ゴシック" w:hAnsi="Calibri" w:asciiTheme="majorHAnsi" w:eastAsiaTheme="majorEastAsia" w:hAnsiTheme="majorHAnsi" w:cs="Times New Roman" w:cstheme="majorBidi"/>
      <w:color w:val="243F61"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Calibri" w:eastAsia="ＭＳ ゴシック" w:hAnsi="Calibri" w:asciiTheme="majorHAnsi" w:eastAsiaTheme="majorEastAsia" w:hAnsiTheme="majorHAnsi" w:cs="Times New Roman" w:cstheme="majorBidi"/>
      <w:i/>
      <w:iCs/>
      <w:color w:val="243F61"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Calibri" w:eastAsia="ＭＳ ゴシック" w:hAnsi="Calibri" w:asciiTheme="majorHAnsi" w:eastAsiaTheme="majorEastAsia" w:hAnsiTheme="majorHAnsi" w:cs="Times New Roman"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Calibri" w:eastAsia="ＭＳ ゴシック" w:hAnsi="Calibri" w:asciiTheme="majorHAnsi" w:eastAsiaTheme="majorEastAsia" w:hAnsiTheme="majorHAnsi" w:cs="Times New Roman"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Calibri" w:eastAsia="ＭＳ ゴシック" w:hAnsi="Calibri" w:asciiTheme="majorHAnsi" w:eastAsiaTheme="majorEastAsia" w:hAnsiTheme="majorHAnsi" w:cs="Times New Roman" w:cstheme="majorBidi"/>
      <w:i/>
      <w:iCs/>
      <w:color w:val="404040" w:themeColor="text1" w:themeTint="BF"/>
      <w:sz w:val="20"/>
      <w:szCs w:val="20"/>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default="1" w:styleId="NoList">
    <w:name w:val="No List"/>
    <w:uiPriority w:val="99"/>
    <w:semiHidden/>
    <w:unhideWhenUsed/>
    <w:rPr/>
  </w:style>
  <w:style w:type="paragraph" w:styleId="NoSpacing">
    <w:name w:val="No Spacing"/>
    <w:uiPriority w:val="1"/>
    <w:qFormat/>
    <w:rsid w:val="00FC693F"/>
    <w:pPr>
      <w:spacing w:after="0" w:line="240" w:lineRule="auto"/>
    </w:pPr>
    <w:rPr/>
  </w:style>
  <w:style w:type="character" w:customStyle="1" w:styleId="Heading1Char">
    <w:name w:val="Heading 1 Char"/>
    <w:basedOn w:val="DefaultParagraphFont"/>
    <w:link w:val="Heading1"/>
    <w:uiPriority w:val="9"/>
    <w:rsid w:val="00FC693F"/>
    <w:rPr>
      <w:rFonts w:ascii="Calibri" w:eastAsia="ＭＳ ゴシック" w:hAnsi="Calibri" w:asciiTheme="majorHAnsi" w:eastAsiaTheme="majorEastAsia" w:hAnsiTheme="majorHAnsi" w:cs="Times New Roman" w:cstheme="majorBidi"/>
      <w:b/>
      <w:bCs/>
      <w:color w:val="366091" w:themeColor="accent1" w:themeShade="BF"/>
      <w:sz w:val="28"/>
      <w:szCs w:val="28"/>
    </w:rPr>
  </w:style>
  <w:style w:type="character" w:customStyle="1" w:styleId="Heading2Char">
    <w:name w:val="Heading 2 Char"/>
    <w:basedOn w:val="DefaultParagraphFont"/>
    <w:link w:val="Heading2"/>
    <w:uiPriority w:val="9"/>
    <w:rsid w:val="00FC693F"/>
    <w:rPr>
      <w:rFonts w:ascii="Calibri" w:eastAsia="ＭＳ ゴシック" w:hAnsi="Calibri" w:asciiTheme="majorHAnsi" w:eastAsiaTheme="majorEastAsia" w:hAnsiTheme="majorHAnsi" w:cs="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Calibri" w:eastAsia="ＭＳ ゴシック" w:hAnsi="Calibri" w:asciiTheme="majorHAnsi" w:eastAsiaTheme="majorEastAsia" w:hAnsiTheme="majorHAnsi" w:cs="Times New Roman"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Calibri" w:eastAsia="ＭＳ ゴシック" w:hAnsi="Calibri" w:asciiTheme="majorHAnsi" w:eastAsiaTheme="majorEastAsia" w:hAnsiTheme="majorHAnsi" w:cs="Times New Roman"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Calibri" w:eastAsia="ＭＳ ゴシック" w:hAnsi="Calibri" w:asciiTheme="majorHAnsi" w:eastAsiaTheme="majorEastAsia" w:hAnsiTheme="majorHAnsi" w:cs="Times New Roman"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Calibri" w:eastAsia="ＭＳ ゴシック" w:hAnsi="Calibri" w:asciiTheme="majorHAnsi" w:eastAsiaTheme="majorEastAsia" w:hAnsiTheme="majorHAnsi" w:cs="Times New Roman"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Calibri" w:eastAsia="ＭＳ ゴシック" w:hAnsi="Calibri" w:asciiTheme="majorHAnsi" w:eastAsiaTheme="majorEastAsia" w:hAnsiTheme="majorHAnsi" w:cs="Times New Roman"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rPr/>
  </w:style>
  <w:style w:type="paragraph" w:styleId="BodyText">
    <w:name w:val="Body Text"/>
    <w:basedOn w:val="Normal"/>
    <w:link w:val="BodyTextChar"/>
    <w:uiPriority w:val="99"/>
    <w:unhideWhenUsed/>
    <w:rsid w:val="00AA1D8D"/>
    <w:pPr>
      <w:spacing w:after="120"/>
    </w:pPr>
    <w:rPr/>
  </w:style>
  <w:style w:type="character" w:customStyle="1" w:styleId="BodyTextChar">
    <w:name w:val="Body Text Char"/>
    <w:basedOn w:val="DefaultParagraphFont"/>
    <w:link w:val="BodyText"/>
    <w:uiPriority w:val="99"/>
    <w:rsid w:val="00AA1D8D"/>
    <w:rPr/>
  </w:style>
  <w:style w:type="paragraph" w:styleId="BodyText2">
    <w:name w:val="Body Text 2"/>
    <w:basedOn w:val="Normal"/>
    <w:link w:val="BodyText2Char"/>
    <w:uiPriority w:val="99"/>
    <w:unhideWhenUsed/>
    <w:rsid w:val="00AA1D8D"/>
    <w:pPr>
      <w:spacing w:after="120" w:line="480" w:lineRule="auto"/>
    </w:pPr>
    <w:rPr/>
  </w:style>
  <w:style w:type="character" w:customStyle="1" w:styleId="BodyText2Char">
    <w:name w:val="Body Text 2 Char"/>
    <w:basedOn w:val="DefaultParagraphFont"/>
    <w:link w:val="BodyText2"/>
    <w:uiPriority w:val="99"/>
    <w:rsid w:val="00AA1D8D"/>
    <w:rPr/>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rPr/>
  </w:style>
  <w:style w:type="paragraph" w:styleId="List2">
    <w:name w:val="List 2"/>
    <w:basedOn w:val="Normal"/>
    <w:uiPriority w:val="99"/>
    <w:unhideWhenUsed/>
    <w:rsid w:val="00326F90"/>
    <w:pPr>
      <w:ind w:left="720" w:hanging="360"/>
      <w:contextualSpacing/>
    </w:pPr>
    <w:rPr/>
  </w:style>
  <w:style w:type="paragraph" w:styleId="List3">
    <w:name w:val="List 3"/>
    <w:basedOn w:val="Normal"/>
    <w:uiPriority w:val="99"/>
    <w:unhideWhenUsed/>
    <w:rsid w:val="00326F90"/>
    <w:pPr>
      <w:ind w:left="1080" w:hanging="360"/>
      <w:contextualSpacing/>
    </w:pPr>
    <w:rPr/>
  </w:style>
  <w:style w:type="paragraph" w:styleId="ListBullet">
    <w:name w:val="List Bullet"/>
    <w:basedOn w:val="Normal"/>
    <w:uiPriority w:val="99"/>
    <w:unhideWhenUsed/>
    <w:rsid w:val="00326F90"/>
    <w:pPr>
      <w:numPr>
        <w:numId w:val="11"/>
      </w:numPr>
      <w:contextualSpacing/>
    </w:pPr>
    <w:rPr/>
  </w:style>
  <w:style w:type="paragraph" w:styleId="ListBullet2">
    <w:name w:val="List Bullet 2"/>
    <w:basedOn w:val="Normal"/>
    <w:uiPriority w:val="99"/>
    <w:unhideWhenUsed/>
    <w:rsid w:val="00326F90"/>
    <w:pPr>
      <w:numPr>
        <w:numId w:val="9"/>
      </w:numPr>
      <w:contextualSpacing/>
    </w:pPr>
    <w:rPr/>
  </w:style>
  <w:style w:type="paragraph" w:styleId="ListBullet3">
    <w:name w:val="List Bullet 3"/>
    <w:basedOn w:val="Normal"/>
    <w:uiPriority w:val="99"/>
    <w:unhideWhenUsed/>
    <w:rsid w:val="00326F90"/>
    <w:pPr>
      <w:numPr>
        <w:numId w:val="8"/>
      </w:numPr>
      <w:contextualSpacing/>
    </w:pPr>
    <w:rPr/>
  </w:style>
  <w:style w:type="paragraph" w:styleId="ListNumber">
    <w:name w:val="List Number"/>
    <w:basedOn w:val="Normal"/>
    <w:uiPriority w:val="99"/>
    <w:unhideWhenUsed/>
    <w:rsid w:val="00326F90"/>
    <w:pPr>
      <w:numPr>
        <w:numId w:val="10"/>
      </w:numPr>
      <w:contextualSpacing/>
    </w:pPr>
    <w:rPr/>
  </w:style>
  <w:style w:type="paragraph" w:styleId="ListNumber2">
    <w:name w:val="List Number 2"/>
    <w:basedOn w:val="Normal"/>
    <w:uiPriority w:val="99"/>
    <w:unhideWhenUsed/>
    <w:rsid w:val="0029639D"/>
    <w:pPr>
      <w:numPr>
        <w:numId w:val="6"/>
      </w:numPr>
      <w:contextualSpacing/>
    </w:pPr>
    <w:rPr/>
  </w:style>
  <w:style w:type="paragraph" w:styleId="ListNumber3">
    <w:name w:val="List Number 3"/>
    <w:basedOn w:val="Normal"/>
    <w:uiPriority w:val="99"/>
    <w:unhideWhenUsed/>
    <w:rsid w:val="0029639D"/>
    <w:pPr>
      <w:numPr>
        <w:numId w:val="5"/>
      </w:numPr>
      <w:contextualSpacing/>
    </w:pPr>
    <w:rPr/>
  </w:style>
  <w:style w:type="paragraph" w:styleId="ListContinue">
    <w:name w:val="List Continue"/>
    <w:basedOn w:val="Normal"/>
    <w:uiPriority w:val="99"/>
    <w:unhideWhenUsed/>
    <w:rsid w:val="0029639D"/>
    <w:pPr>
      <w:spacing w:after="120"/>
      <w:ind w:left="360"/>
      <w:contextualSpacing/>
    </w:pPr>
    <w:rPr/>
  </w:style>
  <w:style w:type="paragraph" w:styleId="ListContinue2">
    <w:name w:val="List Continue 2"/>
    <w:basedOn w:val="Normal"/>
    <w:uiPriority w:val="99"/>
    <w:unhideWhenUsed/>
    <w:rsid w:val="0029639D"/>
    <w:pPr>
      <w:spacing w:after="120"/>
      <w:ind w:left="720"/>
      <w:contextualSpacing/>
    </w:pPr>
    <w:rPr/>
  </w:style>
  <w:style w:type="paragraph" w:styleId="ListContinue3">
    <w:name w:val="List Continue 3"/>
    <w:basedOn w:val="Normal"/>
    <w:uiPriority w:val="99"/>
    <w:unhideWhenUsed/>
    <w:rsid w:val="0029639D"/>
    <w:pPr>
      <w:spacing w:after="120"/>
      <w:ind w:left="1080"/>
      <w:contextualSpacing/>
    </w:pPr>
    <w:rPr/>
  </w:style>
  <w:style w:type="paragraph" w:styleId="Macro">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Calibri" w:eastAsia="ＭＳ ゴシック" w:hAnsi="Calibri" w:asciiTheme="majorHAnsi" w:eastAsiaTheme="majorEastAsia" w:hAnsiTheme="majorHAnsi" w:cs="Times New Roman"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Calibri" w:eastAsia="ＭＳ ゴシック" w:hAnsi="Calibri" w:asciiTheme="majorHAnsi" w:eastAsiaTheme="majorEastAsia" w:hAnsiTheme="majorHAnsi" w:cs="Times New Roman" w:cstheme="majorBidi"/>
      <w:color w:val="243F61" w:themeColor="accent1" w:themeShade="7F"/>
    </w:rPr>
  </w:style>
  <w:style w:type="character" w:customStyle="1" w:styleId="Heading6Char">
    <w:name w:val="Heading 6 Char"/>
    <w:basedOn w:val="DefaultParagraphFont"/>
    <w:link w:val="Heading6"/>
    <w:uiPriority w:val="9"/>
    <w:semiHidden/>
    <w:rsid w:val="00FC693F"/>
    <w:rPr>
      <w:rFonts w:ascii="Calibri" w:eastAsia="ＭＳ ゴシック" w:hAnsi="Calibri" w:asciiTheme="majorHAnsi" w:eastAsiaTheme="majorEastAsia" w:hAnsiTheme="majorHAnsi" w:cs="Times New Roman" w:cstheme="majorBidi"/>
      <w:i/>
      <w:iCs/>
      <w:color w:val="243F61" w:themeColor="accent1" w:themeShade="7F"/>
    </w:rPr>
  </w:style>
  <w:style w:type="character" w:customStyle="1" w:styleId="Heading7Char">
    <w:name w:val="Heading 7 Char"/>
    <w:basedOn w:val="DefaultParagraphFont"/>
    <w:link w:val="Heading7"/>
    <w:uiPriority w:val="9"/>
    <w:semiHidden/>
    <w:rsid w:val="00FC693F"/>
    <w:rPr>
      <w:rFonts w:ascii="Calibri" w:eastAsia="ＭＳ ゴシック" w:hAnsi="Calibri" w:asciiTheme="majorHAnsi" w:eastAsiaTheme="majorEastAsia" w:hAnsiTheme="majorHAnsi" w:cs="Times New Roman"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Calibri" w:eastAsia="ＭＳ ゴシック" w:hAnsi="Calibri" w:asciiTheme="majorHAnsi" w:eastAsiaTheme="majorEastAsia" w:hAnsiTheme="majorHAnsi" w:cs="Times New Roman"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Calibri" w:eastAsia="ＭＳ ゴシック" w:hAnsi="Calibri" w:asciiTheme="majorHAnsi" w:eastAsiaTheme="majorEastAsia" w:hAnsiTheme="majorHAnsi" w:cs="Times New Roman"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rPr/>
  </w:style>
  <w:style w:type="table" w:styleId="TableGrid">
    <w:name w:val="Table Grid"/>
    <w:basedOn w:val="NormalTable"/>
    <w:uiPriority w:val="59"/>
    <w:rsid w:val="00FC693F"/>
    <w:pPr>
      <w:spacing w:after="0" w:line="240" w:lineRule="auto"/>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NormalTable"/>
    <w:uiPriority w:val="60"/>
    <w:rsid w:val="00FC693F"/>
    <w:pPr>
      <w:spacing w:after="0" w:line="240" w:lineRule="auto"/>
    </w:pPr>
    <w:rPr>
      <w:color w:val="000000" w:themeColor="text1" w:themeShade="BF"/>
    </w:rPr>
    <w:tblPr>
      <w:tblStyleRowBandSize w:val="1"/>
      <w:tblStyleColBandSize w:val="1"/>
      <w:tblInd w:w="0" w:type="dxa"/>
      <w:tblBorders>
        <w:top w:val="single" w:sz="8" w:space="0" w:color="auto"/>
        <w:bottom w:val="single" w:sz="8" w:space="0" w:color="auto"/>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auto" w:themeColor="text1"/>
          <w:left w:val="nil"/>
          <w:bottom w:val="single" w:sz="8" w:space="0" w:color="auto" w:themeColor="text1"/>
          <w:right w:val="nil"/>
          <w:insideH w:val="nil"/>
          <w:insideV w:val="nil"/>
        </w:tcBorders>
      </w:tcPr>
    </w:tblStylePr>
    <w:tblStylePr w:type="lastRow">
      <w:pPr>
        <w:spacing w:before="0" w:after="0" w:line="240" w:lineRule="auto"/>
      </w:pPr>
      <w:rPr>
        <w:b/>
        <w:bCs/>
      </w:rPr>
      <w:tcPr>
        <w:tcBorders>
          <w:top w:val="single" w:sz="8" w:space="0" w:color="auto" w:themeColor="text1"/>
          <w:left w:val="nil"/>
          <w:bottom w:val="single" w:sz="8" w:space="0" w:color="auto" w:themeColor="text1"/>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C0C0C0"/>
      </w:tcPr>
    </w:tblStylePr>
    <w:tblStylePr w:type="band1Horz">
      <w:rPr/>
      <w:tcPr>
        <w:tcBorders>
          <w:left w:val="nil"/>
          <w:right w:val="nil"/>
          <w:insideH w:val="nil"/>
          <w:insideV w:val="nil"/>
        </w:tcBorders>
        <w:shd w:val="clear" w:color="auto" w:fill="C0C0C0"/>
      </w:tcPr>
    </w:tblStylePr>
  </w:style>
  <w:style w:type="table" w:styleId="LightShadingAccent1">
    <w:name w:val="Light Shading Accent 1"/>
    <w:basedOn w:val="NormalTable"/>
    <w:uiPriority w:val="60"/>
    <w:rsid w:val="00FC693F"/>
    <w:pPr>
      <w:spacing w:after="0" w:line="240" w:lineRule="auto"/>
    </w:pPr>
    <w:rPr>
      <w:color w:val="366091" w:themeColor="accent1" w:themeShade="BF"/>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D3DFEE"/>
      </w:tcPr>
    </w:tblStylePr>
    <w:tblStylePr w:type="band1Horz">
      <w:rPr/>
      <w:tcPr>
        <w:tcBorders>
          <w:left w:val="nil"/>
          <w:right w:val="nil"/>
          <w:insideH w:val="nil"/>
          <w:insideV w:val="nil"/>
        </w:tcBorders>
        <w:shd w:val="clear" w:color="auto" w:fill="D3DFEE"/>
      </w:tcPr>
    </w:tblStylePr>
  </w:style>
  <w:style w:type="table" w:styleId="LightShadingAccent2">
    <w:name w:val="Light Shading Accent 2"/>
    <w:basedOn w:val="NormalTable"/>
    <w:uiPriority w:val="60"/>
    <w:rsid w:val="00FC693F"/>
    <w:pPr>
      <w:spacing w:after="0" w:line="240" w:lineRule="auto"/>
    </w:pPr>
    <w:rPr>
      <w:color w:val="943734" w:themeColor="accent2" w:themeShade="BF"/>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EFD3D2"/>
      </w:tcPr>
    </w:tblStylePr>
    <w:tblStylePr w:type="band1Horz">
      <w:rPr/>
      <w:tcPr>
        <w:tcBorders>
          <w:left w:val="nil"/>
          <w:right w:val="nil"/>
          <w:insideH w:val="nil"/>
          <w:insideV w:val="nil"/>
        </w:tcBorders>
        <w:shd w:val="clear" w:color="auto" w:fill="EFD3D2"/>
      </w:tcPr>
    </w:tblStylePr>
  </w:style>
  <w:style w:type="table" w:styleId="LightShadingAccent3">
    <w:name w:val="Light Shading Accent 3"/>
    <w:basedOn w:val="NormalTable"/>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E6EED5"/>
      </w:tcPr>
    </w:tblStylePr>
    <w:tblStylePr w:type="band1Horz">
      <w:rPr/>
      <w:tcPr>
        <w:tcBorders>
          <w:left w:val="nil"/>
          <w:right w:val="nil"/>
          <w:insideH w:val="nil"/>
          <w:insideV w:val="nil"/>
        </w:tcBorders>
        <w:shd w:val="clear" w:color="auto" w:fill="E6EED5"/>
      </w:tcPr>
    </w:tblStylePr>
  </w:style>
  <w:style w:type="table" w:styleId="LightShadingAccent4">
    <w:name w:val="Light Shading Accent 4"/>
    <w:basedOn w:val="NormalTable"/>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DFD8E8"/>
      </w:tcPr>
    </w:tblStylePr>
    <w:tblStylePr w:type="band1Horz">
      <w:rPr/>
      <w:tcPr>
        <w:tcBorders>
          <w:left w:val="nil"/>
          <w:right w:val="nil"/>
          <w:insideH w:val="nil"/>
          <w:insideV w:val="nil"/>
        </w:tcBorders>
        <w:shd w:val="clear" w:color="auto" w:fill="DFD8E8"/>
      </w:tcPr>
    </w:tblStylePr>
  </w:style>
  <w:style w:type="table" w:styleId="LightShadingAccent5">
    <w:name w:val="Light Shading Accent 5"/>
    <w:basedOn w:val="NormalTable"/>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D2EAF1"/>
      </w:tcPr>
    </w:tblStylePr>
    <w:tblStylePr w:type="band1Horz">
      <w:rPr/>
      <w:tcPr>
        <w:tcBorders>
          <w:left w:val="nil"/>
          <w:right w:val="nil"/>
          <w:insideH w:val="nil"/>
          <w:insideV w:val="nil"/>
        </w:tcBorders>
        <w:shd w:val="clear" w:color="auto" w:fill="D2EAF1"/>
      </w:tcPr>
    </w:tblStylePr>
  </w:style>
  <w:style w:type="table" w:styleId="LightShadingAccent6">
    <w:name w:val="Light Shading Accent 6"/>
    <w:basedOn w:val="NormalTable"/>
    <w:uiPriority w:val="60"/>
    <w:rsid w:val="00FC693F"/>
    <w:pPr>
      <w:spacing w:after="0" w:line="240" w:lineRule="auto"/>
    </w:pPr>
    <w:rPr>
      <w:color w:val="E36C09" w:themeColor="accent6" w:themeShade="BF"/>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FDE4D0"/>
      </w:tcPr>
    </w:tblStylePr>
    <w:tblStylePr w:type="band1Horz">
      <w:rPr/>
      <w:tcPr>
        <w:tcBorders>
          <w:left w:val="nil"/>
          <w:right w:val="nil"/>
          <w:insideH w:val="nil"/>
          <w:insideV w:val="nil"/>
        </w:tcBorders>
        <w:shd w:val="clear" w:color="auto" w:fill="FDE4D0"/>
      </w:tcPr>
    </w:tblStylePr>
  </w:style>
  <w:style w:type="table" w:styleId="LightList">
    <w:name w:val="Light List"/>
    <w:basedOn w:val="NormalTable"/>
    <w:uiPriority w:val="61"/>
    <w:rsid w:val="00FC693F"/>
    <w:pPr>
      <w:spacing w:after="0" w:line="240" w:lineRule="auto"/>
    </w:pPr>
    <w:rPr/>
    <w:tblPr>
      <w:tblStyleRowBandSize w:val="1"/>
      <w:tblStyleCol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000000"/>
      </w:tcPr>
    </w:tblStylePr>
    <w:tblStylePr w:type="lastRow">
      <w:pPr>
        <w:spacing w:before="0" w:after="0" w:line="240" w:lineRule="auto"/>
      </w:pPr>
      <w:rPr>
        <w:b/>
        <w:bCs/>
      </w:rPr>
      <w:tcPr>
        <w:tcBorders>
          <w:top w:val="double" w:sz="6" w:space="0" w:color="auto" w:themeColor="text1"/>
          <w:left w:val="single" w:sz="8" w:space="0" w:color="auto" w:themeColor="text1"/>
          <w:bottom w:val="single" w:sz="8" w:space="0" w:color="auto" w:themeColor="text1"/>
          <w:right w:val="single" w:sz="8" w:space="0" w:color="auto" w:themeColor="text1"/>
        </w:tcBorders>
      </w:tcPr>
    </w:tblStylePr>
    <w:tblStylePr w:type="firstCol">
      <w:rPr>
        <w:b/>
        <w:bCs/>
      </w:rPr>
    </w:tblStylePr>
    <w:tblStylePr w:type="lastCol">
      <w:rPr>
        <w:b/>
        <w:bCs/>
      </w:rPr>
    </w:tblStylePr>
    <w:tblStylePr w:type="band1Vert">
      <w:rPr/>
      <w:tcPr>
        <w:tcBorders>
          <w:top w:val="single" w:sz="8" w:space="0" w:color="auto" w:themeColor="text1"/>
          <w:left w:val="single" w:sz="8" w:space="0" w:color="auto" w:themeColor="text1"/>
          <w:bottom w:val="single" w:sz="8" w:space="0" w:color="auto" w:themeColor="text1"/>
          <w:right w:val="single" w:sz="8" w:space="0" w:color="auto" w:themeColor="text1"/>
        </w:tcBorders>
      </w:tcPr>
    </w:tblStylePr>
    <w:tblStylePr w:type="band1Horz">
      <w:rPr/>
      <w:tcPr>
        <w:tcBorders>
          <w:top w:val="single" w:sz="8" w:space="0" w:color="auto" w:themeColor="text1"/>
          <w:left w:val="single" w:sz="8" w:space="0" w:color="auto" w:themeColor="text1"/>
          <w:bottom w:val="single" w:sz="8" w:space="0" w:color="auto" w:themeColor="text1"/>
          <w:right w:val="single" w:sz="8" w:space="0" w:color="auto" w:themeColor="text1"/>
        </w:tcBorders>
      </w:tcPr>
    </w:tblStylePr>
  </w:style>
  <w:style w:type="table" w:styleId="LightListAccent1">
    <w:name w:val="Light List Accent 1"/>
    <w:basedOn w:val="NormalTable"/>
    <w:uiPriority w:val="61"/>
    <w:rsid w:val="00FC693F"/>
    <w:pPr>
      <w:spacing w:after="0" w:line="240" w:lineRule="auto"/>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4F81BD"/>
      </w:tcPr>
    </w:tblStylePr>
    <w:tblStylePr w:type="lastRow">
      <w:pPr>
        <w:spacing w:before="0" w:after="0" w:line="240" w:lineRule="auto"/>
      </w:pPr>
      <w:rPr>
        <w:b/>
        <w:bCs/>
      </w:r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NormalTable"/>
    <w:uiPriority w:val="61"/>
    <w:rsid w:val="00CB0664"/>
    <w:pPr>
      <w:spacing w:after="0" w:line="240" w:lineRule="auto"/>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C0504D"/>
      </w:tcPr>
    </w:tblStylePr>
    <w:tblStylePr w:type="lastRow">
      <w:pPr>
        <w:spacing w:before="0" w:after="0" w:line="240" w:lineRule="auto"/>
      </w:pPr>
      <w:rPr>
        <w:b/>
        <w:bCs/>
      </w:r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NormalTable"/>
    <w:uiPriority w:val="61"/>
    <w:rsid w:val="00CB0664"/>
    <w:pPr>
      <w:spacing w:after="0" w:line="240" w:lineRule="auto"/>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9BBB59"/>
      </w:tcPr>
    </w:tblStylePr>
    <w:tblStylePr w:type="lastRow">
      <w:pPr>
        <w:spacing w:before="0" w:after="0" w:line="240" w:lineRule="auto"/>
      </w:pPr>
      <w:rPr>
        <w:b/>
        <w:bCs/>
      </w:r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NormalTable"/>
    <w:uiPriority w:val="61"/>
    <w:rsid w:val="00CB0664"/>
    <w:pPr>
      <w:spacing w:after="0" w:line="240" w:lineRule="auto"/>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8064A2"/>
      </w:tcPr>
    </w:tblStylePr>
    <w:tblStylePr w:type="lastRow">
      <w:pPr>
        <w:spacing w:before="0" w:after="0" w:line="240" w:lineRule="auto"/>
      </w:pPr>
      <w:rPr>
        <w:b/>
        <w:bCs/>
      </w:r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r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r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NormalTable"/>
    <w:uiPriority w:val="61"/>
    <w:rsid w:val="00CB0664"/>
    <w:pPr>
      <w:spacing w:after="0" w:line="240" w:lineRule="auto"/>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4BACC6"/>
      </w:tcPr>
    </w:tblStylePr>
    <w:tblStylePr w:type="lastRow">
      <w:pPr>
        <w:spacing w:before="0" w:after="0" w:line="240" w:lineRule="auto"/>
      </w:pPr>
      <w:rPr>
        <w:b/>
        <w:bCs/>
      </w:r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NormalTable"/>
    <w:uiPriority w:val="61"/>
    <w:rsid w:val="00CB0664"/>
    <w:pPr>
      <w:spacing w:after="0" w:line="240" w:lineRule="auto"/>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F79646"/>
      </w:tcPr>
    </w:tblStylePr>
    <w:tblStylePr w:type="lastRow">
      <w:pPr>
        <w:spacing w:before="0" w:after="0" w:line="240" w:lineRule="auto"/>
      </w:pPr>
      <w:rPr>
        <w:b/>
        <w:bCs/>
      </w:r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NormalTable"/>
    <w:uiPriority w:val="62"/>
    <w:rsid w:val="00CB0664"/>
    <w:pPr>
      <w:spacing w:after="0" w:line="240" w:lineRule="auto"/>
    </w:pPr>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auto" w:themeColor="text1"/>
          <w:left w:val="single" w:sz="8" w:space="0" w:color="auto" w:themeColor="text1"/>
          <w:bottom w:val="single" w:sz="18" w:space="0" w:color="auto" w:themeColor="text1"/>
          <w:right w:val="single" w:sz="8" w:space="0" w:color="auto" w:themeColor="text1"/>
          <w:insideH w:val="nil"/>
          <w:insideV w:val="single" w:sz="8" w:space="0" w:color="auto" w:themeColor="text1"/>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auto" w:themeColor="text1"/>
          <w:left w:val="single" w:sz="8" w:space="0" w:color="auto" w:themeColor="text1"/>
          <w:bottom w:val="single" w:sz="8" w:space="0" w:color="auto" w:themeColor="text1"/>
          <w:right w:val="single" w:sz="8" w:space="0" w:color="auto" w:themeColor="text1"/>
          <w:insideH w:val="nil"/>
          <w:insideV w:val="single" w:sz="8" w:space="0" w:color="auto" w:themeColor="text1"/>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auto" w:themeColor="text1"/>
          <w:left w:val="single" w:sz="8" w:space="0" w:color="auto" w:themeColor="text1"/>
          <w:bottom w:val="single" w:sz="8" w:space="0" w:color="auto" w:themeColor="text1"/>
          <w:right w:val="single" w:sz="8" w:space="0" w:color="auto" w:themeColor="text1"/>
        </w:tcBorders>
      </w:tcPr>
    </w:tblStylePr>
    <w:tblStylePr w:type="band1Vert">
      <w:rPr/>
      <w:tcPr>
        <w:tcBorders>
          <w:top w:val="single" w:sz="8" w:space="0" w:color="auto" w:themeColor="text1"/>
          <w:left w:val="single" w:sz="8" w:space="0" w:color="auto" w:themeColor="text1"/>
          <w:bottom w:val="single" w:sz="8" w:space="0" w:color="auto" w:themeColor="text1"/>
          <w:right w:val="single" w:sz="8" w:space="0" w:color="auto" w:themeColor="text1"/>
        </w:tcBorders>
        <w:shd w:val="clear" w:color="auto" w:fill="C0C0C0"/>
      </w:tcPr>
    </w:tblStylePr>
    <w:tblStylePr w:type="band1Horz">
      <w:rPr/>
      <w:tcPr>
        <w:tcBorders>
          <w:top w:val="single" w:sz="8" w:space="0" w:color="auto" w:themeColor="text1"/>
          <w:left w:val="single" w:sz="8" w:space="0" w:color="auto" w:themeColor="text1"/>
          <w:bottom w:val="single" w:sz="8" w:space="0" w:color="auto" w:themeColor="text1"/>
          <w:right w:val="single" w:sz="8" w:space="0" w:color="auto" w:themeColor="text1"/>
          <w:insideV w:val="single" w:sz="8" w:space="0" w:color="auto" w:themeColor="text1"/>
        </w:tcBorders>
        <w:shd w:val="clear" w:color="auto" w:fill="C0C0C0"/>
      </w:tcPr>
    </w:tblStylePr>
    <w:tblStylePr w:type="band2Horz">
      <w:rPr/>
      <w:tcPr>
        <w:tcBorders>
          <w:top w:val="single" w:sz="8" w:space="0" w:color="auto" w:themeColor="text1"/>
          <w:left w:val="single" w:sz="8" w:space="0" w:color="auto" w:themeColor="text1"/>
          <w:bottom w:val="single" w:sz="8" w:space="0" w:color="auto" w:themeColor="text1"/>
          <w:right w:val="single" w:sz="8" w:space="0" w:color="auto" w:themeColor="text1"/>
          <w:insideV w:val="single" w:sz="8" w:space="0" w:color="auto" w:themeColor="text1"/>
        </w:tcBorders>
      </w:tcPr>
    </w:tblStylePr>
  </w:style>
  <w:style w:type="table" w:styleId="LightGridAccent1">
    <w:name w:val="Light Grid Accent 1"/>
    <w:basedOn w:val="NormalTable"/>
    <w:uiPriority w:val="62"/>
    <w:rsid w:val="00CB0664"/>
    <w:pPr>
      <w:spacing w:after="0" w:line="240" w:lineRule="auto"/>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cPr>
    </w:tblStylePr>
    <w:tblStylePr w:type="band1Horz">
      <w:r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cPr>
    </w:tblStylePr>
    <w:tblStylePr w:type="band2Horz">
      <w:r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NormalTable"/>
    <w:uiPriority w:val="62"/>
    <w:rsid w:val="00CB0664"/>
    <w:pPr>
      <w:spacing w:after="0" w:line="240" w:lineRule="auto"/>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cPr>
    </w:tblStylePr>
    <w:tblStylePr w:type="band1Horz">
      <w:r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cPr>
    </w:tblStylePr>
    <w:tblStylePr w:type="band2Horz">
      <w:r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NormalTable"/>
    <w:uiPriority w:val="62"/>
    <w:rsid w:val="00CB0664"/>
    <w:pPr>
      <w:spacing w:after="0" w:line="240" w:lineRule="auto"/>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tblStylePr>
    <w:tblStylePr w:type="band1Horz">
      <w:r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cPr>
    </w:tblStylePr>
    <w:tblStylePr w:type="band2Horz">
      <w:r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NormalTable"/>
    <w:uiPriority w:val="62"/>
    <w:rsid w:val="00CB0664"/>
    <w:pPr>
      <w:spacing w:after="0" w:line="240" w:lineRule="auto"/>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r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cPr>
    </w:tblStylePr>
    <w:tblStylePr w:type="band1Horz">
      <w:r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cPr>
    </w:tblStylePr>
    <w:tblStylePr w:type="band2Horz">
      <w:r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NormalTable"/>
    <w:uiPriority w:val="62"/>
    <w:rsid w:val="00CB0664"/>
    <w:pPr>
      <w:spacing w:after="0" w:line="240" w:lineRule="auto"/>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Pr>
    </w:tblStylePr>
    <w:tblStylePr w:type="band1Horz">
      <w:r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cPr>
    </w:tblStylePr>
    <w:tblStylePr w:type="band2Horz">
      <w:r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NormalTable"/>
    <w:uiPriority w:val="62"/>
    <w:rsid w:val="00CB0664"/>
    <w:pPr>
      <w:spacing w:after="0" w:line="240" w:lineRule="auto"/>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cPr>
    </w:tblStylePr>
    <w:tblStylePr w:type="band1Horz">
      <w:r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cPr>
    </w:tblStylePr>
    <w:tblStylePr w:type="band2Horz">
      <w:r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NormalTable"/>
    <w:uiPriority w:val="63"/>
    <w:rsid w:val="00CB0664"/>
    <w:pPr>
      <w:spacing w:after="0" w:line="240" w:lineRule="auto"/>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cPr>
    </w:tblStylePr>
    <w:tblStylePr w:type="lastRow">
      <w:pPr>
        <w:spacing w:before="0" w:after="0" w:line="240" w:lineRule="auto"/>
      </w:pPr>
      <w:rPr>
        <w:b/>
        <w:bCs/>
      </w:r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rPr/>
      <w:tcPr>
        <w:shd w:val="clear" w:color="auto" w:fill="C0C0C0"/>
      </w:tcPr>
    </w:tblStylePr>
    <w:tblStylePr w:type="band1Horz">
      <w:rPr/>
      <w:tcPr>
        <w:tcBorders>
          <w:insideH w:val="nil"/>
          <w:insideV w:val="nil"/>
        </w:tcBorders>
        <w:shd w:val="clear" w:color="auto" w:fill="C0C0C0"/>
      </w:tcPr>
    </w:tblStylePr>
    <w:tblStylePr w:type="band2Horz">
      <w:rPr/>
      <w:tcPr>
        <w:tcBorders>
          <w:insideH w:val="nil"/>
          <w:insideV w:val="nil"/>
        </w:tcBorders>
      </w:tcPr>
    </w:tblStylePr>
  </w:style>
  <w:style w:type="table" w:styleId="MediumShading1Accent1">
    <w:name w:val="Medium Shading 1 Accent 1"/>
    <w:basedOn w:val="NormalTable"/>
    <w:uiPriority w:val="63"/>
    <w:rsid w:val="00CB0664"/>
    <w:pPr>
      <w:spacing w:after="0" w:line="240" w:lineRule="auto"/>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cPr>
    </w:tblStylePr>
    <w:tblStylePr w:type="lastRow">
      <w:pPr>
        <w:spacing w:before="0" w:after="0" w:line="240" w:lineRule="auto"/>
      </w:pPr>
      <w:rPr>
        <w:b/>
        <w:bCs/>
      </w:r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rPr/>
      <w:tcPr>
        <w:shd w:val="clear" w:color="auto" w:fill="D3DFEE"/>
      </w:tcPr>
    </w:tblStylePr>
    <w:tblStylePr w:type="band1Horz">
      <w:rPr/>
      <w:tcPr>
        <w:tcBorders>
          <w:insideH w:val="nil"/>
          <w:insideV w:val="nil"/>
        </w:tcBorders>
        <w:shd w:val="clear" w:color="auto" w:fill="D3DFEE"/>
      </w:tcPr>
    </w:tblStylePr>
    <w:tblStylePr w:type="band2Horz">
      <w:rPr/>
      <w:tcPr>
        <w:tcBorders>
          <w:insideH w:val="nil"/>
          <w:insideV w:val="nil"/>
        </w:tcBorders>
      </w:tcPr>
    </w:tblStylePr>
  </w:style>
  <w:style w:type="table" w:styleId="MediumShading1Accent2">
    <w:name w:val="Medium Shading 1 Accent 2"/>
    <w:basedOn w:val="NormalTable"/>
    <w:uiPriority w:val="63"/>
    <w:rsid w:val="00CB0664"/>
    <w:pPr>
      <w:spacing w:after="0" w:line="240" w:lineRule="auto"/>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cPr>
    </w:tblStylePr>
    <w:tblStylePr w:type="lastRow">
      <w:pPr>
        <w:spacing w:before="0" w:after="0" w:line="240" w:lineRule="auto"/>
      </w:pPr>
      <w:rPr>
        <w:b/>
        <w:bCs/>
      </w:r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rPr/>
      <w:tcPr>
        <w:shd w:val="clear" w:color="auto" w:fill="EFD3D2"/>
      </w:tcPr>
    </w:tblStylePr>
    <w:tblStylePr w:type="band1Horz">
      <w:rPr/>
      <w:tcPr>
        <w:tcBorders>
          <w:insideH w:val="nil"/>
          <w:insideV w:val="nil"/>
        </w:tcBorders>
        <w:shd w:val="clear" w:color="auto" w:fill="EFD3D2"/>
      </w:tcPr>
    </w:tblStylePr>
    <w:tblStylePr w:type="band2Horz">
      <w:rPr/>
      <w:tcPr>
        <w:tcBorders>
          <w:insideH w:val="nil"/>
          <w:insideV w:val="nil"/>
        </w:tcBorders>
      </w:tcPr>
    </w:tblStylePr>
  </w:style>
  <w:style w:type="table" w:styleId="MediumShading1Accent3">
    <w:name w:val="Medium Shading 1 Accent 3"/>
    <w:basedOn w:val="NormalTable"/>
    <w:uiPriority w:val="63"/>
    <w:rsid w:val="00CB0664"/>
    <w:pPr>
      <w:spacing w:after="0" w:line="240" w:lineRule="auto"/>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cPr>
    </w:tblStylePr>
    <w:tblStylePr w:type="lastRow">
      <w:pPr>
        <w:spacing w:before="0" w:after="0" w:line="240" w:lineRule="auto"/>
      </w:pPr>
      <w:rPr>
        <w:b/>
        <w:bCs/>
      </w:r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rPr/>
      <w:tcPr>
        <w:shd w:val="clear" w:color="auto" w:fill="E6EED5"/>
      </w:tcPr>
    </w:tblStylePr>
    <w:tblStylePr w:type="band1Horz">
      <w:rPr/>
      <w:tcPr>
        <w:tcBorders>
          <w:insideH w:val="nil"/>
          <w:insideV w:val="nil"/>
        </w:tcBorders>
        <w:shd w:val="clear" w:color="auto" w:fill="E6EED5"/>
      </w:tcPr>
    </w:tblStylePr>
    <w:tblStylePr w:type="band2Horz">
      <w:rPr/>
      <w:tcPr>
        <w:tcBorders>
          <w:insideH w:val="nil"/>
          <w:insideV w:val="nil"/>
        </w:tcBorders>
      </w:tcPr>
    </w:tblStylePr>
  </w:style>
  <w:style w:type="table" w:styleId="MediumShading1Accent4">
    <w:name w:val="Medium Shading 1 Accent 4"/>
    <w:basedOn w:val="NormalTable"/>
    <w:uiPriority w:val="63"/>
    <w:rsid w:val="00CB0664"/>
    <w:pPr>
      <w:spacing w:after="0" w:line="240" w:lineRule="auto"/>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cPr>
    </w:tblStylePr>
    <w:tblStylePr w:type="lastRow">
      <w:pPr>
        <w:spacing w:before="0" w:after="0" w:line="240" w:lineRule="auto"/>
      </w:pPr>
      <w:rPr>
        <w:b/>
        <w:bCs/>
      </w:r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rPr/>
      <w:tcPr>
        <w:shd w:val="clear" w:color="auto" w:fill="DFD8E8"/>
      </w:tcPr>
    </w:tblStylePr>
    <w:tblStylePr w:type="band1Horz">
      <w:rPr/>
      <w:tcPr>
        <w:tcBorders>
          <w:insideH w:val="nil"/>
          <w:insideV w:val="nil"/>
        </w:tcBorders>
        <w:shd w:val="clear" w:color="auto" w:fill="DFD8E8"/>
      </w:tcPr>
    </w:tblStylePr>
    <w:tblStylePr w:type="band2Horz">
      <w:rPr/>
      <w:tcPr>
        <w:tcBorders>
          <w:insideH w:val="nil"/>
          <w:insideV w:val="nil"/>
        </w:tcBorders>
      </w:tcPr>
    </w:tblStylePr>
  </w:style>
  <w:style w:type="table" w:styleId="MediumShading1Accent5">
    <w:name w:val="Medium Shading 1 Accent 5"/>
    <w:basedOn w:val="NormalTable"/>
    <w:uiPriority w:val="63"/>
    <w:rsid w:val="00CB0664"/>
    <w:pPr>
      <w:spacing w:after="0" w:line="240" w:lineRule="auto"/>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cPr>
    </w:tblStylePr>
    <w:tblStylePr w:type="lastRow">
      <w:pPr>
        <w:spacing w:before="0" w:after="0" w:line="240" w:lineRule="auto"/>
      </w:pPr>
      <w:rPr>
        <w:b/>
        <w:bCs/>
      </w:r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rPr/>
      <w:tcPr>
        <w:shd w:val="clear" w:color="auto" w:fill="D2EAF1"/>
      </w:tcPr>
    </w:tblStylePr>
    <w:tblStylePr w:type="band1Horz">
      <w:rPr/>
      <w:tcPr>
        <w:tcBorders>
          <w:insideH w:val="nil"/>
          <w:insideV w:val="nil"/>
        </w:tcBorders>
        <w:shd w:val="clear" w:color="auto" w:fill="D2EAF1"/>
      </w:tcPr>
    </w:tblStylePr>
    <w:tblStylePr w:type="band2Horz">
      <w:rPr/>
      <w:tcPr>
        <w:tcBorders>
          <w:insideH w:val="nil"/>
          <w:insideV w:val="nil"/>
        </w:tcBorders>
      </w:tcPr>
    </w:tblStylePr>
  </w:style>
  <w:style w:type="table" w:styleId="MediumShading1Accent6">
    <w:name w:val="Medium Shading 1 Accent 6"/>
    <w:basedOn w:val="NormalTable"/>
    <w:uiPriority w:val="63"/>
    <w:rsid w:val="00CB0664"/>
    <w:pPr>
      <w:spacing w:after="0" w:line="240" w:lineRule="auto"/>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cPr>
    </w:tblStylePr>
    <w:tblStylePr w:type="lastRow">
      <w:pPr>
        <w:spacing w:before="0" w:after="0" w:line="240" w:lineRule="auto"/>
      </w:pPr>
      <w:rPr>
        <w:b/>
        <w:bCs/>
      </w:r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rPr/>
      <w:tcPr>
        <w:shd w:val="clear" w:color="auto" w:fill="FDE4D0"/>
      </w:tcPr>
    </w:tblStylePr>
    <w:tblStylePr w:type="band1Horz">
      <w:rPr/>
      <w:tcPr>
        <w:tcBorders>
          <w:insideH w:val="nil"/>
          <w:insideV w:val="nil"/>
        </w:tcBorders>
        <w:shd w:val="clear" w:color="auto" w:fill="FDE4D0"/>
      </w:tcPr>
    </w:tblStylePr>
    <w:tblStylePr w:type="band2Horz">
      <w:rPr/>
      <w:tcPr>
        <w:tcBorders>
          <w:insideH w:val="nil"/>
          <w:insideV w:val="nil"/>
        </w:tcBorders>
      </w:tcPr>
    </w:tblStylePr>
  </w:style>
  <w:style w:type="table" w:styleId="MediumShading2">
    <w:name w:val="Medium Shading 2"/>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000000"/>
      </w:tcPr>
    </w:tblStylePr>
    <w:tblStylePr w:type="lastCol">
      <w:rPr>
        <w:b/>
        <w:bCs/>
        <w:color w:val="FFFFFF" w:themeColor="background1"/>
      </w:rPr>
      <w:tcPr>
        <w:tcBorders>
          <w:left w:val="nil"/>
          <w:right w:val="nil"/>
          <w:insideH w:val="nil"/>
          <w:insideV w:val="nil"/>
        </w:tcBorders>
        <w:shd w:val="clear" w:color="auto" w:fill="000000"/>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4F81BD"/>
      </w:tcPr>
    </w:tblStylePr>
    <w:tblStylePr w:type="lastCol">
      <w:rPr>
        <w:b/>
        <w:bCs/>
        <w:color w:val="FFFFFF" w:themeColor="background1"/>
      </w:rPr>
      <w:tcPr>
        <w:tcBorders>
          <w:left w:val="nil"/>
          <w:right w:val="nil"/>
          <w:insideH w:val="nil"/>
          <w:insideV w:val="nil"/>
        </w:tcBorders>
        <w:shd w:val="clear" w:color="auto" w:fill="4F81BD"/>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C0504D"/>
      </w:tcPr>
    </w:tblStylePr>
    <w:tblStylePr w:type="lastCol">
      <w:rPr>
        <w:b/>
        <w:bCs/>
        <w:color w:val="FFFFFF" w:themeColor="background1"/>
      </w:rPr>
      <w:tcPr>
        <w:tcBorders>
          <w:left w:val="nil"/>
          <w:right w:val="nil"/>
          <w:insideH w:val="nil"/>
          <w:insideV w:val="nil"/>
        </w:tcBorders>
        <w:shd w:val="clear" w:color="auto" w:fill="C0504D"/>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9BBB59"/>
      </w:tcPr>
    </w:tblStylePr>
    <w:tblStylePr w:type="lastCol">
      <w:rPr>
        <w:b/>
        <w:bCs/>
        <w:color w:val="FFFFFF" w:themeColor="background1"/>
      </w:rPr>
      <w:tcPr>
        <w:tcBorders>
          <w:left w:val="nil"/>
          <w:right w:val="nil"/>
          <w:insideH w:val="nil"/>
          <w:insideV w:val="nil"/>
        </w:tcBorders>
        <w:shd w:val="clear" w:color="auto" w:fill="9BBB59"/>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8064A2"/>
      </w:tcPr>
    </w:tblStylePr>
    <w:tblStylePr w:type="lastCol">
      <w:rPr>
        <w:b/>
        <w:bCs/>
        <w:color w:val="FFFFFF" w:themeColor="background1"/>
      </w:rPr>
      <w:tcPr>
        <w:tcBorders>
          <w:left w:val="nil"/>
          <w:right w:val="nil"/>
          <w:insideH w:val="nil"/>
          <w:insideV w:val="nil"/>
        </w:tcBorders>
        <w:shd w:val="clear" w:color="auto" w:fill="8064A2"/>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4BACC6"/>
      </w:tcPr>
    </w:tblStylePr>
    <w:tblStylePr w:type="lastCol">
      <w:rPr>
        <w:b/>
        <w:bCs/>
        <w:color w:val="FFFFFF" w:themeColor="background1"/>
      </w:rPr>
      <w:tcPr>
        <w:tcBorders>
          <w:left w:val="nil"/>
          <w:right w:val="nil"/>
          <w:insideH w:val="nil"/>
          <w:insideV w:val="nil"/>
        </w:tcBorders>
        <w:shd w:val="clear" w:color="auto" w:fill="4BACC6"/>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F79646"/>
      </w:tcPr>
    </w:tblStylePr>
    <w:tblStylePr w:type="lastCol">
      <w:rPr>
        <w:b/>
        <w:bCs/>
        <w:color w:val="FFFFFF" w:themeColor="background1"/>
      </w:rPr>
      <w:tcPr>
        <w:tcBorders>
          <w:left w:val="nil"/>
          <w:right w:val="nil"/>
          <w:insideH w:val="nil"/>
          <w:insideV w:val="nil"/>
        </w:tcBorders>
        <w:shd w:val="clear" w:color="auto" w:fill="F79646"/>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List1">
    <w:name w:val="Medium List 1"/>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auto"/>
        <w:bottom w:val="single" w:sz="8" w:space="0" w:color="auto"/>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auto" w:themeColor="text1"/>
        </w:tcBorders>
      </w:tcPr>
    </w:tblStylePr>
    <w:tblStylePr w:type="lastRow">
      <w:rPr>
        <w:b/>
        <w:bCs/>
        <w:color w:val="1F497D" w:themeColor="text2"/>
      </w:rPr>
      <w:tcPr>
        <w:tcBorders>
          <w:top w:val="single" w:sz="8" w:space="0" w:color="auto" w:themeColor="text1"/>
          <w:bottom w:val="single" w:sz="8" w:space="0" w:color="auto" w:themeColor="text1"/>
        </w:tcBorders>
      </w:tcPr>
    </w:tblStylePr>
    <w:tblStylePr w:type="firstCol">
      <w:rPr>
        <w:b/>
        <w:bCs/>
      </w:rPr>
    </w:tblStylePr>
    <w:tblStylePr w:type="lastCol">
      <w:rPr>
        <w:b/>
        <w:bCs/>
      </w:rPr>
      <w:tcPr>
        <w:tcBorders>
          <w:top w:val="single" w:sz="8" w:space="0" w:color="auto" w:themeColor="text1"/>
          <w:bottom w:val="single" w:sz="8" w:space="0" w:color="auto" w:themeColor="text1"/>
        </w:tcBorders>
      </w:tcPr>
    </w:tblStylePr>
    <w:tblStylePr w:type="band1Vert">
      <w:rPr/>
      <w:tcPr>
        <w:shd w:val="clear" w:color="auto" w:fill="C0C0C0"/>
      </w:tcPr>
    </w:tblStylePr>
    <w:tblStylePr w:type="band1Horz">
      <w:rPr/>
      <w:tcPr>
        <w:shd w:val="clear" w:color="auto" w:fill="C0C0C0"/>
      </w:tcPr>
    </w:tblStylePr>
  </w:style>
  <w:style w:type="table" w:styleId="MediumList1Accent1">
    <w:name w:val="Medium List 1 Accent 1"/>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4F81BD" w:themeColor="accent1"/>
        </w:tcBorders>
      </w:tcPr>
    </w:tblStylePr>
    <w:tblStylePr w:type="lastRow">
      <w:rPr>
        <w:b/>
        <w:bCs/>
        <w:color w:val="1F497D" w:themeColor="text2"/>
      </w:rPr>
      <w:tcPr>
        <w:tcBorders>
          <w:top w:val="single" w:sz="8" w:space="0" w:color="4F81BD" w:themeColor="accent1"/>
          <w:bottom w:val="single" w:sz="8" w:space="0" w:color="4F81BD" w:themeColor="accent1"/>
        </w:tcBorders>
      </w:tcPr>
    </w:tblStylePr>
    <w:tblStylePr w:type="firstCol">
      <w:rPr>
        <w:b/>
        <w:bCs/>
      </w:rPr>
    </w:tblStylePr>
    <w:tblStylePr w:type="lastCol">
      <w:rPr>
        <w:b/>
        <w:bCs/>
      </w:rPr>
      <w:tcPr>
        <w:tcBorders>
          <w:top w:val="single" w:sz="8" w:space="0" w:color="4F81BD" w:themeColor="accent1"/>
          <w:bottom w:val="single" w:sz="8" w:space="0" w:color="4F81BD" w:themeColor="accent1"/>
        </w:tcBorders>
      </w:tcPr>
    </w:tblStylePr>
    <w:tblStylePr w:type="band1Vert">
      <w:rPr/>
      <w:tcPr>
        <w:shd w:val="clear" w:color="auto" w:fill="D3DFEE"/>
      </w:tcPr>
    </w:tblStylePr>
    <w:tblStylePr w:type="band1Horz">
      <w:rPr/>
      <w:tcPr>
        <w:shd w:val="clear" w:color="auto" w:fill="D3DFEE"/>
      </w:tcPr>
    </w:tblStylePr>
  </w:style>
  <w:style w:type="table" w:styleId="MediumList1Accent2">
    <w:name w:val="Medium List 1 Accent 2"/>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C0504D" w:themeColor="accent2"/>
        </w:tcBorders>
      </w:tcPr>
    </w:tblStylePr>
    <w:tblStylePr w:type="lastRow">
      <w:rPr>
        <w:b/>
        <w:bCs/>
        <w:color w:val="1F497D" w:themeColor="text2"/>
      </w:rPr>
      <w:tcPr>
        <w:tcBorders>
          <w:top w:val="single" w:sz="8" w:space="0" w:color="C0504D" w:themeColor="accent2"/>
          <w:bottom w:val="single" w:sz="8" w:space="0" w:color="C0504D" w:themeColor="accent2"/>
        </w:tcBorders>
      </w:tcPr>
    </w:tblStylePr>
    <w:tblStylePr w:type="firstCol">
      <w:rPr>
        <w:b/>
        <w:bCs/>
      </w:rPr>
    </w:tblStylePr>
    <w:tblStylePr w:type="lastCol">
      <w:rPr>
        <w:b/>
        <w:bCs/>
      </w:rPr>
      <w:tcPr>
        <w:tcBorders>
          <w:top w:val="single" w:sz="8" w:space="0" w:color="C0504D" w:themeColor="accent2"/>
          <w:bottom w:val="single" w:sz="8" w:space="0" w:color="C0504D" w:themeColor="accent2"/>
        </w:tcBorders>
      </w:tcPr>
    </w:tblStylePr>
    <w:tblStylePr w:type="band1Vert">
      <w:rPr/>
      <w:tcPr>
        <w:shd w:val="clear" w:color="auto" w:fill="EFD3D2"/>
      </w:tcPr>
    </w:tblStylePr>
    <w:tblStylePr w:type="band1Horz">
      <w:rPr/>
      <w:tcPr>
        <w:shd w:val="clear" w:color="auto" w:fill="EFD3D2"/>
      </w:tcPr>
    </w:tblStylePr>
  </w:style>
  <w:style w:type="table" w:styleId="MediumList1Accent3">
    <w:name w:val="Medium List 1 Accent 3"/>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9BBB59" w:themeColor="accent3"/>
        </w:tcBorders>
      </w:tcPr>
    </w:tblStylePr>
    <w:tblStylePr w:type="lastRow">
      <w:rPr>
        <w:b/>
        <w:bCs/>
        <w:color w:val="1F497D" w:themeColor="text2"/>
      </w:rPr>
      <w:tcPr>
        <w:tcBorders>
          <w:top w:val="single" w:sz="8" w:space="0" w:color="9BBB59" w:themeColor="accent3"/>
          <w:bottom w:val="single" w:sz="8" w:space="0" w:color="9BBB59" w:themeColor="accent3"/>
        </w:tcBorders>
      </w:tcPr>
    </w:tblStylePr>
    <w:tblStylePr w:type="firstCol">
      <w:rPr>
        <w:b/>
        <w:bCs/>
      </w:rPr>
    </w:tblStylePr>
    <w:tblStylePr w:type="lastCol">
      <w:rPr>
        <w:b/>
        <w:bCs/>
      </w:rPr>
      <w:tcPr>
        <w:tcBorders>
          <w:top w:val="single" w:sz="8" w:space="0" w:color="9BBB59" w:themeColor="accent3"/>
          <w:bottom w:val="single" w:sz="8" w:space="0" w:color="9BBB59" w:themeColor="accent3"/>
        </w:tcBorders>
      </w:tcPr>
    </w:tblStylePr>
    <w:tblStylePr w:type="band1Vert">
      <w:rPr/>
      <w:tcPr>
        <w:shd w:val="clear" w:color="auto" w:fill="E6EED5"/>
      </w:tcPr>
    </w:tblStylePr>
    <w:tblStylePr w:type="band1Horz">
      <w:rPr/>
      <w:tcPr>
        <w:shd w:val="clear" w:color="auto" w:fill="E6EED5"/>
      </w:tcPr>
    </w:tblStylePr>
  </w:style>
  <w:style w:type="table" w:styleId="MediumList1Accent4">
    <w:name w:val="Medium List 1 Accent 4"/>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8064A2" w:themeColor="accent4"/>
        </w:tcBorders>
      </w:tcPr>
    </w:tblStylePr>
    <w:tblStylePr w:type="lastRow">
      <w:rPr>
        <w:b/>
        <w:bCs/>
        <w:color w:val="1F497D" w:themeColor="text2"/>
      </w:rPr>
      <w:tcPr>
        <w:tcBorders>
          <w:top w:val="single" w:sz="8" w:space="0" w:color="8064A2" w:themeColor="accent4"/>
          <w:bottom w:val="single" w:sz="8" w:space="0" w:color="8064A2" w:themeColor="accent4"/>
        </w:tcBorders>
      </w:tcPr>
    </w:tblStylePr>
    <w:tblStylePr w:type="firstCol">
      <w:rPr>
        <w:b/>
        <w:bCs/>
      </w:rPr>
    </w:tblStylePr>
    <w:tblStylePr w:type="lastCol">
      <w:rPr>
        <w:b/>
        <w:bCs/>
      </w:rPr>
      <w:tcPr>
        <w:tcBorders>
          <w:top w:val="single" w:sz="8" w:space="0" w:color="8064A2" w:themeColor="accent4"/>
          <w:bottom w:val="single" w:sz="8" w:space="0" w:color="8064A2" w:themeColor="accent4"/>
        </w:tcBorders>
      </w:tcPr>
    </w:tblStylePr>
    <w:tblStylePr w:type="band1Vert">
      <w:rPr/>
      <w:tcPr>
        <w:shd w:val="clear" w:color="auto" w:fill="DFD8E8"/>
      </w:tcPr>
    </w:tblStylePr>
    <w:tblStylePr w:type="band1Horz">
      <w:rPr/>
      <w:tcPr>
        <w:shd w:val="clear" w:color="auto" w:fill="DFD8E8"/>
      </w:tcPr>
    </w:tblStylePr>
  </w:style>
  <w:style w:type="table" w:styleId="MediumList1Accent5">
    <w:name w:val="Medium List 1 Accent 5"/>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4BACC6" w:themeColor="accent5"/>
        </w:tcBorders>
      </w:tcPr>
    </w:tblStylePr>
    <w:tblStylePr w:type="lastRow">
      <w:rPr>
        <w:b/>
        <w:bCs/>
        <w:color w:val="1F497D" w:themeColor="text2"/>
      </w:rPr>
      <w:tcPr>
        <w:tcBorders>
          <w:top w:val="single" w:sz="8" w:space="0" w:color="4BACC6" w:themeColor="accent5"/>
          <w:bottom w:val="single" w:sz="8" w:space="0" w:color="4BACC6" w:themeColor="accent5"/>
        </w:tcBorders>
      </w:tcPr>
    </w:tblStylePr>
    <w:tblStylePr w:type="firstCol">
      <w:rPr>
        <w:b/>
        <w:bCs/>
      </w:rPr>
    </w:tblStylePr>
    <w:tblStylePr w:type="lastCol">
      <w:rPr>
        <w:b/>
        <w:bCs/>
      </w:rPr>
      <w:tcPr>
        <w:tcBorders>
          <w:top w:val="single" w:sz="8" w:space="0" w:color="4BACC6" w:themeColor="accent5"/>
          <w:bottom w:val="single" w:sz="8" w:space="0" w:color="4BACC6" w:themeColor="accent5"/>
        </w:tcBorders>
      </w:tcPr>
    </w:tblStylePr>
    <w:tblStylePr w:type="band1Vert">
      <w:rPr/>
      <w:tcPr>
        <w:shd w:val="clear" w:color="auto" w:fill="D2EAF1"/>
      </w:tcPr>
    </w:tblStylePr>
    <w:tblStylePr w:type="band1Horz">
      <w:rPr/>
      <w:tcPr>
        <w:shd w:val="clear" w:color="auto" w:fill="D2EAF1"/>
      </w:tcPr>
    </w:tblStylePr>
  </w:style>
  <w:style w:type="table" w:styleId="MediumList1Accent6">
    <w:name w:val="Medium List 1 Accent 6"/>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F79646" w:themeColor="accent6"/>
        </w:tcBorders>
      </w:tcPr>
    </w:tblStylePr>
    <w:tblStylePr w:type="lastRow">
      <w:rPr>
        <w:b/>
        <w:bCs/>
        <w:color w:val="1F497D" w:themeColor="text2"/>
      </w:rPr>
      <w:tcPr>
        <w:tcBorders>
          <w:top w:val="single" w:sz="8" w:space="0" w:color="F79646" w:themeColor="accent6"/>
          <w:bottom w:val="single" w:sz="8" w:space="0" w:color="F79646" w:themeColor="accent6"/>
        </w:tcBorders>
      </w:tcPr>
    </w:tblStylePr>
    <w:tblStylePr w:type="firstCol">
      <w:rPr>
        <w:b/>
        <w:bCs/>
      </w:rPr>
    </w:tblStylePr>
    <w:tblStylePr w:type="lastCol">
      <w:rPr>
        <w:b/>
        <w:bCs/>
      </w:rPr>
      <w:tcPr>
        <w:tcBorders>
          <w:top w:val="single" w:sz="8" w:space="0" w:color="F79646" w:themeColor="accent6"/>
          <w:bottom w:val="single" w:sz="8" w:space="0" w:color="F79646" w:themeColor="accent6"/>
        </w:tcBorders>
      </w:tcPr>
    </w:tblStylePr>
    <w:tblStylePr w:type="band1Vert">
      <w:rPr/>
      <w:tcPr>
        <w:shd w:val="clear" w:color="auto" w:fill="FDE4D0"/>
      </w:tcPr>
    </w:tblStylePr>
    <w:tblStylePr w:type="band1Horz">
      <w:rPr/>
      <w:tcPr>
        <w:shd w:val="clear" w:color="auto" w:fill="FDE4D0"/>
      </w:tcPr>
    </w:tblStylePr>
  </w:style>
  <w:style w:type="table" w:styleId="MediumList2">
    <w:name w:val="Medium List 2"/>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blStylePr w:type="firstRow">
      <w:rPr>
        <w:sz w:val="24"/>
        <w:szCs w:val="24"/>
      </w:rPr>
      <w:tcPr>
        <w:tcBorders>
          <w:top w:val="nil"/>
          <w:left w:val="nil"/>
          <w:bottom w:val="single" w:sz="24" w:space="0" w:color="auto" w:themeColor="text1"/>
          <w:right w:val="nil"/>
          <w:insideH w:val="nil"/>
          <w:insideV w:val="nil"/>
        </w:tcBorders>
        <w:shd w:val="clear" w:color="auto" w:fill="FFFFFF"/>
      </w:tcPr>
    </w:tblStylePr>
    <w:tblStylePr w:type="lastRow">
      <w:rPr/>
      <w:tcPr>
        <w:tcBorders>
          <w:top w:val="single" w:sz="8" w:space="0" w:color="auto" w:themeColor="text1"/>
          <w:left w:val="nil"/>
          <w:bottom w:val="nil"/>
          <w:right w:val="nil"/>
          <w:insideH w:val="nil"/>
          <w:insideV w:val="nil"/>
        </w:tcBorders>
        <w:shd w:val="clear" w:color="auto" w:fill="FFFFFF"/>
      </w:tcPr>
    </w:tblStylePr>
    <w:tblStylePr w:type="firstCol">
      <w:rPr/>
      <w:tcPr>
        <w:tcBorders>
          <w:top w:val="nil"/>
          <w:left w:val="nil"/>
          <w:bottom w:val="nil"/>
          <w:right w:val="single" w:sz="8" w:space="0" w:color="auto" w:themeColor="text1"/>
          <w:insideH w:val="nil"/>
          <w:insideV w:val="nil"/>
        </w:tcBorders>
        <w:shd w:val="clear" w:color="auto" w:fill="FFFFFF"/>
      </w:tcPr>
    </w:tblStylePr>
    <w:tblStylePr w:type="lastCol">
      <w:rPr/>
      <w:tcPr>
        <w:tcBorders>
          <w:top w:val="nil"/>
          <w:left w:val="single" w:sz="8" w:space="0" w:color="auto" w:themeColor="text1"/>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C0C0C0"/>
      </w:tcPr>
    </w:tblStylePr>
    <w:tblStylePr w:type="band1Horz">
      <w:rPr/>
      <w:tcPr>
        <w:tcBorders>
          <w:top w:val="nil"/>
          <w:bottom w:val="nil"/>
          <w:insideH w:val="nil"/>
          <w:insideV w:val="nil"/>
        </w:tcBorders>
        <w:shd w:val="clear" w:color="auto" w:fill="C0C0C0"/>
      </w:tcPr>
    </w:tblStylePr>
    <w:tblStylePr w:type="nwCell">
      <w:rPr/>
      <w:tcPr>
        <w:shd w:val="clear" w:color="auto" w:fill="FFFFFF"/>
      </w:tcPr>
    </w:tblStylePr>
    <w:tblStylePr w:type="swCell">
      <w:rPr/>
      <w:tcPr>
        <w:tcBorders>
          <w:top w:val="nil"/>
        </w:tcBorders>
      </w:tcPr>
    </w:tblStylePr>
  </w:style>
  <w:style w:type="table" w:styleId="MediumList2Accent1">
    <w:name w:val="Medium List 2 Accent 1"/>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cPr>
        <w:tcBorders>
          <w:top w:val="nil"/>
          <w:left w:val="nil"/>
          <w:bottom w:val="single" w:sz="24" w:space="0" w:color="4F81BD" w:themeColor="accent1"/>
          <w:right w:val="nil"/>
          <w:insideH w:val="nil"/>
          <w:insideV w:val="nil"/>
        </w:tcBorders>
        <w:shd w:val="clear" w:color="auto" w:fill="FFFFFF"/>
      </w:tcPr>
    </w:tblStylePr>
    <w:tblStylePr w:type="lastRow">
      <w:rPr/>
      <w:tcPr>
        <w:tcBorders>
          <w:top w:val="single" w:sz="8" w:space="0" w:color="4F81BD" w:themeColor="accent1"/>
          <w:left w:val="nil"/>
          <w:bottom w:val="nil"/>
          <w:right w:val="nil"/>
          <w:insideH w:val="nil"/>
          <w:insideV w:val="nil"/>
        </w:tcBorders>
        <w:shd w:val="clear" w:color="auto" w:fill="FFFFFF"/>
      </w:tcPr>
    </w:tblStylePr>
    <w:tblStylePr w:type="firstCol">
      <w:rPr/>
      <w:tcPr>
        <w:tcBorders>
          <w:top w:val="nil"/>
          <w:left w:val="nil"/>
          <w:bottom w:val="nil"/>
          <w:right w:val="single" w:sz="8" w:space="0" w:color="4F81BD" w:themeColor="accent1"/>
          <w:insideH w:val="nil"/>
          <w:insideV w:val="nil"/>
        </w:tcBorders>
        <w:shd w:val="clear" w:color="auto" w:fill="FFFFFF"/>
      </w:tcPr>
    </w:tblStylePr>
    <w:tblStylePr w:type="lastCol">
      <w:rPr/>
      <w:tcPr>
        <w:tcBorders>
          <w:top w:val="nil"/>
          <w:left w:val="single" w:sz="8" w:space="0" w:color="4F81BD" w:themeColor="accent1"/>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D3DFEE"/>
      </w:tcPr>
    </w:tblStylePr>
    <w:tblStylePr w:type="band1Horz">
      <w:rPr/>
      <w:tcPr>
        <w:tcBorders>
          <w:top w:val="nil"/>
          <w:bottom w:val="nil"/>
          <w:insideH w:val="nil"/>
          <w:insideV w:val="nil"/>
        </w:tcBorders>
        <w:shd w:val="clear" w:color="auto" w:fill="D3DFEE"/>
      </w:tcPr>
    </w:tblStylePr>
    <w:tblStylePr w:type="nwCell">
      <w:rPr/>
      <w:tcPr>
        <w:shd w:val="clear" w:color="auto" w:fill="FFFFFF"/>
      </w:tcPr>
    </w:tblStylePr>
    <w:tblStylePr w:type="swCell">
      <w:rPr/>
      <w:tcPr>
        <w:tcBorders>
          <w:top w:val="nil"/>
        </w:tcBorders>
      </w:tcPr>
    </w:tblStylePr>
  </w:style>
  <w:style w:type="table" w:styleId="MediumList2Accent2">
    <w:name w:val="Medium List 2 Accent 2"/>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cPr>
        <w:tcBorders>
          <w:top w:val="nil"/>
          <w:left w:val="nil"/>
          <w:bottom w:val="single" w:sz="24" w:space="0" w:color="C0504D" w:themeColor="accent2"/>
          <w:right w:val="nil"/>
          <w:insideH w:val="nil"/>
          <w:insideV w:val="nil"/>
        </w:tcBorders>
        <w:shd w:val="clear" w:color="auto" w:fill="FFFFFF"/>
      </w:tcPr>
    </w:tblStylePr>
    <w:tblStylePr w:type="lastRow">
      <w:rPr/>
      <w:tcPr>
        <w:tcBorders>
          <w:top w:val="single" w:sz="8" w:space="0" w:color="C0504D" w:themeColor="accent2"/>
          <w:left w:val="nil"/>
          <w:bottom w:val="nil"/>
          <w:right w:val="nil"/>
          <w:insideH w:val="nil"/>
          <w:insideV w:val="nil"/>
        </w:tcBorders>
        <w:shd w:val="clear" w:color="auto" w:fill="FFFFFF"/>
      </w:tcPr>
    </w:tblStylePr>
    <w:tblStylePr w:type="firstCol">
      <w:rPr/>
      <w:tcPr>
        <w:tcBorders>
          <w:top w:val="nil"/>
          <w:left w:val="nil"/>
          <w:bottom w:val="nil"/>
          <w:right w:val="single" w:sz="8" w:space="0" w:color="C0504D" w:themeColor="accent2"/>
          <w:insideH w:val="nil"/>
          <w:insideV w:val="nil"/>
        </w:tcBorders>
        <w:shd w:val="clear" w:color="auto" w:fill="FFFFFF"/>
      </w:tcPr>
    </w:tblStylePr>
    <w:tblStylePr w:type="lastCol">
      <w:rPr/>
      <w:tcPr>
        <w:tcBorders>
          <w:top w:val="nil"/>
          <w:left w:val="single" w:sz="8" w:space="0" w:color="C0504D" w:themeColor="accent2"/>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EFD3D2"/>
      </w:tcPr>
    </w:tblStylePr>
    <w:tblStylePr w:type="band1Horz">
      <w:rPr/>
      <w:tcPr>
        <w:tcBorders>
          <w:top w:val="nil"/>
          <w:bottom w:val="nil"/>
          <w:insideH w:val="nil"/>
          <w:insideV w:val="nil"/>
        </w:tcBorders>
        <w:shd w:val="clear" w:color="auto" w:fill="EFD3D2"/>
      </w:tcPr>
    </w:tblStylePr>
    <w:tblStylePr w:type="nwCell">
      <w:rPr/>
      <w:tcPr>
        <w:shd w:val="clear" w:color="auto" w:fill="FFFFFF"/>
      </w:tcPr>
    </w:tblStylePr>
    <w:tblStylePr w:type="swCell">
      <w:rPr/>
      <w:tcPr>
        <w:tcBorders>
          <w:top w:val="nil"/>
        </w:tcBorders>
      </w:tcPr>
    </w:tblStylePr>
  </w:style>
  <w:style w:type="table" w:styleId="MediumList2Accent3">
    <w:name w:val="Medium List 2 Accent 3"/>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cPr>
        <w:tcBorders>
          <w:top w:val="nil"/>
          <w:left w:val="nil"/>
          <w:bottom w:val="single" w:sz="24" w:space="0" w:color="9BBB59" w:themeColor="accent3"/>
          <w:right w:val="nil"/>
          <w:insideH w:val="nil"/>
          <w:insideV w:val="nil"/>
        </w:tcBorders>
        <w:shd w:val="clear" w:color="auto" w:fill="FFFFFF"/>
      </w:tcPr>
    </w:tblStylePr>
    <w:tblStylePr w:type="lastRow">
      <w:rPr/>
      <w:tcPr>
        <w:tcBorders>
          <w:top w:val="single" w:sz="8" w:space="0" w:color="9BBB59" w:themeColor="accent3"/>
          <w:left w:val="nil"/>
          <w:bottom w:val="nil"/>
          <w:right w:val="nil"/>
          <w:insideH w:val="nil"/>
          <w:insideV w:val="nil"/>
        </w:tcBorders>
        <w:shd w:val="clear" w:color="auto" w:fill="FFFFFF"/>
      </w:tcPr>
    </w:tblStylePr>
    <w:tblStylePr w:type="firstCol">
      <w:rPr/>
      <w:tcPr>
        <w:tcBorders>
          <w:top w:val="nil"/>
          <w:left w:val="nil"/>
          <w:bottom w:val="nil"/>
          <w:right w:val="single" w:sz="8" w:space="0" w:color="9BBB59" w:themeColor="accent3"/>
          <w:insideH w:val="nil"/>
          <w:insideV w:val="nil"/>
        </w:tcBorders>
        <w:shd w:val="clear" w:color="auto" w:fill="FFFFFF"/>
      </w:tcPr>
    </w:tblStylePr>
    <w:tblStylePr w:type="lastCol">
      <w:rPr/>
      <w:tcPr>
        <w:tcBorders>
          <w:top w:val="nil"/>
          <w:left w:val="single" w:sz="8" w:space="0" w:color="9BBB59" w:themeColor="accent3"/>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E6EED5"/>
      </w:tcPr>
    </w:tblStylePr>
    <w:tblStylePr w:type="band1Horz">
      <w:rPr/>
      <w:tcPr>
        <w:tcBorders>
          <w:top w:val="nil"/>
          <w:bottom w:val="nil"/>
          <w:insideH w:val="nil"/>
          <w:insideV w:val="nil"/>
        </w:tcBorders>
        <w:shd w:val="clear" w:color="auto" w:fill="E6EED5"/>
      </w:tcPr>
    </w:tblStylePr>
    <w:tblStylePr w:type="nwCell">
      <w:rPr/>
      <w:tcPr>
        <w:shd w:val="clear" w:color="auto" w:fill="FFFFFF"/>
      </w:tcPr>
    </w:tblStylePr>
    <w:tblStylePr w:type="swCell">
      <w:rPr/>
      <w:tcPr>
        <w:tcBorders>
          <w:top w:val="nil"/>
        </w:tcBorders>
      </w:tcPr>
    </w:tblStylePr>
  </w:style>
  <w:style w:type="table" w:styleId="MediumList2Accent4">
    <w:name w:val="Medium List 2 Accent 4"/>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cPr>
        <w:tcBorders>
          <w:top w:val="nil"/>
          <w:left w:val="nil"/>
          <w:bottom w:val="single" w:sz="24" w:space="0" w:color="8064A2" w:themeColor="accent4"/>
          <w:right w:val="nil"/>
          <w:insideH w:val="nil"/>
          <w:insideV w:val="nil"/>
        </w:tcBorders>
        <w:shd w:val="clear" w:color="auto" w:fill="FFFFFF"/>
      </w:tcPr>
    </w:tblStylePr>
    <w:tblStylePr w:type="lastRow">
      <w:rPr/>
      <w:tcPr>
        <w:tcBorders>
          <w:top w:val="single" w:sz="8" w:space="0" w:color="8064A2" w:themeColor="accent4"/>
          <w:left w:val="nil"/>
          <w:bottom w:val="nil"/>
          <w:right w:val="nil"/>
          <w:insideH w:val="nil"/>
          <w:insideV w:val="nil"/>
        </w:tcBorders>
        <w:shd w:val="clear" w:color="auto" w:fill="FFFFFF"/>
      </w:tcPr>
    </w:tblStylePr>
    <w:tblStylePr w:type="firstCol">
      <w:rPr/>
      <w:tcPr>
        <w:tcBorders>
          <w:top w:val="nil"/>
          <w:left w:val="nil"/>
          <w:bottom w:val="nil"/>
          <w:right w:val="single" w:sz="8" w:space="0" w:color="8064A2" w:themeColor="accent4"/>
          <w:insideH w:val="nil"/>
          <w:insideV w:val="nil"/>
        </w:tcBorders>
        <w:shd w:val="clear" w:color="auto" w:fill="FFFFFF"/>
      </w:tcPr>
    </w:tblStylePr>
    <w:tblStylePr w:type="lastCol">
      <w:rPr/>
      <w:tcPr>
        <w:tcBorders>
          <w:top w:val="nil"/>
          <w:left w:val="single" w:sz="8" w:space="0" w:color="8064A2" w:themeColor="accent4"/>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DFD8E8"/>
      </w:tcPr>
    </w:tblStylePr>
    <w:tblStylePr w:type="band1Horz">
      <w:rPr/>
      <w:tcPr>
        <w:tcBorders>
          <w:top w:val="nil"/>
          <w:bottom w:val="nil"/>
          <w:insideH w:val="nil"/>
          <w:insideV w:val="nil"/>
        </w:tcBorders>
        <w:shd w:val="clear" w:color="auto" w:fill="DFD8E8"/>
      </w:tcPr>
    </w:tblStylePr>
    <w:tblStylePr w:type="nwCell">
      <w:rPr/>
      <w:tcPr>
        <w:shd w:val="clear" w:color="auto" w:fill="FFFFFF"/>
      </w:tcPr>
    </w:tblStylePr>
    <w:tblStylePr w:type="swCell">
      <w:rPr/>
      <w:tcPr>
        <w:tcBorders>
          <w:top w:val="nil"/>
        </w:tcBorders>
      </w:tcPr>
    </w:tblStylePr>
  </w:style>
  <w:style w:type="table" w:styleId="MediumList2Accent5">
    <w:name w:val="Medium List 2 Accent 5"/>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cPr>
        <w:tcBorders>
          <w:top w:val="nil"/>
          <w:left w:val="nil"/>
          <w:bottom w:val="single" w:sz="24" w:space="0" w:color="4BACC6" w:themeColor="accent5"/>
          <w:right w:val="nil"/>
          <w:insideH w:val="nil"/>
          <w:insideV w:val="nil"/>
        </w:tcBorders>
        <w:shd w:val="clear" w:color="auto" w:fill="FFFFFF"/>
      </w:tcPr>
    </w:tblStylePr>
    <w:tblStylePr w:type="lastRow">
      <w:rPr/>
      <w:tcPr>
        <w:tcBorders>
          <w:top w:val="single" w:sz="8" w:space="0" w:color="4BACC6" w:themeColor="accent5"/>
          <w:left w:val="nil"/>
          <w:bottom w:val="nil"/>
          <w:right w:val="nil"/>
          <w:insideH w:val="nil"/>
          <w:insideV w:val="nil"/>
        </w:tcBorders>
        <w:shd w:val="clear" w:color="auto" w:fill="FFFFFF"/>
      </w:tcPr>
    </w:tblStylePr>
    <w:tblStylePr w:type="firstCol">
      <w:rPr/>
      <w:tcPr>
        <w:tcBorders>
          <w:top w:val="nil"/>
          <w:left w:val="nil"/>
          <w:bottom w:val="nil"/>
          <w:right w:val="single" w:sz="8" w:space="0" w:color="4BACC6" w:themeColor="accent5"/>
          <w:insideH w:val="nil"/>
          <w:insideV w:val="nil"/>
        </w:tcBorders>
        <w:shd w:val="clear" w:color="auto" w:fill="FFFFFF"/>
      </w:tcPr>
    </w:tblStylePr>
    <w:tblStylePr w:type="lastCol">
      <w:rPr/>
      <w:tcPr>
        <w:tcBorders>
          <w:top w:val="nil"/>
          <w:left w:val="single" w:sz="8" w:space="0" w:color="4BACC6" w:themeColor="accent5"/>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D2EAF1"/>
      </w:tcPr>
    </w:tblStylePr>
    <w:tblStylePr w:type="band1Horz">
      <w:rPr/>
      <w:tcPr>
        <w:tcBorders>
          <w:top w:val="nil"/>
          <w:bottom w:val="nil"/>
          <w:insideH w:val="nil"/>
          <w:insideV w:val="nil"/>
        </w:tcBorders>
        <w:shd w:val="clear" w:color="auto" w:fill="D2EAF1"/>
      </w:tcPr>
    </w:tblStylePr>
    <w:tblStylePr w:type="nwCell">
      <w:rPr/>
      <w:tcPr>
        <w:shd w:val="clear" w:color="auto" w:fill="FFFFFF"/>
      </w:tcPr>
    </w:tblStylePr>
    <w:tblStylePr w:type="swCell">
      <w:rPr/>
      <w:tcPr>
        <w:tcBorders>
          <w:top w:val="nil"/>
        </w:tcBorders>
      </w:tcPr>
    </w:tblStylePr>
  </w:style>
  <w:style w:type="table" w:styleId="MediumList2Accent6">
    <w:name w:val="Medium List 2 Accent 6"/>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cPr>
        <w:tcBorders>
          <w:top w:val="nil"/>
          <w:left w:val="nil"/>
          <w:bottom w:val="single" w:sz="24" w:space="0" w:color="F79646" w:themeColor="accent6"/>
          <w:right w:val="nil"/>
          <w:insideH w:val="nil"/>
          <w:insideV w:val="nil"/>
        </w:tcBorders>
        <w:shd w:val="clear" w:color="auto" w:fill="FFFFFF"/>
      </w:tcPr>
    </w:tblStylePr>
    <w:tblStylePr w:type="lastRow">
      <w:rPr/>
      <w:tcPr>
        <w:tcBorders>
          <w:top w:val="single" w:sz="8" w:space="0" w:color="F79646" w:themeColor="accent6"/>
          <w:left w:val="nil"/>
          <w:bottom w:val="nil"/>
          <w:right w:val="nil"/>
          <w:insideH w:val="nil"/>
          <w:insideV w:val="nil"/>
        </w:tcBorders>
        <w:shd w:val="clear" w:color="auto" w:fill="FFFFFF"/>
      </w:tcPr>
    </w:tblStylePr>
    <w:tblStylePr w:type="firstCol">
      <w:rPr/>
      <w:tcPr>
        <w:tcBorders>
          <w:top w:val="nil"/>
          <w:left w:val="nil"/>
          <w:bottom w:val="nil"/>
          <w:right w:val="single" w:sz="8" w:space="0" w:color="F79646" w:themeColor="accent6"/>
          <w:insideH w:val="nil"/>
          <w:insideV w:val="nil"/>
        </w:tcBorders>
        <w:shd w:val="clear" w:color="auto" w:fill="FFFFFF"/>
      </w:tcPr>
    </w:tblStylePr>
    <w:tblStylePr w:type="lastCol">
      <w:rPr/>
      <w:tcPr>
        <w:tcBorders>
          <w:top w:val="nil"/>
          <w:left w:val="single" w:sz="8" w:space="0" w:color="F79646" w:themeColor="accent6"/>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FDE4D0"/>
      </w:tcPr>
    </w:tblStylePr>
    <w:tblStylePr w:type="band1Horz">
      <w:rPr/>
      <w:tcPr>
        <w:tcBorders>
          <w:top w:val="nil"/>
          <w:bottom w:val="nil"/>
          <w:insideH w:val="nil"/>
          <w:insideV w:val="nil"/>
        </w:tcBorders>
        <w:shd w:val="clear" w:color="auto" w:fill="FDE4D0"/>
      </w:tcPr>
    </w:tblStylePr>
    <w:tblStylePr w:type="nwCell">
      <w:rPr/>
      <w:tcPr>
        <w:shd w:val="clear" w:color="auto" w:fill="FFFFFF"/>
      </w:tcPr>
    </w:tblStylePr>
    <w:tblStylePr w:type="swCell">
      <w:rPr/>
      <w:tcPr>
        <w:tcBorders>
          <w:top w:val="nil"/>
        </w:tcBorders>
      </w:tcPr>
    </w:tblStylePr>
  </w:style>
  <w:style w:type="table" w:styleId="MediumGrid1">
    <w:name w:val="Medium Grid 1"/>
    <w:basedOn w:val="NormalTable"/>
    <w:uiPriority w:val="67"/>
    <w:rsid w:val="00CB0664"/>
    <w:pPr>
      <w:spacing w:after="0" w:line="240" w:lineRule="auto"/>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cPr>
        <w:tcBorders>
          <w:top w:val="single" w:sz="18" w:space="0" w:color="404040" w:themeColor="text1" w:themeTint="BF"/>
        </w:tcBorders>
      </w:tcPr>
    </w:tblStylePr>
    <w:tblStylePr w:type="firstCol">
      <w:rPr>
        <w:b/>
        <w:bCs/>
      </w:rPr>
    </w:tblStylePr>
    <w:tblStylePr w:type="lastCol">
      <w:rPr>
        <w:b/>
        <w:bCs/>
      </w:rPr>
    </w:tblStylePr>
    <w:tblStylePr w:type="band1Vert">
      <w:rPr/>
      <w:tcPr>
        <w:shd w:val="clear" w:color="auto" w:fill="808080"/>
      </w:tcPr>
    </w:tblStylePr>
    <w:tblStylePr w:type="band1Horz">
      <w:rPr/>
      <w:tcPr>
        <w:shd w:val="clear" w:color="auto" w:fill="808080"/>
      </w:tcPr>
    </w:tblStylePr>
  </w:style>
  <w:style w:type="table" w:styleId="MediumGrid1Accent1">
    <w:name w:val="Medium Grid 1 Accent 1"/>
    <w:basedOn w:val="NormalTable"/>
    <w:uiPriority w:val="67"/>
    <w:rsid w:val="00CB0664"/>
    <w:pPr>
      <w:spacing w:after="0" w:line="240" w:lineRule="auto"/>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cPr>
        <w:tcBorders>
          <w:top w:val="single" w:sz="18" w:space="0" w:color="7BA0CD" w:themeColor="accent1" w:themeTint="BF"/>
        </w:tcBorders>
      </w:tcPr>
    </w:tblStylePr>
    <w:tblStylePr w:type="firstCol">
      <w:rPr>
        <w:b/>
        <w:bCs/>
      </w:rPr>
    </w:tblStylePr>
    <w:tblStylePr w:type="lastCol">
      <w:rPr>
        <w:b/>
        <w:bCs/>
      </w:rPr>
    </w:tblStylePr>
    <w:tblStylePr w:type="band1Vert">
      <w:rPr/>
      <w:tcPr>
        <w:shd w:val="clear" w:color="auto" w:fill="A7BFDE"/>
      </w:tcPr>
    </w:tblStylePr>
    <w:tblStylePr w:type="band1Horz">
      <w:rPr/>
      <w:tcPr>
        <w:shd w:val="clear" w:color="auto" w:fill="A7BFDE"/>
      </w:tcPr>
    </w:tblStylePr>
  </w:style>
  <w:style w:type="table" w:styleId="MediumGrid1Accent2">
    <w:name w:val="Medium Grid 1 Accent 2"/>
    <w:basedOn w:val="NormalTable"/>
    <w:uiPriority w:val="67"/>
    <w:rsid w:val="00CB0664"/>
    <w:pPr>
      <w:spacing w:after="0" w:line="240" w:lineRule="auto"/>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cPr>
        <w:tcBorders>
          <w:top w:val="single" w:sz="18" w:space="0" w:color="CF7B79" w:themeColor="accent2" w:themeTint="BF"/>
        </w:tcBorders>
      </w:tcPr>
    </w:tblStylePr>
    <w:tblStylePr w:type="firstCol">
      <w:rPr>
        <w:b/>
        <w:bCs/>
      </w:rPr>
    </w:tblStylePr>
    <w:tblStylePr w:type="lastCol">
      <w:rPr>
        <w:b/>
        <w:bCs/>
      </w:rPr>
    </w:tblStylePr>
    <w:tblStylePr w:type="band1Vert">
      <w:rPr/>
      <w:tcPr>
        <w:shd w:val="clear" w:color="auto" w:fill="DFA7A6"/>
      </w:tcPr>
    </w:tblStylePr>
    <w:tblStylePr w:type="band1Horz">
      <w:rPr/>
      <w:tcPr>
        <w:shd w:val="clear" w:color="auto" w:fill="DFA7A6"/>
      </w:tcPr>
    </w:tblStylePr>
  </w:style>
  <w:style w:type="table" w:styleId="MediumGrid1Accent3">
    <w:name w:val="Medium Grid 1 Accent 3"/>
    <w:basedOn w:val="NormalTable"/>
    <w:uiPriority w:val="67"/>
    <w:rsid w:val="00CB0664"/>
    <w:pPr>
      <w:spacing w:after="0" w:line="240" w:lineRule="auto"/>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cPr>
        <w:tcBorders>
          <w:top w:val="single" w:sz="18" w:space="0" w:color="B3CC82" w:themeColor="accent3" w:themeTint="BF"/>
        </w:tcBorders>
      </w:tcPr>
    </w:tblStylePr>
    <w:tblStylePr w:type="firstCol">
      <w:rPr>
        <w:b/>
        <w:bCs/>
      </w:rPr>
    </w:tblStylePr>
    <w:tblStylePr w:type="lastCol">
      <w:rPr>
        <w:b/>
        <w:bCs/>
      </w:rPr>
    </w:tblStylePr>
    <w:tblStylePr w:type="band1Vert">
      <w:rPr/>
      <w:tcPr>
        <w:shd w:val="clear" w:color="auto" w:fill="CDDDAC"/>
      </w:tcPr>
    </w:tblStylePr>
    <w:tblStylePr w:type="band1Horz">
      <w:rPr/>
      <w:tcPr>
        <w:shd w:val="clear" w:color="auto" w:fill="CDDDAC"/>
      </w:tcPr>
    </w:tblStylePr>
  </w:style>
  <w:style w:type="table" w:styleId="MediumGrid1Accent4">
    <w:name w:val="Medium Grid 1 Accent 4"/>
    <w:basedOn w:val="NormalTable"/>
    <w:uiPriority w:val="67"/>
    <w:rsid w:val="00CB0664"/>
    <w:pPr>
      <w:spacing w:after="0" w:line="240" w:lineRule="auto"/>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cPr>
        <w:tcBorders>
          <w:top w:val="single" w:sz="18" w:space="0" w:color="9F8AB9" w:themeColor="accent4" w:themeTint="BF"/>
        </w:tcBorders>
      </w:tcPr>
    </w:tblStylePr>
    <w:tblStylePr w:type="firstCol">
      <w:rPr>
        <w:b/>
        <w:bCs/>
      </w:rPr>
    </w:tblStylePr>
    <w:tblStylePr w:type="lastCol">
      <w:rPr>
        <w:b/>
        <w:bCs/>
      </w:rPr>
    </w:tblStylePr>
    <w:tblStylePr w:type="band1Vert">
      <w:rPr/>
      <w:tcPr>
        <w:shd w:val="clear" w:color="auto" w:fill="BFB1D0"/>
      </w:tcPr>
    </w:tblStylePr>
    <w:tblStylePr w:type="band1Horz">
      <w:rPr/>
      <w:tcPr>
        <w:shd w:val="clear" w:color="auto" w:fill="BFB1D0"/>
      </w:tcPr>
    </w:tblStylePr>
  </w:style>
  <w:style w:type="table" w:styleId="MediumGrid1Accent5">
    <w:name w:val="Medium Grid 1 Accent 5"/>
    <w:basedOn w:val="NormalTable"/>
    <w:uiPriority w:val="67"/>
    <w:rsid w:val="00CB0664"/>
    <w:pPr>
      <w:spacing w:after="0" w:line="240" w:lineRule="auto"/>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cPr>
        <w:tcBorders>
          <w:top w:val="single" w:sz="18" w:space="0" w:color="78C0D4" w:themeColor="accent5" w:themeTint="BF"/>
        </w:tcBorders>
      </w:tcPr>
    </w:tblStylePr>
    <w:tblStylePr w:type="firstCol">
      <w:rPr>
        <w:b/>
        <w:bCs/>
      </w:rPr>
    </w:tblStylePr>
    <w:tblStylePr w:type="lastCol">
      <w:rPr>
        <w:b/>
        <w:bCs/>
      </w:rPr>
    </w:tblStylePr>
    <w:tblStylePr w:type="band1Vert">
      <w:rPr/>
      <w:tcPr>
        <w:shd w:val="clear" w:color="auto" w:fill="A5D5E2"/>
      </w:tcPr>
    </w:tblStylePr>
    <w:tblStylePr w:type="band1Horz">
      <w:rPr/>
      <w:tcPr>
        <w:shd w:val="clear" w:color="auto" w:fill="A5D5E2"/>
      </w:tcPr>
    </w:tblStylePr>
  </w:style>
  <w:style w:type="table" w:styleId="MediumGrid1Accent6">
    <w:name w:val="Medium Grid 1 Accent 6"/>
    <w:basedOn w:val="NormalTable"/>
    <w:uiPriority w:val="67"/>
    <w:rsid w:val="00CB0664"/>
    <w:pPr>
      <w:spacing w:after="0" w:line="240" w:lineRule="auto"/>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cPr>
        <w:tcBorders>
          <w:top w:val="single" w:sz="18" w:space="0" w:color="F9B074" w:themeColor="accent6" w:themeTint="BF"/>
        </w:tcBorders>
      </w:tcPr>
    </w:tblStylePr>
    <w:tblStylePr w:type="firstCol">
      <w:rPr>
        <w:b/>
        <w:bCs/>
      </w:rPr>
    </w:tblStylePr>
    <w:tblStylePr w:type="lastCol">
      <w:rPr>
        <w:b/>
        <w:bCs/>
      </w:rPr>
    </w:tblStylePr>
    <w:tblStylePr w:type="band1Vert">
      <w:rPr/>
      <w:tcPr>
        <w:shd w:val="clear" w:color="auto" w:fill="FBCAA2"/>
      </w:tcPr>
    </w:tblStylePr>
    <w:tblStylePr w:type="band1Horz">
      <w:rPr/>
      <w:tcPr>
        <w:shd w:val="clear" w:color="auto" w:fill="FBCAA2"/>
      </w:tcPr>
    </w:tblStylePr>
  </w:style>
  <w:style w:type="table" w:styleId="MediumGrid2">
    <w:name w:val="Medium Grid 2"/>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shd w:val="clear" w:color="auto" w:fill="C0C0C0"/>
    </w:tcPr>
    <w:tblStylePr w:type="firstRow">
      <w:rPr>
        <w:b/>
        <w:bCs/>
        <w:color w:val="000000" w:themeColor="text1"/>
      </w:rPr>
      <w:tcPr>
        <w:shd w:val="clear" w:color="auto" w:fill="E6E6E6"/>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CCCCCC"/>
      </w:tcPr>
    </w:tblStylePr>
    <w:tblStylePr w:type="band1Vert">
      <w:rPr/>
      <w:tcPr>
        <w:shd w:val="clear" w:color="auto" w:fill="808080"/>
      </w:tcPr>
    </w:tblStylePr>
    <w:tblStylePr w:type="band1Horz">
      <w:rPr/>
      <w:tcPr>
        <w:tcBorders>
          <w:insideH w:val="single" w:sz="6" w:space="0" w:color="auto" w:themeColor="text1"/>
          <w:insideV w:val="single" w:sz="6" w:space="0" w:color="auto" w:themeColor="text1"/>
        </w:tcBorders>
        <w:shd w:val="clear" w:color="auto" w:fill="808080"/>
      </w:tcPr>
    </w:tblStylePr>
    <w:tblStylePr w:type="nwCell">
      <w:rPr/>
      <w:tcPr>
        <w:shd w:val="clear" w:color="auto" w:fill="FFFFFF"/>
      </w:tcPr>
    </w:tblStylePr>
  </w:style>
  <w:style w:type="table" w:styleId="MediumGrid2Accent1">
    <w:name w:val="Medium Grid 2 Accent 1"/>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themeColor="text1"/>
      </w:rPr>
      <w:tcPr>
        <w:shd w:val="clear" w:color="auto" w:fill="EDF2F8"/>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DBE5F1"/>
      </w:tcPr>
    </w:tblStylePr>
    <w:tblStylePr w:type="band1Vert">
      <w:rPr/>
      <w:tcPr>
        <w:shd w:val="clear" w:color="auto" w:fill="A7BFDE"/>
      </w:tcPr>
    </w:tblStylePr>
    <w:tblStylePr w:type="band1Horz">
      <w:rPr/>
      <w:tcPr>
        <w:tcBorders>
          <w:insideH w:val="single" w:sz="6" w:space="0" w:color="4F81BD" w:themeColor="accent1"/>
          <w:insideV w:val="single" w:sz="6" w:space="0" w:color="4F81BD" w:themeColor="accent1"/>
        </w:tcBorders>
        <w:shd w:val="clear" w:color="auto" w:fill="A7BFDE"/>
      </w:tcPr>
    </w:tblStylePr>
    <w:tblStylePr w:type="nwCell">
      <w:rPr/>
      <w:tcPr>
        <w:shd w:val="clear" w:color="auto" w:fill="FFFFFF"/>
      </w:tcPr>
    </w:tblStylePr>
  </w:style>
  <w:style w:type="table" w:styleId="MediumGrid2Accent2">
    <w:name w:val="Medium Grid 2 Accent 2"/>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themeColor="text1"/>
      </w:rPr>
      <w:tcPr>
        <w:shd w:val="clear" w:color="auto" w:fill="F8EDED"/>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F2DBDB"/>
      </w:tcPr>
    </w:tblStylePr>
    <w:tblStylePr w:type="band1Vert">
      <w:rPr/>
      <w:tcPr>
        <w:shd w:val="clear" w:color="auto" w:fill="DFA7A6"/>
      </w:tcPr>
    </w:tblStylePr>
    <w:tblStylePr w:type="band1Horz">
      <w:rPr/>
      <w:tcPr>
        <w:tcBorders>
          <w:insideH w:val="single" w:sz="6" w:space="0" w:color="C0504D" w:themeColor="accent2"/>
          <w:insideV w:val="single" w:sz="6" w:space="0" w:color="C0504D" w:themeColor="accent2"/>
        </w:tcBorders>
        <w:shd w:val="clear" w:color="auto" w:fill="DFA7A6"/>
      </w:tcPr>
    </w:tblStylePr>
    <w:tblStylePr w:type="nwCell">
      <w:rPr/>
      <w:tcPr>
        <w:shd w:val="clear" w:color="auto" w:fill="FFFFFF"/>
      </w:tcPr>
    </w:tblStylePr>
  </w:style>
  <w:style w:type="table" w:styleId="MediumGrid2Accent3">
    <w:name w:val="Medium Grid 2 Accent 3"/>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themeColor="text1"/>
      </w:rPr>
      <w:tcPr>
        <w:shd w:val="clear" w:color="auto" w:fill="F5F8EE"/>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EAF1DD"/>
      </w:tcPr>
    </w:tblStylePr>
    <w:tblStylePr w:type="band1Vert">
      <w:rPr/>
      <w:tcPr>
        <w:shd w:val="clear" w:color="auto" w:fill="CDDDAC"/>
      </w:tcPr>
    </w:tblStylePr>
    <w:tblStylePr w:type="band1Horz">
      <w:rPr/>
      <w:tcPr>
        <w:tcBorders>
          <w:insideH w:val="single" w:sz="6" w:space="0" w:color="9BBB59" w:themeColor="accent3"/>
          <w:insideV w:val="single" w:sz="6" w:space="0" w:color="9BBB59" w:themeColor="accent3"/>
        </w:tcBorders>
        <w:shd w:val="clear" w:color="auto" w:fill="CDDDAC"/>
      </w:tcPr>
    </w:tblStylePr>
    <w:tblStylePr w:type="nwCell">
      <w:rPr/>
      <w:tcPr>
        <w:shd w:val="clear" w:color="auto" w:fill="FFFFFF"/>
      </w:tcPr>
    </w:tblStylePr>
  </w:style>
  <w:style w:type="table" w:styleId="MediumGrid2Accent4">
    <w:name w:val="Medium Grid 2 Accent 4"/>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themeColor="text1"/>
      </w:rPr>
      <w:tcPr>
        <w:shd w:val="clear" w:color="auto" w:fill="F2EFF6"/>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E5DFEC"/>
      </w:tcPr>
    </w:tblStylePr>
    <w:tblStylePr w:type="band1Vert">
      <w:rPr/>
      <w:tcPr>
        <w:shd w:val="clear" w:color="auto" w:fill="BFB1D0"/>
      </w:tcPr>
    </w:tblStylePr>
    <w:tblStylePr w:type="band1Horz">
      <w:rPr/>
      <w:tcPr>
        <w:tcBorders>
          <w:insideH w:val="single" w:sz="6" w:space="0" w:color="8064A2" w:themeColor="accent4"/>
          <w:insideV w:val="single" w:sz="6" w:space="0" w:color="8064A2" w:themeColor="accent4"/>
        </w:tcBorders>
        <w:shd w:val="clear" w:color="auto" w:fill="BFB1D0"/>
      </w:tcPr>
    </w:tblStylePr>
    <w:tblStylePr w:type="nwCell">
      <w:rPr/>
      <w:tcPr>
        <w:shd w:val="clear" w:color="auto" w:fill="FFFFFF"/>
      </w:tcPr>
    </w:tblStylePr>
  </w:style>
  <w:style w:type="table" w:styleId="MediumGrid2Accent5">
    <w:name w:val="Medium Grid 2 Accent 5"/>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themeColor="text1"/>
      </w:rPr>
      <w:tcPr>
        <w:shd w:val="clear" w:color="auto" w:fill="EDF6F9"/>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DAEEF3"/>
      </w:tcPr>
    </w:tblStylePr>
    <w:tblStylePr w:type="band1Vert">
      <w:rPr/>
      <w:tcPr>
        <w:shd w:val="clear" w:color="auto" w:fill="A5D5E2"/>
      </w:tcPr>
    </w:tblStylePr>
    <w:tblStylePr w:type="band1Horz">
      <w:rPr/>
      <w:tcPr>
        <w:tcBorders>
          <w:insideH w:val="single" w:sz="6" w:space="0" w:color="4BACC6" w:themeColor="accent5"/>
          <w:insideV w:val="single" w:sz="6" w:space="0" w:color="4BACC6" w:themeColor="accent5"/>
        </w:tcBorders>
        <w:shd w:val="clear" w:color="auto" w:fill="A5D5E2"/>
      </w:tcPr>
    </w:tblStylePr>
    <w:tblStylePr w:type="nwCell">
      <w:rPr/>
      <w:tcPr>
        <w:shd w:val="clear" w:color="auto" w:fill="FFFFFF"/>
      </w:tcPr>
    </w:tblStylePr>
  </w:style>
  <w:style w:type="table" w:styleId="MediumGrid2Accent6">
    <w:name w:val="Medium Grid 2 Accent 6"/>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themeColor="text1"/>
      </w:rPr>
      <w:tcPr>
        <w:shd w:val="clear" w:color="auto" w:fill="FEF4EC"/>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FDE9D9"/>
      </w:tcPr>
    </w:tblStylePr>
    <w:tblStylePr w:type="band1Vert">
      <w:rPr/>
      <w:tcPr>
        <w:shd w:val="clear" w:color="auto" w:fill="FBCAA2"/>
      </w:tcPr>
    </w:tblStylePr>
    <w:tblStylePr w:type="band1Horz">
      <w:rPr/>
      <w:tcPr>
        <w:tcBorders>
          <w:insideH w:val="single" w:sz="6" w:space="0" w:color="F79646" w:themeColor="accent6"/>
          <w:insideV w:val="single" w:sz="6" w:space="0" w:color="F79646" w:themeColor="accent6"/>
        </w:tcBorders>
        <w:shd w:val="clear" w:color="auto" w:fill="FBCAA2"/>
      </w:tcPr>
    </w:tblStylePr>
    <w:tblStylePr w:type="nwCell">
      <w:rPr/>
      <w:tcPr>
        <w:shd w:val="clear" w:color="auto" w:fill="FFFFFF"/>
      </w:tcPr>
    </w:tblStylePr>
  </w:style>
  <w:style w:type="table" w:styleId="MediumGrid3">
    <w:name w:val="Medium Grid 3"/>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000000"/>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000000"/>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cPr>
    </w:tblStylePr>
  </w:style>
  <w:style w:type="table" w:styleId="MediumGrid3Accent1">
    <w:name w:val="Medium Grid 3 Accent 1"/>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4F81BD"/>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4F81BD"/>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cPr>
    </w:tblStylePr>
  </w:style>
  <w:style w:type="table" w:styleId="MediumGrid3Accent2">
    <w:name w:val="Medium Grid 3 Accent 2"/>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C0504D"/>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C0504D"/>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cPr>
    </w:tblStylePr>
  </w:style>
  <w:style w:type="table" w:styleId="MediumGrid3Accent3">
    <w:name w:val="Medium Grid 3 Accent 3"/>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9BBB59"/>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9BBB59"/>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cPr>
    </w:tblStylePr>
  </w:style>
  <w:style w:type="table" w:styleId="MediumGrid3Accent4">
    <w:name w:val="Medium Grid 3 Accent 4"/>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8064A2"/>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8064A2"/>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cPr>
    </w:tblStylePr>
  </w:style>
  <w:style w:type="table" w:styleId="MediumGrid3Accent5">
    <w:name w:val="Medium Grid 3 Accent 5"/>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4BACC6"/>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4BACC6"/>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cPr>
    </w:tblStylePr>
  </w:style>
  <w:style w:type="table" w:styleId="MediumGrid3Accent6">
    <w:name w:val="Medium Grid 3 Accent 6"/>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F79646"/>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F79646"/>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cPr>
    </w:tblStylePr>
  </w:style>
  <w:style w:type="table" w:styleId="DarkList">
    <w:name w:val="Dark List"/>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000000"/>
      </w:tcPr>
    </w:tblStylePr>
    <w:tblStylePr w:type="firstCol">
      <w:rPr/>
      <w:tcPr>
        <w:tcBorders>
          <w:top w:val="nil"/>
          <w:left w:val="nil"/>
          <w:bottom w:val="nil"/>
          <w:right w:val="single" w:sz="18" w:space="0" w:color="FFFFFF" w:themeColor="background1"/>
          <w:insideH w:val="nil"/>
          <w:insideV w:val="nil"/>
        </w:tcBorders>
        <w:shd w:val="clear" w:color="auto" w:fill="000000"/>
      </w:tcPr>
    </w:tblStylePr>
    <w:tblStylePr w:type="lastCol">
      <w:rPr/>
      <w:tcPr>
        <w:tcBorders>
          <w:top w:val="nil"/>
          <w:left w:val="single" w:sz="18" w:space="0" w:color="FFFFFF" w:themeColor="background1"/>
          <w:bottom w:val="nil"/>
          <w:right w:val="nil"/>
          <w:insideH w:val="nil"/>
          <w:insideV w:val="nil"/>
        </w:tcBorders>
        <w:shd w:val="clear" w:color="auto" w:fill="000000"/>
      </w:tcPr>
    </w:tblStylePr>
    <w:tblStylePr w:type="band1Vert">
      <w:rPr/>
      <w:tcPr>
        <w:tcBorders>
          <w:top w:val="nil"/>
          <w:left w:val="nil"/>
          <w:bottom w:val="nil"/>
          <w:right w:val="nil"/>
          <w:insideH w:val="nil"/>
          <w:insideV w:val="nil"/>
        </w:tcBorders>
        <w:shd w:val="clear" w:color="auto" w:fill="000000"/>
      </w:tcPr>
    </w:tblStylePr>
    <w:tblStylePr w:type="band1Horz">
      <w:rPr/>
      <w:tcPr>
        <w:tcBorders>
          <w:top w:val="nil"/>
          <w:left w:val="nil"/>
          <w:bottom w:val="nil"/>
          <w:right w:val="nil"/>
          <w:insideH w:val="nil"/>
          <w:insideV w:val="nil"/>
        </w:tcBorders>
        <w:shd w:val="clear" w:color="auto" w:fill="000000"/>
      </w:tcPr>
    </w:tblStylePr>
  </w:style>
  <w:style w:type="table" w:styleId="DarkListAccent1">
    <w:name w:val="Dark List Accent 1"/>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243F60"/>
      </w:tcPr>
    </w:tblStylePr>
    <w:tblStylePr w:type="firstCol">
      <w:rPr/>
      <w:tcPr>
        <w:tcBorders>
          <w:top w:val="nil"/>
          <w:left w:val="nil"/>
          <w:bottom w:val="nil"/>
          <w:right w:val="single" w:sz="18" w:space="0" w:color="FFFFFF" w:themeColor="background1"/>
          <w:insideH w:val="nil"/>
          <w:insideV w:val="nil"/>
        </w:tcBorders>
        <w:shd w:val="clear" w:color="auto" w:fill="365F91"/>
      </w:tcPr>
    </w:tblStylePr>
    <w:tblStylePr w:type="lastCol">
      <w:rPr/>
      <w:tcPr>
        <w:tcBorders>
          <w:top w:val="nil"/>
          <w:left w:val="single" w:sz="18" w:space="0" w:color="FFFFFF" w:themeColor="background1"/>
          <w:bottom w:val="nil"/>
          <w:right w:val="nil"/>
          <w:insideH w:val="nil"/>
          <w:insideV w:val="nil"/>
        </w:tcBorders>
        <w:shd w:val="clear" w:color="auto" w:fill="365F91"/>
      </w:tcPr>
    </w:tblStylePr>
    <w:tblStylePr w:type="band1Vert">
      <w:rPr/>
      <w:tcPr>
        <w:tcBorders>
          <w:top w:val="nil"/>
          <w:left w:val="nil"/>
          <w:bottom w:val="nil"/>
          <w:right w:val="nil"/>
          <w:insideH w:val="nil"/>
          <w:insideV w:val="nil"/>
        </w:tcBorders>
        <w:shd w:val="clear" w:color="auto" w:fill="365F91"/>
      </w:tcPr>
    </w:tblStylePr>
    <w:tblStylePr w:type="band1Horz">
      <w:rPr/>
      <w:tcPr>
        <w:tcBorders>
          <w:top w:val="nil"/>
          <w:left w:val="nil"/>
          <w:bottom w:val="nil"/>
          <w:right w:val="nil"/>
          <w:insideH w:val="nil"/>
          <w:insideV w:val="nil"/>
        </w:tcBorders>
        <w:shd w:val="clear" w:color="auto" w:fill="365F91"/>
      </w:tcPr>
    </w:tblStylePr>
  </w:style>
  <w:style w:type="table" w:styleId="DarkListAccent2">
    <w:name w:val="Dark List Accent 2"/>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622423"/>
      </w:tcPr>
    </w:tblStylePr>
    <w:tblStylePr w:type="firstCol">
      <w:rPr/>
      <w:tcPr>
        <w:tcBorders>
          <w:top w:val="nil"/>
          <w:left w:val="nil"/>
          <w:bottom w:val="nil"/>
          <w:right w:val="single" w:sz="18" w:space="0" w:color="FFFFFF" w:themeColor="background1"/>
          <w:insideH w:val="nil"/>
          <w:insideV w:val="nil"/>
        </w:tcBorders>
        <w:shd w:val="clear" w:color="auto" w:fill="943634"/>
      </w:tcPr>
    </w:tblStylePr>
    <w:tblStylePr w:type="lastCol">
      <w:rPr/>
      <w:tcPr>
        <w:tcBorders>
          <w:top w:val="nil"/>
          <w:left w:val="single" w:sz="18" w:space="0" w:color="FFFFFF" w:themeColor="background1"/>
          <w:bottom w:val="nil"/>
          <w:right w:val="nil"/>
          <w:insideH w:val="nil"/>
          <w:insideV w:val="nil"/>
        </w:tcBorders>
        <w:shd w:val="clear" w:color="auto" w:fill="943634"/>
      </w:tcPr>
    </w:tblStylePr>
    <w:tblStylePr w:type="band1Vert">
      <w:rPr/>
      <w:tcPr>
        <w:tcBorders>
          <w:top w:val="nil"/>
          <w:left w:val="nil"/>
          <w:bottom w:val="nil"/>
          <w:right w:val="nil"/>
          <w:insideH w:val="nil"/>
          <w:insideV w:val="nil"/>
        </w:tcBorders>
        <w:shd w:val="clear" w:color="auto" w:fill="943634"/>
      </w:tcPr>
    </w:tblStylePr>
    <w:tblStylePr w:type="band1Horz">
      <w:rPr/>
      <w:tcPr>
        <w:tcBorders>
          <w:top w:val="nil"/>
          <w:left w:val="nil"/>
          <w:bottom w:val="nil"/>
          <w:right w:val="nil"/>
          <w:insideH w:val="nil"/>
          <w:insideV w:val="nil"/>
        </w:tcBorders>
        <w:shd w:val="clear" w:color="auto" w:fill="943634"/>
      </w:tcPr>
    </w:tblStylePr>
  </w:style>
  <w:style w:type="table" w:styleId="DarkListAccent3">
    <w:name w:val="Dark List Accent 3"/>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4E6128"/>
      </w:tcPr>
    </w:tblStylePr>
    <w:tblStylePr w:type="firstCol">
      <w:rPr/>
      <w:tcPr>
        <w:tcBorders>
          <w:top w:val="nil"/>
          <w:left w:val="nil"/>
          <w:bottom w:val="nil"/>
          <w:right w:val="single" w:sz="18" w:space="0" w:color="FFFFFF" w:themeColor="background1"/>
          <w:insideH w:val="nil"/>
          <w:insideV w:val="nil"/>
        </w:tcBorders>
        <w:shd w:val="clear" w:color="auto" w:fill="76923C"/>
      </w:tcPr>
    </w:tblStylePr>
    <w:tblStylePr w:type="lastCol">
      <w:rPr/>
      <w:tcPr>
        <w:tcBorders>
          <w:top w:val="nil"/>
          <w:left w:val="single" w:sz="18" w:space="0" w:color="FFFFFF" w:themeColor="background1"/>
          <w:bottom w:val="nil"/>
          <w:right w:val="nil"/>
          <w:insideH w:val="nil"/>
          <w:insideV w:val="nil"/>
        </w:tcBorders>
        <w:shd w:val="clear" w:color="auto" w:fill="76923C"/>
      </w:tcPr>
    </w:tblStylePr>
    <w:tblStylePr w:type="band1Vert">
      <w:rPr/>
      <w:tcPr>
        <w:tcBorders>
          <w:top w:val="nil"/>
          <w:left w:val="nil"/>
          <w:bottom w:val="nil"/>
          <w:right w:val="nil"/>
          <w:insideH w:val="nil"/>
          <w:insideV w:val="nil"/>
        </w:tcBorders>
        <w:shd w:val="clear" w:color="auto" w:fill="76923C"/>
      </w:tcPr>
    </w:tblStylePr>
    <w:tblStylePr w:type="band1Horz">
      <w:rPr/>
      <w:tcPr>
        <w:tcBorders>
          <w:top w:val="nil"/>
          <w:left w:val="nil"/>
          <w:bottom w:val="nil"/>
          <w:right w:val="nil"/>
          <w:insideH w:val="nil"/>
          <w:insideV w:val="nil"/>
        </w:tcBorders>
        <w:shd w:val="clear" w:color="auto" w:fill="76923C"/>
      </w:tcPr>
    </w:tblStylePr>
  </w:style>
  <w:style w:type="table" w:styleId="DarkListAccent4">
    <w:name w:val="Dark List Accent 4"/>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3F3151"/>
      </w:tcPr>
    </w:tblStylePr>
    <w:tblStylePr w:type="firstCol">
      <w:rPr/>
      <w:tcPr>
        <w:tcBorders>
          <w:top w:val="nil"/>
          <w:left w:val="nil"/>
          <w:bottom w:val="nil"/>
          <w:right w:val="single" w:sz="18" w:space="0" w:color="FFFFFF" w:themeColor="background1"/>
          <w:insideH w:val="nil"/>
          <w:insideV w:val="nil"/>
        </w:tcBorders>
        <w:shd w:val="clear" w:color="auto" w:fill="5F497A"/>
      </w:tcPr>
    </w:tblStylePr>
    <w:tblStylePr w:type="lastCol">
      <w:rPr/>
      <w:tcPr>
        <w:tcBorders>
          <w:top w:val="nil"/>
          <w:left w:val="single" w:sz="18" w:space="0" w:color="FFFFFF" w:themeColor="background1"/>
          <w:bottom w:val="nil"/>
          <w:right w:val="nil"/>
          <w:insideH w:val="nil"/>
          <w:insideV w:val="nil"/>
        </w:tcBorders>
        <w:shd w:val="clear" w:color="auto" w:fill="5F497A"/>
      </w:tcPr>
    </w:tblStylePr>
    <w:tblStylePr w:type="band1Vert">
      <w:rPr/>
      <w:tcPr>
        <w:tcBorders>
          <w:top w:val="nil"/>
          <w:left w:val="nil"/>
          <w:bottom w:val="nil"/>
          <w:right w:val="nil"/>
          <w:insideH w:val="nil"/>
          <w:insideV w:val="nil"/>
        </w:tcBorders>
        <w:shd w:val="clear" w:color="auto" w:fill="5F497A"/>
      </w:tcPr>
    </w:tblStylePr>
    <w:tblStylePr w:type="band1Horz">
      <w:rPr/>
      <w:tcPr>
        <w:tcBorders>
          <w:top w:val="nil"/>
          <w:left w:val="nil"/>
          <w:bottom w:val="nil"/>
          <w:right w:val="nil"/>
          <w:insideH w:val="nil"/>
          <w:insideV w:val="nil"/>
        </w:tcBorders>
        <w:shd w:val="clear" w:color="auto" w:fill="5F497A"/>
      </w:tcPr>
    </w:tblStylePr>
  </w:style>
  <w:style w:type="table" w:styleId="DarkListAccent5">
    <w:name w:val="Dark List Accent 5"/>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205867"/>
      </w:tcPr>
    </w:tblStylePr>
    <w:tblStylePr w:type="firstCol">
      <w:rPr/>
      <w:tcPr>
        <w:tcBorders>
          <w:top w:val="nil"/>
          <w:left w:val="nil"/>
          <w:bottom w:val="nil"/>
          <w:right w:val="single" w:sz="18" w:space="0" w:color="FFFFFF" w:themeColor="background1"/>
          <w:insideH w:val="nil"/>
          <w:insideV w:val="nil"/>
        </w:tcBorders>
        <w:shd w:val="clear" w:color="auto" w:fill="31849B"/>
      </w:tcPr>
    </w:tblStylePr>
    <w:tblStylePr w:type="lastCol">
      <w:rPr/>
      <w:tcPr>
        <w:tcBorders>
          <w:top w:val="nil"/>
          <w:left w:val="single" w:sz="18" w:space="0" w:color="FFFFFF" w:themeColor="background1"/>
          <w:bottom w:val="nil"/>
          <w:right w:val="nil"/>
          <w:insideH w:val="nil"/>
          <w:insideV w:val="nil"/>
        </w:tcBorders>
        <w:shd w:val="clear" w:color="auto" w:fill="31849B"/>
      </w:tcPr>
    </w:tblStylePr>
    <w:tblStylePr w:type="band1Vert">
      <w:rPr/>
      <w:tcPr>
        <w:tcBorders>
          <w:top w:val="nil"/>
          <w:left w:val="nil"/>
          <w:bottom w:val="nil"/>
          <w:right w:val="nil"/>
          <w:insideH w:val="nil"/>
          <w:insideV w:val="nil"/>
        </w:tcBorders>
        <w:shd w:val="clear" w:color="auto" w:fill="31849B"/>
      </w:tcPr>
    </w:tblStylePr>
    <w:tblStylePr w:type="band1Horz">
      <w:rPr/>
      <w:tcPr>
        <w:tcBorders>
          <w:top w:val="nil"/>
          <w:left w:val="nil"/>
          <w:bottom w:val="nil"/>
          <w:right w:val="nil"/>
          <w:insideH w:val="nil"/>
          <w:insideV w:val="nil"/>
        </w:tcBorders>
        <w:shd w:val="clear" w:color="auto" w:fill="31849B"/>
      </w:tcPr>
    </w:tblStylePr>
  </w:style>
  <w:style w:type="table" w:styleId="DarkListAccent6">
    <w:name w:val="Dark List Accent 6"/>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974706"/>
      </w:tcPr>
    </w:tblStylePr>
    <w:tblStylePr w:type="firstCol">
      <w:rPr/>
      <w:tcPr>
        <w:tcBorders>
          <w:top w:val="nil"/>
          <w:left w:val="nil"/>
          <w:bottom w:val="nil"/>
          <w:right w:val="single" w:sz="18" w:space="0" w:color="FFFFFF" w:themeColor="background1"/>
          <w:insideH w:val="nil"/>
          <w:insideV w:val="nil"/>
        </w:tcBorders>
        <w:shd w:val="clear" w:color="auto" w:fill="E36C0A"/>
      </w:tcPr>
    </w:tblStylePr>
    <w:tblStylePr w:type="lastCol">
      <w:rPr/>
      <w:tcPr>
        <w:tcBorders>
          <w:top w:val="nil"/>
          <w:left w:val="single" w:sz="18" w:space="0" w:color="FFFFFF" w:themeColor="background1"/>
          <w:bottom w:val="nil"/>
          <w:right w:val="nil"/>
          <w:insideH w:val="nil"/>
          <w:insideV w:val="nil"/>
        </w:tcBorders>
        <w:shd w:val="clear" w:color="auto" w:fill="E36C0A"/>
      </w:tcPr>
    </w:tblStylePr>
    <w:tblStylePr w:type="band1Vert">
      <w:rPr/>
      <w:tcPr>
        <w:tcBorders>
          <w:top w:val="nil"/>
          <w:left w:val="nil"/>
          <w:bottom w:val="nil"/>
          <w:right w:val="nil"/>
          <w:insideH w:val="nil"/>
          <w:insideV w:val="nil"/>
        </w:tcBorders>
        <w:shd w:val="clear" w:color="auto" w:fill="E36C0A"/>
      </w:tcPr>
    </w:tblStylePr>
    <w:tblStylePr w:type="band1Horz">
      <w:rPr/>
      <w:tcPr>
        <w:tcBorders>
          <w:top w:val="nil"/>
          <w:left w:val="nil"/>
          <w:bottom w:val="nil"/>
          <w:right w:val="nil"/>
          <w:insideH w:val="nil"/>
          <w:insideV w:val="nil"/>
        </w:tcBorders>
        <w:shd w:val="clear" w:color="auto" w:fill="E36C0A"/>
      </w:tcPr>
    </w:tblStylePr>
  </w:style>
  <w:style w:type="table" w:styleId="ColorfulShading">
    <w:name w:val="Colorful Shading"/>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C0504D"/>
        <w:left w:val="single" w:sz="4" w:space="0" w:color="auto"/>
        <w:bottom w:val="single" w:sz="4" w:space="0" w:color="auto"/>
        <w:right w:val="single" w:sz="4" w:space="0" w:color="auto"/>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cPr>
        <w:tcBorders>
          <w:top w:val="nil"/>
          <w:left w:val="nil"/>
          <w:bottom w:val="single" w:sz="24" w:space="0" w:color="C0504D" w:themeColor="accent2"/>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000000"/>
      </w:tcPr>
    </w:tblStylePr>
    <w:tblStylePr w:type="firstCol">
      <w:rPr>
        <w:color w:val="FFFFFF" w:themeColor="background1"/>
      </w:rPr>
      <w:tcPr>
        <w:tcBorders>
          <w:top w:val="nil"/>
          <w:left w:val="nil"/>
          <w:bottom w:val="nil"/>
          <w:right w:val="nil"/>
          <w:insideH w:val="single" w:sz="4" w:space="0" w:color="auto" w:themeColor="text1" w:themeShade="99"/>
          <w:insideV w:val="nil"/>
        </w:tcBorders>
        <w:shd w:val="clear" w:color="auto" w:fill="000000"/>
      </w:tcPr>
    </w:tblStylePr>
    <w:tblStylePr w:type="lastCol">
      <w:rPr>
        <w:color w:val="FFFFFF" w:themeColor="background1"/>
      </w:rPr>
      <w:tcPr>
        <w:tcBorders>
          <w:top w:val="nil"/>
          <w:left w:val="nil"/>
          <w:bottom w:val="nil"/>
          <w:right w:val="nil"/>
          <w:insideH w:val="nil"/>
          <w:insideV w:val="nil"/>
        </w:tcBorders>
        <w:shd w:val="clear" w:color="auto" w:fill="000000"/>
      </w:tcPr>
    </w:tblStylePr>
    <w:tblStylePr w:type="band1Vert">
      <w:rPr/>
      <w:tcPr>
        <w:shd w:val="clear" w:color="auto" w:fill="999999"/>
      </w:tcPr>
    </w:tblStylePr>
    <w:tblStylePr w:type="band1Horz">
      <w:rPr/>
      <w:tcPr>
        <w:shd w:val="clear" w:color="auto" w:fill="808080"/>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cPr>
        <w:tcBorders>
          <w:top w:val="nil"/>
          <w:left w:val="nil"/>
          <w:bottom w:val="single" w:sz="24" w:space="0" w:color="C0504D" w:themeColor="accent2"/>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2C4C74"/>
      </w:tcPr>
    </w:tblStylePr>
    <w:tblStylePr w:type="firstCol">
      <w:rPr>
        <w:color w:val="FFFFFF" w:themeColor="background1"/>
      </w:rPr>
      <w:tcPr>
        <w:tcBorders>
          <w:top w:val="nil"/>
          <w:left w:val="nil"/>
          <w:bottom w:val="nil"/>
          <w:right w:val="nil"/>
          <w:insideH w:val="single" w:sz="4" w:space="0" w:color="2C4C74" w:themeColor="accent1" w:themeShade="99"/>
          <w:insideV w:val="nil"/>
        </w:tcBorders>
        <w:shd w:val="clear" w:color="auto" w:fill="2C4C74"/>
      </w:tcPr>
    </w:tblStylePr>
    <w:tblStylePr w:type="lastCol">
      <w:rPr>
        <w:color w:val="FFFFFF" w:themeColor="background1"/>
      </w:rPr>
      <w:tcPr>
        <w:tcBorders>
          <w:top w:val="nil"/>
          <w:left w:val="nil"/>
          <w:bottom w:val="nil"/>
          <w:right w:val="nil"/>
          <w:insideH w:val="nil"/>
          <w:insideV w:val="nil"/>
        </w:tcBorders>
        <w:shd w:val="clear" w:color="auto" w:fill="2C4C74"/>
      </w:tcPr>
    </w:tblStylePr>
    <w:tblStylePr w:type="band1Vert">
      <w:rPr/>
      <w:tcPr>
        <w:shd w:val="clear" w:color="auto" w:fill="B8CCE4"/>
      </w:tcPr>
    </w:tblStylePr>
    <w:tblStylePr w:type="band1Horz">
      <w:rPr/>
      <w:tcPr>
        <w:shd w:val="clear" w:color="auto" w:fill="A7BFDE"/>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cPr>
        <w:tcBorders>
          <w:top w:val="nil"/>
          <w:left w:val="nil"/>
          <w:bottom w:val="single" w:sz="24" w:space="0" w:color="C0504D" w:themeColor="accent2"/>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772C2A"/>
      </w:tcPr>
    </w:tblStylePr>
    <w:tblStylePr w:type="firstCol">
      <w:rPr>
        <w:color w:val="FFFFFF" w:themeColor="background1"/>
      </w:rPr>
      <w:tcPr>
        <w:tcBorders>
          <w:top w:val="nil"/>
          <w:left w:val="nil"/>
          <w:bottom w:val="nil"/>
          <w:right w:val="nil"/>
          <w:insideH w:val="single" w:sz="4" w:space="0" w:color="772C2A" w:themeColor="accent2" w:themeShade="99"/>
          <w:insideV w:val="nil"/>
        </w:tcBorders>
        <w:shd w:val="clear" w:color="auto" w:fill="772C2A"/>
      </w:tcPr>
    </w:tblStylePr>
    <w:tblStylePr w:type="lastCol">
      <w:rPr>
        <w:color w:val="FFFFFF" w:themeColor="background1"/>
      </w:rPr>
      <w:tcPr>
        <w:tcBorders>
          <w:top w:val="nil"/>
          <w:left w:val="nil"/>
          <w:bottom w:val="nil"/>
          <w:right w:val="nil"/>
          <w:insideH w:val="nil"/>
          <w:insideV w:val="nil"/>
        </w:tcBorders>
        <w:shd w:val="clear" w:color="auto" w:fill="772C2A"/>
      </w:tcPr>
    </w:tblStylePr>
    <w:tblStylePr w:type="band1Vert">
      <w:rPr/>
      <w:tcPr>
        <w:shd w:val="clear" w:color="auto" w:fill="E5B8B7"/>
      </w:tcPr>
    </w:tblStylePr>
    <w:tblStylePr w:type="band1Horz">
      <w:rPr/>
      <w:tcPr>
        <w:shd w:val="clear" w:color="auto" w:fill="DFA7A6"/>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cPr>
        <w:tcBorders>
          <w:top w:val="nil"/>
          <w:left w:val="nil"/>
          <w:bottom w:val="single" w:sz="24" w:space="0" w:color="8064A2" w:themeColor="accent4"/>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5E7530"/>
      </w:tcPr>
    </w:tblStylePr>
    <w:tblStylePr w:type="firstCol">
      <w:rPr>
        <w:color w:val="FFFFFF" w:themeColor="background1"/>
      </w:rPr>
      <w:tcPr>
        <w:tcBorders>
          <w:top w:val="nil"/>
          <w:left w:val="nil"/>
          <w:bottom w:val="nil"/>
          <w:right w:val="nil"/>
          <w:insideH w:val="single" w:sz="4" w:space="0" w:color="5E7530" w:themeColor="accent3" w:themeShade="99"/>
          <w:insideV w:val="nil"/>
        </w:tcBorders>
        <w:shd w:val="clear" w:color="auto" w:fill="5E7530"/>
      </w:tcPr>
    </w:tblStylePr>
    <w:tblStylePr w:type="lastCol">
      <w:rPr>
        <w:color w:val="FFFFFF" w:themeColor="background1"/>
      </w:rPr>
      <w:tcPr>
        <w:tcBorders>
          <w:top w:val="nil"/>
          <w:left w:val="nil"/>
          <w:bottom w:val="nil"/>
          <w:right w:val="nil"/>
          <w:insideH w:val="nil"/>
          <w:insideV w:val="nil"/>
        </w:tcBorders>
        <w:shd w:val="clear" w:color="auto" w:fill="5E7530"/>
      </w:tcPr>
    </w:tblStylePr>
    <w:tblStylePr w:type="band1Vert">
      <w:rPr/>
      <w:tcPr>
        <w:shd w:val="clear" w:color="auto" w:fill="D6E3BC"/>
      </w:tcPr>
    </w:tblStylePr>
    <w:tblStylePr w:type="band1Horz">
      <w:rPr/>
      <w:tcPr>
        <w:shd w:val="clear" w:color="auto" w:fill="CDDDAC"/>
      </w:tcPr>
    </w:tblStylePr>
  </w:style>
  <w:style w:type="table" w:styleId="ColorfulShadingAccent4">
    <w:name w:val="Colorful Shading Accent 4"/>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cPr>
        <w:tcBorders>
          <w:top w:val="nil"/>
          <w:left w:val="nil"/>
          <w:bottom w:val="single" w:sz="24" w:space="0" w:color="9BBB59" w:themeColor="accent3"/>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4C3B62"/>
      </w:tcPr>
    </w:tblStylePr>
    <w:tblStylePr w:type="firstCol">
      <w:rPr>
        <w:color w:val="FFFFFF" w:themeColor="background1"/>
      </w:rPr>
      <w:tcPr>
        <w:tcBorders>
          <w:top w:val="nil"/>
          <w:left w:val="nil"/>
          <w:bottom w:val="nil"/>
          <w:right w:val="nil"/>
          <w:insideH w:val="single" w:sz="4" w:space="0" w:color="4C3B62" w:themeColor="accent4" w:themeShade="99"/>
          <w:insideV w:val="nil"/>
        </w:tcBorders>
        <w:shd w:val="clear" w:color="auto" w:fill="4C3B62"/>
      </w:tcPr>
    </w:tblStylePr>
    <w:tblStylePr w:type="lastCol">
      <w:rPr>
        <w:color w:val="FFFFFF" w:themeColor="background1"/>
      </w:rPr>
      <w:tcPr>
        <w:tcBorders>
          <w:top w:val="nil"/>
          <w:left w:val="nil"/>
          <w:bottom w:val="nil"/>
          <w:right w:val="nil"/>
          <w:insideH w:val="nil"/>
          <w:insideV w:val="nil"/>
        </w:tcBorders>
        <w:shd w:val="clear" w:color="auto" w:fill="4C3B62"/>
      </w:tcPr>
    </w:tblStylePr>
    <w:tblStylePr w:type="band1Vert">
      <w:rPr/>
      <w:tcPr>
        <w:shd w:val="clear" w:color="auto" w:fill="CCC0D9"/>
      </w:tcPr>
    </w:tblStylePr>
    <w:tblStylePr w:type="band1Horz">
      <w:rPr/>
      <w:tcPr>
        <w:shd w:val="clear" w:color="auto" w:fill="BFB1D0"/>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cPr>
        <w:tcBorders>
          <w:top w:val="nil"/>
          <w:left w:val="nil"/>
          <w:bottom w:val="single" w:sz="24" w:space="0" w:color="F79646" w:themeColor="accent6"/>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276A7C"/>
      </w:tcPr>
    </w:tblStylePr>
    <w:tblStylePr w:type="firstCol">
      <w:rPr>
        <w:color w:val="FFFFFF" w:themeColor="background1"/>
      </w:rPr>
      <w:tcPr>
        <w:tcBorders>
          <w:top w:val="nil"/>
          <w:left w:val="nil"/>
          <w:bottom w:val="nil"/>
          <w:right w:val="nil"/>
          <w:insideH w:val="single" w:sz="4" w:space="0" w:color="276A7C" w:themeColor="accent5" w:themeShade="99"/>
          <w:insideV w:val="nil"/>
        </w:tcBorders>
        <w:shd w:val="clear" w:color="auto" w:fill="276A7C"/>
      </w:tcPr>
    </w:tblStylePr>
    <w:tblStylePr w:type="lastCol">
      <w:rPr>
        <w:color w:val="FFFFFF" w:themeColor="background1"/>
      </w:rPr>
      <w:tcPr>
        <w:tcBorders>
          <w:top w:val="nil"/>
          <w:left w:val="nil"/>
          <w:bottom w:val="nil"/>
          <w:right w:val="nil"/>
          <w:insideH w:val="nil"/>
          <w:insideV w:val="nil"/>
        </w:tcBorders>
        <w:shd w:val="clear" w:color="auto" w:fill="276A7C"/>
      </w:tcPr>
    </w:tblStylePr>
    <w:tblStylePr w:type="band1Vert">
      <w:rPr/>
      <w:tcPr>
        <w:shd w:val="clear" w:color="auto" w:fill="B6DDE8"/>
      </w:tcPr>
    </w:tblStylePr>
    <w:tblStylePr w:type="band1Horz">
      <w:rPr/>
      <w:tcPr>
        <w:shd w:val="clear" w:color="auto" w:fill="A5D5E2"/>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cPr>
        <w:tcBorders>
          <w:top w:val="nil"/>
          <w:left w:val="nil"/>
          <w:bottom w:val="single" w:sz="24" w:space="0" w:color="4BACC6" w:themeColor="accent5"/>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B65608"/>
      </w:tcPr>
    </w:tblStylePr>
    <w:tblStylePr w:type="firstCol">
      <w:rPr>
        <w:color w:val="FFFFFF" w:themeColor="background1"/>
      </w:rPr>
      <w:tcPr>
        <w:tcBorders>
          <w:top w:val="nil"/>
          <w:left w:val="nil"/>
          <w:bottom w:val="nil"/>
          <w:right w:val="nil"/>
          <w:insideH w:val="single" w:sz="4" w:space="0" w:color="B65608" w:themeColor="accent6" w:themeShade="99"/>
          <w:insideV w:val="nil"/>
        </w:tcBorders>
        <w:shd w:val="clear" w:color="auto" w:fill="B65608"/>
      </w:tcPr>
    </w:tblStylePr>
    <w:tblStylePr w:type="lastCol">
      <w:rPr>
        <w:color w:val="FFFFFF" w:themeColor="background1"/>
      </w:rPr>
      <w:tcPr>
        <w:tcBorders>
          <w:top w:val="nil"/>
          <w:left w:val="nil"/>
          <w:bottom w:val="nil"/>
          <w:right w:val="nil"/>
          <w:insideH w:val="nil"/>
          <w:insideV w:val="nil"/>
        </w:tcBorders>
        <w:shd w:val="clear" w:color="auto" w:fill="B65608"/>
      </w:tcPr>
    </w:tblStylePr>
    <w:tblStylePr w:type="band1Vert">
      <w:rPr/>
      <w:tcPr>
        <w:shd w:val="clear" w:color="auto" w:fill="FBD4B4"/>
      </w:tcPr>
    </w:tblStylePr>
    <w:tblStylePr w:type="band1Horz">
      <w:rPr/>
      <w:tcPr>
        <w:shd w:val="clear" w:color="auto" w:fill="FBCAA2"/>
      </w:tcPr>
    </w:tblStylePr>
    <w:tblStylePr w:type="neCell">
      <w:rPr>
        <w:color w:val="000000" w:themeColor="text1"/>
      </w:rPr>
    </w:tblStylePr>
    <w:tblStylePr w:type="nwCell">
      <w:rPr>
        <w:color w:val="000000" w:themeColor="text1"/>
      </w:rPr>
    </w:tblStylePr>
  </w:style>
  <w:style w:type="table" w:styleId="ColorfulList">
    <w:name w:val="Colorful List"/>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themeColor="background1"/>
      </w:rPr>
      <w:tcPr>
        <w:tcBorders>
          <w:bottom w:val="single" w:sz="12" w:space="0" w:color="FFFFFF" w:themeColor="background1"/>
        </w:tcBorders>
        <w:shd w:val="clear" w:color="auto" w:fill="9E3A38"/>
      </w:tcPr>
    </w:tblStylePr>
    <w:tblStylePr w:type="lastRow">
      <w:rPr>
        <w:b/>
        <w:bCs/>
        <w:color w:val="9E3A38" w:themeColor="accent2"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C0C0C0"/>
      </w:tcPr>
    </w:tblStylePr>
    <w:tblStylePr w:type="band1Horz">
      <w:rPr/>
      <w:tcPr>
        <w:shd w:val="clear" w:color="auto" w:fill="CCCCCC"/>
      </w:tcPr>
    </w:tblStylePr>
  </w:style>
  <w:style w:type="table" w:styleId="ColorfulListAccent1">
    <w:name w:val="Colorful List Accent 1"/>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themeColor="background1"/>
      </w:rPr>
      <w:tcPr>
        <w:tcBorders>
          <w:bottom w:val="single" w:sz="12" w:space="0" w:color="FFFFFF" w:themeColor="background1"/>
        </w:tcBorders>
        <w:shd w:val="clear" w:color="auto" w:fill="9E3A38"/>
      </w:tcPr>
    </w:tblStylePr>
    <w:tblStylePr w:type="lastRow">
      <w:rPr>
        <w:b/>
        <w:bCs/>
        <w:color w:val="9E3A38" w:themeColor="accent2"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D3DFEE"/>
      </w:tcPr>
    </w:tblStylePr>
    <w:tblStylePr w:type="band1Horz">
      <w:rPr/>
      <w:tcPr>
        <w:shd w:val="clear" w:color="auto" w:fill="DBE5F1"/>
      </w:tcPr>
    </w:tblStylePr>
  </w:style>
  <w:style w:type="table" w:styleId="ColorfulListAccent2">
    <w:name w:val="Colorful List Accent 2"/>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themeColor="background1"/>
      </w:rPr>
      <w:tcPr>
        <w:tcBorders>
          <w:bottom w:val="single" w:sz="12" w:space="0" w:color="FFFFFF" w:themeColor="background1"/>
        </w:tcBorders>
        <w:shd w:val="clear" w:color="auto" w:fill="9E3A38"/>
      </w:tcPr>
    </w:tblStylePr>
    <w:tblStylePr w:type="lastRow">
      <w:rPr>
        <w:b/>
        <w:bCs/>
        <w:color w:val="9E3A38" w:themeColor="accent2"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EFD3D2"/>
      </w:tcPr>
    </w:tblStylePr>
    <w:tblStylePr w:type="band1Horz">
      <w:rPr/>
      <w:tcPr>
        <w:shd w:val="clear" w:color="auto" w:fill="F2DBDB"/>
      </w:tcPr>
    </w:tblStylePr>
  </w:style>
  <w:style w:type="table" w:styleId="ColorfulListAccent3">
    <w:name w:val="Colorful List Accent 3"/>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themeColor="background1"/>
      </w:rPr>
      <w:tcPr>
        <w:tcBorders>
          <w:bottom w:val="single" w:sz="12" w:space="0" w:color="FFFFFF" w:themeColor="background1"/>
        </w:tcBorders>
        <w:shd w:val="clear" w:color="auto" w:fill="664E82"/>
      </w:tcPr>
    </w:tblStylePr>
    <w:tblStylePr w:type="lastRow">
      <w:rPr>
        <w:b/>
        <w:bCs/>
        <w:color w:val="664E82" w:themeColor="accent4"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E6EED5"/>
      </w:tcPr>
    </w:tblStylePr>
    <w:tblStylePr w:type="band1Horz">
      <w:rPr/>
      <w:tcPr>
        <w:shd w:val="clear" w:color="auto" w:fill="EAF1DD"/>
      </w:tcPr>
    </w:tblStylePr>
  </w:style>
  <w:style w:type="table" w:styleId="ColorfulListAccent4">
    <w:name w:val="Colorful List Accent 4"/>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themeColor="background1"/>
      </w:rPr>
      <w:tcPr>
        <w:tcBorders>
          <w:bottom w:val="single" w:sz="12" w:space="0" w:color="FFFFFF" w:themeColor="background1"/>
        </w:tcBorders>
        <w:shd w:val="clear" w:color="auto" w:fill="7E9C40"/>
      </w:tcPr>
    </w:tblStylePr>
    <w:tblStylePr w:type="lastRow">
      <w:rPr>
        <w:b/>
        <w:bCs/>
        <w:color w:val="7E9C40" w:themeColor="accent3"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DFD8E8"/>
      </w:tcPr>
    </w:tblStylePr>
    <w:tblStylePr w:type="band1Horz">
      <w:rPr/>
      <w:tcPr>
        <w:shd w:val="clear" w:color="auto" w:fill="E5DFEC"/>
      </w:tcPr>
    </w:tblStylePr>
  </w:style>
  <w:style w:type="table" w:styleId="ColorfulListAccent5">
    <w:name w:val="Colorful List Accent 5"/>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themeColor="background1"/>
      </w:rPr>
      <w:tcPr>
        <w:tcBorders>
          <w:bottom w:val="single" w:sz="12" w:space="0" w:color="FFFFFF" w:themeColor="background1"/>
        </w:tcBorders>
        <w:shd w:val="clear" w:color="auto" w:fill="F2730A"/>
      </w:tcPr>
    </w:tblStylePr>
    <w:tblStylePr w:type="lastRow">
      <w:rPr>
        <w:b/>
        <w:bCs/>
        <w:color w:val="F2730A" w:themeColor="accent6"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D2EAF1"/>
      </w:tcPr>
    </w:tblStylePr>
    <w:tblStylePr w:type="band1Horz">
      <w:rPr/>
      <w:tcPr>
        <w:shd w:val="clear" w:color="auto" w:fill="DAEEF3"/>
      </w:tcPr>
    </w:tblStylePr>
  </w:style>
  <w:style w:type="table" w:styleId="ColorfulListAccent6">
    <w:name w:val="Colorful List Accent 6"/>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themeColor="background1"/>
      </w:rPr>
      <w:tcPr>
        <w:tcBorders>
          <w:bottom w:val="single" w:sz="12" w:space="0" w:color="FFFFFF" w:themeColor="background1"/>
        </w:tcBorders>
        <w:shd w:val="clear" w:color="auto" w:fill="348DA5"/>
      </w:tcPr>
    </w:tblStylePr>
    <w:tblStylePr w:type="lastRow">
      <w:rPr>
        <w:b/>
        <w:bCs/>
        <w:color w:val="348DA5" w:themeColor="accent5"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FDE4D0"/>
      </w:tcPr>
    </w:tblStylePr>
    <w:tblStylePr w:type="band1Horz">
      <w:rPr/>
      <w:tcPr>
        <w:shd w:val="clear" w:color="auto" w:fill="FDE9D9"/>
      </w:tcPr>
    </w:tblStylePr>
  </w:style>
  <w:style w:type="table" w:styleId="ColorfulGrid">
    <w:name w:val="Colorful Grid"/>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cPr>
        <w:shd w:val="clear" w:color="auto" w:fill="999999"/>
      </w:tcPr>
    </w:tblStylePr>
    <w:tblStylePr w:type="lastRow">
      <w:rPr>
        <w:b/>
        <w:bCs/>
        <w:color w:val="000000" w:themeColor="text1"/>
      </w:rPr>
      <w:tcPr>
        <w:shd w:val="clear" w:color="auto" w:fill="999999"/>
      </w:tcPr>
    </w:tblStylePr>
    <w:tblStylePr w:type="firstCol">
      <w:rPr>
        <w:color w:val="FFFFFF" w:themeColor="background1"/>
      </w:rPr>
      <w:tcPr>
        <w:shd w:val="clear" w:color="auto" w:fill="000000"/>
      </w:tcPr>
    </w:tblStylePr>
    <w:tblStylePr w:type="lastCol">
      <w:rPr>
        <w:color w:val="FFFFFF" w:themeColor="background1"/>
      </w:rPr>
      <w:tcPr>
        <w:shd w:val="clear" w:color="auto" w:fill="000000"/>
      </w:tcPr>
    </w:tblStylePr>
    <w:tblStylePr w:type="band1Vert">
      <w:rPr/>
      <w:tcPr>
        <w:shd w:val="clear" w:color="auto" w:fill="808080"/>
      </w:tcPr>
    </w:tblStylePr>
    <w:tblStylePr w:type="band1Horz">
      <w:rPr/>
      <w:tcPr>
        <w:shd w:val="clear" w:color="auto" w:fill="808080"/>
      </w:tcPr>
    </w:tblStylePr>
  </w:style>
  <w:style w:type="table" w:styleId="ColorfulGridAccent1">
    <w:name w:val="Colorful Grid Accent 1"/>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cPr>
        <w:shd w:val="clear" w:color="auto" w:fill="B8CCE4"/>
      </w:tcPr>
    </w:tblStylePr>
    <w:tblStylePr w:type="lastRow">
      <w:rPr>
        <w:b/>
        <w:bCs/>
        <w:color w:val="000000" w:themeColor="text1"/>
      </w:rPr>
      <w:tcPr>
        <w:shd w:val="clear" w:color="auto" w:fill="B8CCE4"/>
      </w:tcPr>
    </w:tblStylePr>
    <w:tblStylePr w:type="firstCol">
      <w:rPr>
        <w:color w:val="FFFFFF" w:themeColor="background1"/>
      </w:rPr>
      <w:tcPr>
        <w:shd w:val="clear" w:color="auto" w:fill="365F91"/>
      </w:tcPr>
    </w:tblStylePr>
    <w:tblStylePr w:type="lastCol">
      <w:rPr>
        <w:color w:val="FFFFFF" w:themeColor="background1"/>
      </w:rPr>
      <w:tcPr>
        <w:shd w:val="clear" w:color="auto" w:fill="365F91"/>
      </w:tcPr>
    </w:tblStylePr>
    <w:tblStylePr w:type="band1Vert">
      <w:rPr/>
      <w:tcPr>
        <w:shd w:val="clear" w:color="auto" w:fill="A7BFDE"/>
      </w:tcPr>
    </w:tblStylePr>
    <w:tblStylePr w:type="band1Horz">
      <w:rPr/>
      <w:tcPr>
        <w:shd w:val="clear" w:color="auto" w:fill="A7BFDE"/>
      </w:tcPr>
    </w:tblStylePr>
  </w:style>
  <w:style w:type="table" w:styleId="ColorfulGridAccent2">
    <w:name w:val="Colorful Grid Accent 2"/>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cPr>
        <w:shd w:val="clear" w:color="auto" w:fill="E5B8B7"/>
      </w:tcPr>
    </w:tblStylePr>
    <w:tblStylePr w:type="lastRow">
      <w:rPr>
        <w:b/>
        <w:bCs/>
        <w:color w:val="000000" w:themeColor="text1"/>
      </w:rPr>
      <w:tcPr>
        <w:shd w:val="clear" w:color="auto" w:fill="E5B8B7"/>
      </w:tcPr>
    </w:tblStylePr>
    <w:tblStylePr w:type="firstCol">
      <w:rPr>
        <w:color w:val="FFFFFF" w:themeColor="background1"/>
      </w:rPr>
      <w:tcPr>
        <w:shd w:val="clear" w:color="auto" w:fill="943634"/>
      </w:tcPr>
    </w:tblStylePr>
    <w:tblStylePr w:type="lastCol">
      <w:rPr>
        <w:color w:val="FFFFFF" w:themeColor="background1"/>
      </w:rPr>
      <w:tcPr>
        <w:shd w:val="clear" w:color="auto" w:fill="943634"/>
      </w:tcPr>
    </w:tblStylePr>
    <w:tblStylePr w:type="band1Vert">
      <w:rPr/>
      <w:tcPr>
        <w:shd w:val="clear" w:color="auto" w:fill="DFA7A6"/>
      </w:tcPr>
    </w:tblStylePr>
    <w:tblStylePr w:type="band1Horz">
      <w:rPr/>
      <w:tcPr>
        <w:shd w:val="clear" w:color="auto" w:fill="DFA7A6"/>
      </w:tcPr>
    </w:tblStylePr>
  </w:style>
  <w:style w:type="table" w:styleId="ColorfulGridAccent3">
    <w:name w:val="Colorful Grid Accent 3"/>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cPr>
        <w:shd w:val="clear" w:color="auto" w:fill="D6E3BC"/>
      </w:tcPr>
    </w:tblStylePr>
    <w:tblStylePr w:type="lastRow">
      <w:rPr>
        <w:b/>
        <w:bCs/>
        <w:color w:val="000000" w:themeColor="text1"/>
      </w:rPr>
      <w:tcPr>
        <w:shd w:val="clear" w:color="auto" w:fill="D6E3BC"/>
      </w:tcPr>
    </w:tblStylePr>
    <w:tblStylePr w:type="firstCol">
      <w:rPr>
        <w:color w:val="FFFFFF" w:themeColor="background1"/>
      </w:rPr>
      <w:tcPr>
        <w:shd w:val="clear" w:color="auto" w:fill="76923C"/>
      </w:tcPr>
    </w:tblStylePr>
    <w:tblStylePr w:type="lastCol">
      <w:rPr>
        <w:color w:val="FFFFFF" w:themeColor="background1"/>
      </w:rPr>
      <w:tcPr>
        <w:shd w:val="clear" w:color="auto" w:fill="76923C"/>
      </w:tcPr>
    </w:tblStylePr>
    <w:tblStylePr w:type="band1Vert">
      <w:rPr/>
      <w:tcPr>
        <w:shd w:val="clear" w:color="auto" w:fill="CDDDAC"/>
      </w:tcPr>
    </w:tblStylePr>
    <w:tblStylePr w:type="band1Horz">
      <w:rPr/>
      <w:tcPr>
        <w:shd w:val="clear" w:color="auto" w:fill="CDDDAC"/>
      </w:tcPr>
    </w:tblStylePr>
  </w:style>
  <w:style w:type="table" w:styleId="ColorfulGridAccent4">
    <w:name w:val="Colorful Grid Accent 4"/>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cPr>
        <w:shd w:val="clear" w:color="auto" w:fill="CCC0D9"/>
      </w:tcPr>
    </w:tblStylePr>
    <w:tblStylePr w:type="lastRow">
      <w:rPr>
        <w:b/>
        <w:bCs/>
        <w:color w:val="000000" w:themeColor="text1"/>
      </w:rPr>
      <w:tcPr>
        <w:shd w:val="clear" w:color="auto" w:fill="CCC0D9"/>
      </w:tcPr>
    </w:tblStylePr>
    <w:tblStylePr w:type="firstCol">
      <w:rPr>
        <w:color w:val="FFFFFF" w:themeColor="background1"/>
      </w:rPr>
      <w:tcPr>
        <w:shd w:val="clear" w:color="auto" w:fill="5F497A"/>
      </w:tcPr>
    </w:tblStylePr>
    <w:tblStylePr w:type="lastCol">
      <w:rPr>
        <w:color w:val="FFFFFF" w:themeColor="background1"/>
      </w:rPr>
      <w:tcPr>
        <w:shd w:val="clear" w:color="auto" w:fill="5F497A"/>
      </w:tcPr>
    </w:tblStylePr>
    <w:tblStylePr w:type="band1Vert">
      <w:rPr/>
      <w:tcPr>
        <w:shd w:val="clear" w:color="auto" w:fill="BFB1D0"/>
      </w:tcPr>
    </w:tblStylePr>
    <w:tblStylePr w:type="band1Horz">
      <w:rPr/>
      <w:tcPr>
        <w:shd w:val="clear" w:color="auto" w:fill="BFB1D0"/>
      </w:tcPr>
    </w:tblStylePr>
  </w:style>
  <w:style w:type="table" w:styleId="ColorfulGridAccent5">
    <w:name w:val="Colorful Grid Accent 5"/>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cPr>
        <w:shd w:val="clear" w:color="auto" w:fill="B6DDE8"/>
      </w:tcPr>
    </w:tblStylePr>
    <w:tblStylePr w:type="lastRow">
      <w:rPr>
        <w:b/>
        <w:bCs/>
        <w:color w:val="000000" w:themeColor="text1"/>
      </w:rPr>
      <w:tcPr>
        <w:shd w:val="clear" w:color="auto" w:fill="B6DDE8"/>
      </w:tcPr>
    </w:tblStylePr>
    <w:tblStylePr w:type="firstCol">
      <w:rPr>
        <w:color w:val="FFFFFF" w:themeColor="background1"/>
      </w:rPr>
      <w:tcPr>
        <w:shd w:val="clear" w:color="auto" w:fill="31849B"/>
      </w:tcPr>
    </w:tblStylePr>
    <w:tblStylePr w:type="lastCol">
      <w:rPr>
        <w:color w:val="FFFFFF" w:themeColor="background1"/>
      </w:rPr>
      <w:tcPr>
        <w:shd w:val="clear" w:color="auto" w:fill="31849B"/>
      </w:tcPr>
    </w:tblStylePr>
    <w:tblStylePr w:type="band1Vert">
      <w:rPr/>
      <w:tcPr>
        <w:shd w:val="clear" w:color="auto" w:fill="A5D5E2"/>
      </w:tcPr>
    </w:tblStylePr>
    <w:tblStylePr w:type="band1Horz">
      <w:rPr/>
      <w:tcPr>
        <w:shd w:val="clear" w:color="auto" w:fill="A5D5E2"/>
      </w:tcPr>
    </w:tblStylePr>
  </w:style>
  <w:style w:type="table" w:styleId="ColorfulGridAccent6">
    <w:name w:val="Colorful Grid Accent 6"/>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cPr>
        <w:shd w:val="clear" w:color="auto" w:fill="FBD4B4"/>
      </w:tcPr>
    </w:tblStylePr>
    <w:tblStylePr w:type="lastRow">
      <w:rPr>
        <w:b/>
        <w:bCs/>
        <w:color w:val="000000" w:themeColor="text1"/>
      </w:rPr>
      <w:tcPr>
        <w:shd w:val="clear" w:color="auto" w:fill="FBD4B4"/>
      </w:tcPr>
    </w:tblStylePr>
    <w:tblStylePr w:type="firstCol">
      <w:rPr>
        <w:color w:val="FFFFFF" w:themeColor="background1"/>
      </w:rPr>
      <w:tcPr>
        <w:shd w:val="clear" w:color="auto" w:fill="E36C0A"/>
      </w:tcPr>
    </w:tblStylePr>
    <w:tblStylePr w:type="lastCol">
      <w:rPr>
        <w:color w:val="FFFFFF" w:themeColor="background1"/>
      </w:rPr>
      <w:tcPr>
        <w:shd w:val="clear" w:color="auto" w:fill="E36C0A"/>
      </w:tcPr>
    </w:tblStylePr>
    <w:tblStylePr w:type="band1Vert">
      <w:rPr/>
      <w:tcPr>
        <w:shd w:val="clear" w:color="auto" w:fill="FBCAA2"/>
      </w:tcPr>
    </w:tblStylePr>
    <w:tblStylePr w:type="band1Horz">
      <w:rPr/>
      <w:tcPr>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customXml" Target="../customXml/item10.xml" /><Relationship Id="rId100" Type="http://schemas.openxmlformats.org/officeDocument/2006/relationships/customXml" Target="../customXml/item100.xml" /><Relationship Id="rId101" Type="http://schemas.openxmlformats.org/officeDocument/2006/relationships/customXml" Target="../customXml/item101.xml" /><Relationship Id="rId102" Type="http://schemas.openxmlformats.org/officeDocument/2006/relationships/customXml" Target="../customXml/item102.xml" /><Relationship Id="rId103" Type="http://schemas.openxmlformats.org/officeDocument/2006/relationships/customXml" Target="../customXml/item103.xml" /><Relationship Id="rId104" Type="http://schemas.openxmlformats.org/officeDocument/2006/relationships/customXml" Target="../customXml/item104.xml" /><Relationship Id="rId105" Type="http://schemas.openxmlformats.org/officeDocument/2006/relationships/customXml" Target="../customXml/item105.xml" /><Relationship Id="rId106" Type="http://schemas.openxmlformats.org/officeDocument/2006/relationships/customXml" Target="../customXml/item106.xml" /><Relationship Id="rId107" Type="http://schemas.openxmlformats.org/officeDocument/2006/relationships/customXml" Target="../customXml/item107.xml" /><Relationship Id="rId108" Type="http://schemas.openxmlformats.org/officeDocument/2006/relationships/customXml" Target="../customXml/item108.xml" /><Relationship Id="rId109" Type="http://schemas.openxmlformats.org/officeDocument/2006/relationships/customXml" Target="../customXml/item109.xml" /><Relationship Id="rId11" Type="http://schemas.openxmlformats.org/officeDocument/2006/relationships/customXml" Target="../customXml/item11.xml" /><Relationship Id="rId110" Type="http://schemas.openxmlformats.org/officeDocument/2006/relationships/customXml" Target="../customXml/item110.xml" /><Relationship Id="rId111" Type="http://schemas.openxmlformats.org/officeDocument/2006/relationships/customXml" Target="../customXml/item111.xml" /><Relationship Id="rId112" Type="http://schemas.openxmlformats.org/officeDocument/2006/relationships/customXml" Target="../customXml/item112.xml" /><Relationship Id="rId113" Type="http://schemas.openxmlformats.org/officeDocument/2006/relationships/customXml" Target="../customXml/item113.xml" /><Relationship Id="rId114" Type="http://schemas.openxmlformats.org/officeDocument/2006/relationships/customXml" Target="../customXml/item114.xml" /><Relationship Id="rId115" Type="http://schemas.openxmlformats.org/officeDocument/2006/relationships/customXml" Target="../customXml/item115.xml" /><Relationship Id="rId116" Type="http://schemas.openxmlformats.org/officeDocument/2006/relationships/customXml" Target="../customXml/item116.xml" /><Relationship Id="rId117" Type="http://schemas.openxmlformats.org/officeDocument/2006/relationships/customXml" Target="../customXml/item117.xml" /><Relationship Id="rId118" Type="http://schemas.openxmlformats.org/officeDocument/2006/relationships/customXml" Target="../customXml/item118.xml" /><Relationship Id="rId119" Type="http://schemas.openxmlformats.org/officeDocument/2006/relationships/customXml" Target="../customXml/item119.xml" /><Relationship Id="rId12" Type="http://schemas.openxmlformats.org/officeDocument/2006/relationships/customXml" Target="../customXml/item12.xml" /><Relationship Id="rId120" Type="http://schemas.openxmlformats.org/officeDocument/2006/relationships/customXml" Target="../customXml/item120.xml" /><Relationship Id="rId121" Type="http://schemas.openxmlformats.org/officeDocument/2006/relationships/customXml" Target="../customXml/item121.xml" /><Relationship Id="rId122" Type="http://schemas.openxmlformats.org/officeDocument/2006/relationships/customXml" Target="../customXml/item122.xml" /><Relationship Id="rId123" Type="http://schemas.openxmlformats.org/officeDocument/2006/relationships/customXml" Target="../customXml/item123.xml" /><Relationship Id="rId124" Type="http://schemas.openxmlformats.org/officeDocument/2006/relationships/customXml" Target="../customXml/item124.xml" /><Relationship Id="rId125" Type="http://schemas.openxmlformats.org/officeDocument/2006/relationships/customXml" Target="../customXml/item125.xml" /><Relationship Id="rId126" Type="http://schemas.openxmlformats.org/officeDocument/2006/relationships/customXml" Target="../customXml/item126.xml" /><Relationship Id="rId127" Type="http://schemas.openxmlformats.org/officeDocument/2006/relationships/customXml" Target="../customXml/item127.xml" /><Relationship Id="rId128" Type="http://schemas.openxmlformats.org/officeDocument/2006/relationships/customXml" Target="../customXml/item128.xml" /><Relationship Id="rId129" Type="http://schemas.openxmlformats.org/officeDocument/2006/relationships/customXml" Target="../customXml/item129.xml" /><Relationship Id="rId13" Type="http://schemas.openxmlformats.org/officeDocument/2006/relationships/customXml" Target="../customXml/item13.xml" /><Relationship Id="rId130" Type="http://schemas.openxmlformats.org/officeDocument/2006/relationships/customXml" Target="../customXml/item130.xml" /><Relationship Id="rId131" Type="http://schemas.openxmlformats.org/officeDocument/2006/relationships/customXml" Target="../customXml/item131.xml" /><Relationship Id="rId132" Type="http://schemas.openxmlformats.org/officeDocument/2006/relationships/customXml" Target="../customXml/item132.xml" /><Relationship Id="rId133" Type="http://schemas.openxmlformats.org/officeDocument/2006/relationships/customXml" Target="../customXml/item133.xml" /><Relationship Id="rId134" Type="http://schemas.openxmlformats.org/officeDocument/2006/relationships/customXml" Target="../customXml/item134.xml" /><Relationship Id="rId135" Type="http://schemas.openxmlformats.org/officeDocument/2006/relationships/customXml" Target="../customXml/item135.xml" /><Relationship Id="rId136" Type="http://schemas.openxmlformats.org/officeDocument/2006/relationships/customXml" Target="../customXml/item136.xml" /><Relationship Id="rId137" Type="http://schemas.openxmlformats.org/officeDocument/2006/relationships/customXml" Target="../customXml/item137.xml" /><Relationship Id="rId138" Type="http://schemas.openxmlformats.org/officeDocument/2006/relationships/customXml" Target="../customXml/item138.xml" /><Relationship Id="rId139" Type="http://schemas.openxmlformats.org/officeDocument/2006/relationships/customXml" Target="../customXml/item139.xml" /><Relationship Id="rId14" Type="http://schemas.openxmlformats.org/officeDocument/2006/relationships/customXml" Target="../customXml/item14.xml" /><Relationship Id="rId140" Type="http://schemas.openxmlformats.org/officeDocument/2006/relationships/customXml" Target="../customXml/item140.xml" /><Relationship Id="rId141" Type="http://schemas.openxmlformats.org/officeDocument/2006/relationships/customXml" Target="../customXml/item141.xml" /><Relationship Id="rId142" Type="http://schemas.openxmlformats.org/officeDocument/2006/relationships/customXml" Target="../customXml/item142.xml" /><Relationship Id="rId143" Type="http://schemas.openxmlformats.org/officeDocument/2006/relationships/customXml" Target="../customXml/item143.xml" /><Relationship Id="rId144" Type="http://schemas.openxmlformats.org/officeDocument/2006/relationships/customXml" Target="../customXml/item144.xml" /><Relationship Id="rId145" Type="http://schemas.openxmlformats.org/officeDocument/2006/relationships/customXml" Target="../customXml/item145.xml" /><Relationship Id="rId146" Type="http://schemas.openxmlformats.org/officeDocument/2006/relationships/customXml" Target="../customXml/item146.xml" /><Relationship Id="rId147" Type="http://schemas.openxmlformats.org/officeDocument/2006/relationships/customXml" Target="../customXml/item147.xml" /><Relationship Id="rId148" Type="http://schemas.openxmlformats.org/officeDocument/2006/relationships/customXml" Target="../customXml/item148.xml" /><Relationship Id="rId149" Type="http://schemas.openxmlformats.org/officeDocument/2006/relationships/customXml" Target="../customXml/item149.xml" /><Relationship Id="rId15" Type="http://schemas.openxmlformats.org/officeDocument/2006/relationships/customXml" Target="../customXml/item15.xml" /><Relationship Id="rId150" Type="http://schemas.openxmlformats.org/officeDocument/2006/relationships/customXml" Target="../customXml/item150.xml" /><Relationship Id="rId151" Type="http://schemas.openxmlformats.org/officeDocument/2006/relationships/customXml" Target="../customXml/item151.xml" /><Relationship Id="rId152" Type="http://schemas.openxmlformats.org/officeDocument/2006/relationships/customXml" Target="../customXml/item152.xml" /><Relationship Id="rId153" Type="http://schemas.openxmlformats.org/officeDocument/2006/relationships/customXml" Target="../customXml/item153.xml" /><Relationship Id="rId154" Type="http://schemas.openxmlformats.org/officeDocument/2006/relationships/customXml" Target="../customXml/item154.xml" /><Relationship Id="rId155" Type="http://schemas.openxmlformats.org/officeDocument/2006/relationships/customXml" Target="../customXml/item155.xml" /><Relationship Id="rId156" Type="http://schemas.openxmlformats.org/officeDocument/2006/relationships/customXml" Target="../customXml/item156.xml" /><Relationship Id="rId157" Type="http://schemas.openxmlformats.org/officeDocument/2006/relationships/customXml" Target="../customXml/item157.xml" /><Relationship Id="rId158" Type="http://schemas.openxmlformats.org/officeDocument/2006/relationships/customXml" Target="../customXml/item158.xml" /><Relationship Id="rId159" Type="http://schemas.openxmlformats.org/officeDocument/2006/relationships/customXml" Target="../customXml/item159.xml" /><Relationship Id="rId16" Type="http://schemas.openxmlformats.org/officeDocument/2006/relationships/customXml" Target="../customXml/item16.xml" /><Relationship Id="rId160" Type="http://schemas.openxmlformats.org/officeDocument/2006/relationships/image" Target="media/image1.jpeg" /><Relationship Id="rId161" Type="http://schemas.openxmlformats.org/officeDocument/2006/relationships/image" Target="media/image2.jpeg" /><Relationship Id="rId162" Type="http://schemas.openxmlformats.org/officeDocument/2006/relationships/image" Target="media/image3.jpeg" /><Relationship Id="rId163" Type="http://schemas.openxmlformats.org/officeDocument/2006/relationships/image" Target="media/image4.jpeg" /><Relationship Id="rId164" Type="http://schemas.openxmlformats.org/officeDocument/2006/relationships/image" Target="media/image5.jpeg" /><Relationship Id="rId165" Type="http://schemas.openxmlformats.org/officeDocument/2006/relationships/image" Target="media/image6.jpeg" /><Relationship Id="rId166" Type="http://schemas.openxmlformats.org/officeDocument/2006/relationships/image" Target="media/image7.jpeg" /><Relationship Id="rId167" Type="http://schemas.openxmlformats.org/officeDocument/2006/relationships/image" Target="media/image8.jpeg" /><Relationship Id="rId168" Type="http://schemas.openxmlformats.org/officeDocument/2006/relationships/image" Target="media/image9.jpeg" /><Relationship Id="rId169" Type="http://schemas.openxmlformats.org/officeDocument/2006/relationships/image" Target="media/image10.jpeg" /><Relationship Id="rId17" Type="http://schemas.openxmlformats.org/officeDocument/2006/relationships/customXml" Target="../customXml/item17.xml" /><Relationship Id="rId170" Type="http://schemas.openxmlformats.org/officeDocument/2006/relationships/image" Target="media/image11.jpeg" /><Relationship Id="rId171" Type="http://schemas.openxmlformats.org/officeDocument/2006/relationships/image" Target="media/image12.jpeg" /><Relationship Id="rId172" Type="http://schemas.openxmlformats.org/officeDocument/2006/relationships/image" Target="media/image13.jpeg" /><Relationship Id="rId173" Type="http://schemas.openxmlformats.org/officeDocument/2006/relationships/image" Target="media/image14.jpeg" /><Relationship Id="rId174" Type="http://schemas.openxmlformats.org/officeDocument/2006/relationships/image" Target="media/image15.jpeg" /><Relationship Id="rId175" Type="http://schemas.openxmlformats.org/officeDocument/2006/relationships/image" Target="media/image16.jpeg" /><Relationship Id="rId176" Type="http://schemas.openxmlformats.org/officeDocument/2006/relationships/image" Target="media/image17.jpeg" /><Relationship Id="rId177" Type="http://schemas.openxmlformats.org/officeDocument/2006/relationships/image" Target="media/image18.jpeg" /><Relationship Id="rId178" Type="http://schemas.openxmlformats.org/officeDocument/2006/relationships/image" Target="media/image19.jpeg" /><Relationship Id="rId179" Type="http://schemas.openxmlformats.org/officeDocument/2006/relationships/theme" Target="theme/theme1.xml" /><Relationship Id="rId18" Type="http://schemas.openxmlformats.org/officeDocument/2006/relationships/customXml" Target="../customXml/item18.xml" /><Relationship Id="rId180" Type="http://schemas.openxmlformats.org/officeDocument/2006/relationships/styles" Target="styles.xml" /><Relationship Id="rId181" Type="http://schemas.openxmlformats.org/officeDocument/2006/relationships/webSettings" Target="webSettings.xml" /><Relationship Id="rId182" Type="http://schemas.openxmlformats.org/officeDocument/2006/relationships/numbering" Target="numbering.xml" /><Relationship Id="rId183" Type="http://schemas.openxmlformats.org/officeDocument/2006/relationships/fontTable" Target="fontTable.xml" /><Relationship Id="rId184" Type="http://schemas.openxmlformats.org/officeDocument/2006/relationships/settings" Target="settings.xml" /><Relationship Id="rId19" Type="http://schemas.openxmlformats.org/officeDocument/2006/relationships/customXml" Target="../customXml/item19.xml" /><Relationship Id="rId2" Type="http://schemas.openxmlformats.org/officeDocument/2006/relationships/customXml" Target="../customXml/item2.xml" /><Relationship Id="rId20" Type="http://schemas.openxmlformats.org/officeDocument/2006/relationships/customXml" Target="../customXml/item20.xml" /><Relationship Id="rId21" Type="http://schemas.openxmlformats.org/officeDocument/2006/relationships/customXml" Target="../customXml/item21.xml" /><Relationship Id="rId22" Type="http://schemas.openxmlformats.org/officeDocument/2006/relationships/customXml" Target="../customXml/item22.xml" /><Relationship Id="rId23" Type="http://schemas.openxmlformats.org/officeDocument/2006/relationships/customXml" Target="../customXml/item23.xml" /><Relationship Id="rId24" Type="http://schemas.openxmlformats.org/officeDocument/2006/relationships/customXml" Target="../customXml/item24.xml" /><Relationship Id="rId25" Type="http://schemas.openxmlformats.org/officeDocument/2006/relationships/customXml" Target="../customXml/item25.xml" /><Relationship Id="rId26" Type="http://schemas.openxmlformats.org/officeDocument/2006/relationships/customXml" Target="../customXml/item26.xml" /><Relationship Id="rId27" Type="http://schemas.openxmlformats.org/officeDocument/2006/relationships/customXml" Target="../customXml/item27.xml" /><Relationship Id="rId28" Type="http://schemas.openxmlformats.org/officeDocument/2006/relationships/customXml" Target="../customXml/item28.xml" /><Relationship Id="rId29" Type="http://schemas.openxmlformats.org/officeDocument/2006/relationships/customXml" Target="../customXml/item29.xml" /><Relationship Id="rId3" Type="http://schemas.openxmlformats.org/officeDocument/2006/relationships/customXml" Target="../customXml/item3.xml" /><Relationship Id="rId30" Type="http://schemas.openxmlformats.org/officeDocument/2006/relationships/customXml" Target="../customXml/item30.xml" /><Relationship Id="rId31" Type="http://schemas.openxmlformats.org/officeDocument/2006/relationships/customXml" Target="../customXml/item31.xml" /><Relationship Id="rId32" Type="http://schemas.openxmlformats.org/officeDocument/2006/relationships/customXml" Target="../customXml/item32.xml" /><Relationship Id="rId33" Type="http://schemas.openxmlformats.org/officeDocument/2006/relationships/customXml" Target="../customXml/item33.xml" /><Relationship Id="rId34" Type="http://schemas.openxmlformats.org/officeDocument/2006/relationships/customXml" Target="../customXml/item34.xml" /><Relationship Id="rId35" Type="http://schemas.openxmlformats.org/officeDocument/2006/relationships/customXml" Target="../customXml/item35.xml" /><Relationship Id="rId36" Type="http://schemas.openxmlformats.org/officeDocument/2006/relationships/customXml" Target="../customXml/item36.xml" /><Relationship Id="rId37" Type="http://schemas.openxmlformats.org/officeDocument/2006/relationships/customXml" Target="../customXml/item37.xml" /><Relationship Id="rId38" Type="http://schemas.openxmlformats.org/officeDocument/2006/relationships/customXml" Target="../customXml/item38.xml" /><Relationship Id="rId39" Type="http://schemas.openxmlformats.org/officeDocument/2006/relationships/customXml" Target="../customXml/item39.xml" /><Relationship Id="rId4" Type="http://schemas.openxmlformats.org/officeDocument/2006/relationships/customXml" Target="../customXml/item4.xml" /><Relationship Id="rId40" Type="http://schemas.openxmlformats.org/officeDocument/2006/relationships/customXml" Target="../customXml/item40.xml" /><Relationship Id="rId41" Type="http://schemas.openxmlformats.org/officeDocument/2006/relationships/customXml" Target="../customXml/item41.xml" /><Relationship Id="rId42" Type="http://schemas.openxmlformats.org/officeDocument/2006/relationships/customXml" Target="../customXml/item42.xml" /><Relationship Id="rId43" Type="http://schemas.openxmlformats.org/officeDocument/2006/relationships/customXml" Target="../customXml/item43.xml" /><Relationship Id="rId44" Type="http://schemas.openxmlformats.org/officeDocument/2006/relationships/customXml" Target="../customXml/item44.xml" /><Relationship Id="rId45" Type="http://schemas.openxmlformats.org/officeDocument/2006/relationships/customXml" Target="../customXml/item45.xml" /><Relationship Id="rId46" Type="http://schemas.openxmlformats.org/officeDocument/2006/relationships/customXml" Target="../customXml/item46.xml" /><Relationship Id="rId47" Type="http://schemas.openxmlformats.org/officeDocument/2006/relationships/customXml" Target="../customXml/item47.xml" /><Relationship Id="rId48" Type="http://schemas.openxmlformats.org/officeDocument/2006/relationships/customXml" Target="../customXml/item48.xml" /><Relationship Id="rId49" Type="http://schemas.openxmlformats.org/officeDocument/2006/relationships/customXml" Target="../customXml/item49.xml" /><Relationship Id="rId5" Type="http://schemas.openxmlformats.org/officeDocument/2006/relationships/customXml" Target="../customXml/item5.xml" /><Relationship Id="rId50" Type="http://schemas.openxmlformats.org/officeDocument/2006/relationships/customXml" Target="../customXml/item50.xml" /><Relationship Id="rId51" Type="http://schemas.openxmlformats.org/officeDocument/2006/relationships/customXml" Target="../customXml/item51.xml" /><Relationship Id="rId52" Type="http://schemas.openxmlformats.org/officeDocument/2006/relationships/customXml" Target="../customXml/item52.xml" /><Relationship Id="rId53" Type="http://schemas.openxmlformats.org/officeDocument/2006/relationships/customXml" Target="../customXml/item53.xml" /><Relationship Id="rId54" Type="http://schemas.openxmlformats.org/officeDocument/2006/relationships/customXml" Target="../customXml/item54.xml" /><Relationship Id="rId55" Type="http://schemas.openxmlformats.org/officeDocument/2006/relationships/customXml" Target="../customXml/item55.xml" /><Relationship Id="rId56" Type="http://schemas.openxmlformats.org/officeDocument/2006/relationships/customXml" Target="../customXml/item56.xml" /><Relationship Id="rId57" Type="http://schemas.openxmlformats.org/officeDocument/2006/relationships/customXml" Target="../customXml/item57.xml" /><Relationship Id="rId58" Type="http://schemas.openxmlformats.org/officeDocument/2006/relationships/customXml" Target="../customXml/item58.xml" /><Relationship Id="rId59" Type="http://schemas.openxmlformats.org/officeDocument/2006/relationships/customXml" Target="../customXml/item59.xml" /><Relationship Id="rId6" Type="http://schemas.openxmlformats.org/officeDocument/2006/relationships/customXml" Target="../customXml/item6.xml" /><Relationship Id="rId60" Type="http://schemas.openxmlformats.org/officeDocument/2006/relationships/customXml" Target="../customXml/item60.xml" /><Relationship Id="rId61" Type="http://schemas.openxmlformats.org/officeDocument/2006/relationships/customXml" Target="../customXml/item61.xml" /><Relationship Id="rId62" Type="http://schemas.openxmlformats.org/officeDocument/2006/relationships/customXml" Target="../customXml/item62.xml" /><Relationship Id="rId63" Type="http://schemas.openxmlformats.org/officeDocument/2006/relationships/customXml" Target="../customXml/item63.xml" /><Relationship Id="rId64" Type="http://schemas.openxmlformats.org/officeDocument/2006/relationships/customXml" Target="../customXml/item64.xml" /><Relationship Id="rId65" Type="http://schemas.openxmlformats.org/officeDocument/2006/relationships/customXml" Target="../customXml/item65.xml" /><Relationship Id="rId66" Type="http://schemas.openxmlformats.org/officeDocument/2006/relationships/customXml" Target="../customXml/item66.xml" /><Relationship Id="rId67" Type="http://schemas.openxmlformats.org/officeDocument/2006/relationships/customXml" Target="../customXml/item67.xml" /><Relationship Id="rId68" Type="http://schemas.openxmlformats.org/officeDocument/2006/relationships/customXml" Target="../customXml/item68.xml" /><Relationship Id="rId69" Type="http://schemas.openxmlformats.org/officeDocument/2006/relationships/customXml" Target="../customXml/item69.xml" /><Relationship Id="rId7" Type="http://schemas.openxmlformats.org/officeDocument/2006/relationships/customXml" Target="../customXml/item7.xml" /><Relationship Id="rId70" Type="http://schemas.openxmlformats.org/officeDocument/2006/relationships/customXml" Target="../customXml/item70.xml" /><Relationship Id="rId71" Type="http://schemas.openxmlformats.org/officeDocument/2006/relationships/customXml" Target="../customXml/item71.xml" /><Relationship Id="rId72" Type="http://schemas.openxmlformats.org/officeDocument/2006/relationships/customXml" Target="../customXml/item72.xml" /><Relationship Id="rId73" Type="http://schemas.openxmlformats.org/officeDocument/2006/relationships/customXml" Target="../customXml/item73.xml" /><Relationship Id="rId74" Type="http://schemas.openxmlformats.org/officeDocument/2006/relationships/customXml" Target="../customXml/item74.xml" /><Relationship Id="rId75" Type="http://schemas.openxmlformats.org/officeDocument/2006/relationships/customXml" Target="../customXml/item75.xml" /><Relationship Id="rId76" Type="http://schemas.openxmlformats.org/officeDocument/2006/relationships/customXml" Target="../customXml/item76.xml" /><Relationship Id="rId77" Type="http://schemas.openxmlformats.org/officeDocument/2006/relationships/customXml" Target="../customXml/item77.xml" /><Relationship Id="rId78" Type="http://schemas.openxmlformats.org/officeDocument/2006/relationships/customXml" Target="../customXml/item78.xml" /><Relationship Id="rId79" Type="http://schemas.openxmlformats.org/officeDocument/2006/relationships/customXml" Target="../customXml/item79.xml" /><Relationship Id="rId8" Type="http://schemas.openxmlformats.org/officeDocument/2006/relationships/customXml" Target="../customXml/item8.xml" /><Relationship Id="rId80" Type="http://schemas.openxmlformats.org/officeDocument/2006/relationships/customXml" Target="../customXml/item80.xml" /><Relationship Id="rId81" Type="http://schemas.openxmlformats.org/officeDocument/2006/relationships/customXml" Target="../customXml/item81.xml" /><Relationship Id="rId82" Type="http://schemas.openxmlformats.org/officeDocument/2006/relationships/customXml" Target="../customXml/item82.xml" /><Relationship Id="rId83" Type="http://schemas.openxmlformats.org/officeDocument/2006/relationships/customXml" Target="../customXml/item83.xml" /><Relationship Id="rId84" Type="http://schemas.openxmlformats.org/officeDocument/2006/relationships/customXml" Target="../customXml/item84.xml" /><Relationship Id="rId85" Type="http://schemas.openxmlformats.org/officeDocument/2006/relationships/customXml" Target="../customXml/item85.xml" /><Relationship Id="rId86" Type="http://schemas.openxmlformats.org/officeDocument/2006/relationships/customXml" Target="../customXml/item86.xml" /><Relationship Id="rId87" Type="http://schemas.openxmlformats.org/officeDocument/2006/relationships/customXml" Target="../customXml/item87.xml" /><Relationship Id="rId88" Type="http://schemas.openxmlformats.org/officeDocument/2006/relationships/customXml" Target="../customXml/item88.xml" /><Relationship Id="rId89" Type="http://schemas.openxmlformats.org/officeDocument/2006/relationships/customXml" Target="../customXml/item89.xml" /><Relationship Id="rId9" Type="http://schemas.openxmlformats.org/officeDocument/2006/relationships/customXml" Target="../customXml/item9.xml" /><Relationship Id="rId90" Type="http://schemas.openxmlformats.org/officeDocument/2006/relationships/customXml" Target="../customXml/item90.xml" /><Relationship Id="rId91" Type="http://schemas.openxmlformats.org/officeDocument/2006/relationships/customXml" Target="../customXml/item91.xml" /><Relationship Id="rId92" Type="http://schemas.openxmlformats.org/officeDocument/2006/relationships/customXml" Target="../customXml/item92.xml" /><Relationship Id="rId93" Type="http://schemas.openxmlformats.org/officeDocument/2006/relationships/customXml" Target="../customXml/item93.xml" /><Relationship Id="rId94" Type="http://schemas.openxmlformats.org/officeDocument/2006/relationships/customXml" Target="../customXml/item94.xml" /><Relationship Id="rId95" Type="http://schemas.openxmlformats.org/officeDocument/2006/relationships/customXml" Target="../customXml/item95.xml" /><Relationship Id="rId96" Type="http://schemas.openxmlformats.org/officeDocument/2006/relationships/customXml" Target="../customXml/item96.xml" /><Relationship Id="rId97" Type="http://schemas.openxmlformats.org/officeDocument/2006/relationships/customXml" Target="../customXml/item97.xml" /><Relationship Id="rId98" Type="http://schemas.openxmlformats.org/officeDocument/2006/relationships/customXml" Target="../customXml/item98.xml" /><Relationship Id="rId99" Type="http://schemas.openxmlformats.org/officeDocument/2006/relationships/customXml" Target="../customXml/item99.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10.xml.rels>&#65279;<?xml version="1.0" encoding="utf-8" standalone="yes"?><Relationships xmlns="http://schemas.openxmlformats.org/package/2006/relationships"><Relationship Id="rId1" Type="http://schemas.openxmlformats.org/officeDocument/2006/relationships/customXmlProps" Target="itemProps10.xml" /></Relationships>
</file>

<file path=customXml/_rels/item100.xml.rels>&#65279;<?xml version="1.0" encoding="utf-8" standalone="yes"?><Relationships xmlns="http://schemas.openxmlformats.org/package/2006/relationships"><Relationship Id="rId1" Type="http://schemas.openxmlformats.org/officeDocument/2006/relationships/customXmlProps" Target="itemProps100.xml" /></Relationships>
</file>

<file path=customXml/_rels/item101.xml.rels>&#65279;<?xml version="1.0" encoding="utf-8" standalone="yes"?><Relationships xmlns="http://schemas.openxmlformats.org/package/2006/relationships"><Relationship Id="rId1" Type="http://schemas.openxmlformats.org/officeDocument/2006/relationships/customXmlProps" Target="itemProps101.xml" /></Relationships>
</file>

<file path=customXml/_rels/item102.xml.rels>&#65279;<?xml version="1.0" encoding="utf-8" standalone="yes"?><Relationships xmlns="http://schemas.openxmlformats.org/package/2006/relationships"><Relationship Id="rId1" Type="http://schemas.openxmlformats.org/officeDocument/2006/relationships/customXmlProps" Target="itemProps102.xml" /></Relationships>
</file>

<file path=customXml/_rels/item103.xml.rels>&#65279;<?xml version="1.0" encoding="utf-8" standalone="yes"?><Relationships xmlns="http://schemas.openxmlformats.org/package/2006/relationships"><Relationship Id="rId1" Type="http://schemas.openxmlformats.org/officeDocument/2006/relationships/customXmlProps" Target="itemProps103.xml" /></Relationships>
</file>

<file path=customXml/_rels/item104.xml.rels>&#65279;<?xml version="1.0" encoding="utf-8" standalone="yes"?><Relationships xmlns="http://schemas.openxmlformats.org/package/2006/relationships"><Relationship Id="rId1" Type="http://schemas.openxmlformats.org/officeDocument/2006/relationships/customXmlProps" Target="itemProps104.xml" /></Relationships>
</file>

<file path=customXml/_rels/item105.xml.rels>&#65279;<?xml version="1.0" encoding="utf-8" standalone="yes"?><Relationships xmlns="http://schemas.openxmlformats.org/package/2006/relationships"><Relationship Id="rId1" Type="http://schemas.openxmlformats.org/officeDocument/2006/relationships/customXmlProps" Target="itemProps105.xml" /></Relationships>
</file>

<file path=customXml/_rels/item106.xml.rels>&#65279;<?xml version="1.0" encoding="utf-8" standalone="yes"?><Relationships xmlns="http://schemas.openxmlformats.org/package/2006/relationships"><Relationship Id="rId1" Type="http://schemas.openxmlformats.org/officeDocument/2006/relationships/customXmlProps" Target="itemProps106.xml" /></Relationships>
</file>

<file path=customXml/_rels/item107.xml.rels>&#65279;<?xml version="1.0" encoding="utf-8" standalone="yes"?><Relationships xmlns="http://schemas.openxmlformats.org/package/2006/relationships"><Relationship Id="rId1" Type="http://schemas.openxmlformats.org/officeDocument/2006/relationships/customXmlProps" Target="itemProps107.xml" /></Relationships>
</file>

<file path=customXml/_rels/item108.xml.rels>&#65279;<?xml version="1.0" encoding="utf-8" standalone="yes"?><Relationships xmlns="http://schemas.openxmlformats.org/package/2006/relationships"><Relationship Id="rId1" Type="http://schemas.openxmlformats.org/officeDocument/2006/relationships/customXmlProps" Target="itemProps108.xml" /></Relationships>
</file>

<file path=customXml/_rels/item109.xml.rels>&#65279;<?xml version="1.0" encoding="utf-8" standalone="yes"?><Relationships xmlns="http://schemas.openxmlformats.org/package/2006/relationships"><Relationship Id="rId1" Type="http://schemas.openxmlformats.org/officeDocument/2006/relationships/customXmlProps" Target="itemProps109.xml" /></Relationships>
</file>

<file path=customXml/_rels/item11.xml.rels>&#65279;<?xml version="1.0" encoding="utf-8" standalone="yes"?><Relationships xmlns="http://schemas.openxmlformats.org/package/2006/relationships"><Relationship Id="rId1" Type="http://schemas.openxmlformats.org/officeDocument/2006/relationships/customXmlProps" Target="itemProps11.xml" /></Relationships>
</file>

<file path=customXml/_rels/item110.xml.rels>&#65279;<?xml version="1.0" encoding="utf-8" standalone="yes"?><Relationships xmlns="http://schemas.openxmlformats.org/package/2006/relationships"><Relationship Id="rId1" Type="http://schemas.openxmlformats.org/officeDocument/2006/relationships/customXmlProps" Target="itemProps110.xml" /></Relationships>
</file>

<file path=customXml/_rels/item111.xml.rels>&#65279;<?xml version="1.0" encoding="utf-8" standalone="yes"?><Relationships xmlns="http://schemas.openxmlformats.org/package/2006/relationships"><Relationship Id="rId1" Type="http://schemas.openxmlformats.org/officeDocument/2006/relationships/customXmlProps" Target="itemProps111.xml" /></Relationships>
</file>

<file path=customXml/_rels/item112.xml.rels>&#65279;<?xml version="1.0" encoding="utf-8" standalone="yes"?><Relationships xmlns="http://schemas.openxmlformats.org/package/2006/relationships"><Relationship Id="rId1" Type="http://schemas.openxmlformats.org/officeDocument/2006/relationships/customXmlProps" Target="itemProps112.xml" /></Relationships>
</file>

<file path=customXml/_rels/item113.xml.rels>&#65279;<?xml version="1.0" encoding="utf-8" standalone="yes"?><Relationships xmlns="http://schemas.openxmlformats.org/package/2006/relationships"><Relationship Id="rId1" Type="http://schemas.openxmlformats.org/officeDocument/2006/relationships/customXmlProps" Target="itemProps113.xml" /></Relationships>
</file>

<file path=customXml/_rels/item114.xml.rels>&#65279;<?xml version="1.0" encoding="utf-8" standalone="yes"?><Relationships xmlns="http://schemas.openxmlformats.org/package/2006/relationships"><Relationship Id="rId1" Type="http://schemas.openxmlformats.org/officeDocument/2006/relationships/customXmlProps" Target="itemProps114.xml" /></Relationships>
</file>

<file path=customXml/_rels/item115.xml.rels>&#65279;<?xml version="1.0" encoding="utf-8" standalone="yes"?><Relationships xmlns="http://schemas.openxmlformats.org/package/2006/relationships"><Relationship Id="rId1" Type="http://schemas.openxmlformats.org/officeDocument/2006/relationships/customXmlProps" Target="itemProps115.xml" /></Relationships>
</file>

<file path=customXml/_rels/item116.xml.rels>&#65279;<?xml version="1.0" encoding="utf-8" standalone="yes"?><Relationships xmlns="http://schemas.openxmlformats.org/package/2006/relationships"><Relationship Id="rId1" Type="http://schemas.openxmlformats.org/officeDocument/2006/relationships/customXmlProps" Target="itemProps116.xml" /></Relationships>
</file>

<file path=customXml/_rels/item117.xml.rels>&#65279;<?xml version="1.0" encoding="utf-8" standalone="yes"?><Relationships xmlns="http://schemas.openxmlformats.org/package/2006/relationships"><Relationship Id="rId1" Type="http://schemas.openxmlformats.org/officeDocument/2006/relationships/customXmlProps" Target="itemProps117.xml" /></Relationships>
</file>

<file path=customXml/_rels/item118.xml.rels>&#65279;<?xml version="1.0" encoding="utf-8" standalone="yes"?><Relationships xmlns="http://schemas.openxmlformats.org/package/2006/relationships"><Relationship Id="rId1" Type="http://schemas.openxmlformats.org/officeDocument/2006/relationships/customXmlProps" Target="itemProps118.xml" /></Relationships>
</file>

<file path=customXml/_rels/item119.xml.rels>&#65279;<?xml version="1.0" encoding="utf-8" standalone="yes"?><Relationships xmlns="http://schemas.openxmlformats.org/package/2006/relationships"><Relationship Id="rId1" Type="http://schemas.openxmlformats.org/officeDocument/2006/relationships/customXmlProps" Target="itemProps119.xml" /></Relationships>
</file>

<file path=customXml/_rels/item12.xml.rels>&#65279;<?xml version="1.0" encoding="utf-8" standalone="yes"?><Relationships xmlns="http://schemas.openxmlformats.org/package/2006/relationships"><Relationship Id="rId1" Type="http://schemas.openxmlformats.org/officeDocument/2006/relationships/customXmlProps" Target="itemProps12.xml" /></Relationships>
</file>

<file path=customXml/_rels/item120.xml.rels>&#65279;<?xml version="1.0" encoding="utf-8" standalone="yes"?><Relationships xmlns="http://schemas.openxmlformats.org/package/2006/relationships"><Relationship Id="rId1" Type="http://schemas.openxmlformats.org/officeDocument/2006/relationships/customXmlProps" Target="itemProps120.xml" /></Relationships>
</file>

<file path=customXml/_rels/item121.xml.rels>&#65279;<?xml version="1.0" encoding="utf-8" standalone="yes"?><Relationships xmlns="http://schemas.openxmlformats.org/package/2006/relationships"><Relationship Id="rId1" Type="http://schemas.openxmlformats.org/officeDocument/2006/relationships/customXmlProps" Target="itemProps121.xml" /></Relationships>
</file>

<file path=customXml/_rels/item122.xml.rels>&#65279;<?xml version="1.0" encoding="utf-8" standalone="yes"?><Relationships xmlns="http://schemas.openxmlformats.org/package/2006/relationships"><Relationship Id="rId1" Type="http://schemas.openxmlformats.org/officeDocument/2006/relationships/customXmlProps" Target="itemProps122.xml" /></Relationships>
</file>

<file path=customXml/_rels/item123.xml.rels>&#65279;<?xml version="1.0" encoding="utf-8" standalone="yes"?><Relationships xmlns="http://schemas.openxmlformats.org/package/2006/relationships"><Relationship Id="rId1" Type="http://schemas.openxmlformats.org/officeDocument/2006/relationships/customXmlProps" Target="itemProps123.xml" /></Relationships>
</file>

<file path=customXml/_rels/item124.xml.rels>&#65279;<?xml version="1.0" encoding="utf-8" standalone="yes"?><Relationships xmlns="http://schemas.openxmlformats.org/package/2006/relationships"><Relationship Id="rId1" Type="http://schemas.openxmlformats.org/officeDocument/2006/relationships/customXmlProps" Target="itemProps124.xml" /></Relationships>
</file>

<file path=customXml/_rels/item125.xml.rels>&#65279;<?xml version="1.0" encoding="utf-8" standalone="yes"?><Relationships xmlns="http://schemas.openxmlformats.org/package/2006/relationships"><Relationship Id="rId1" Type="http://schemas.openxmlformats.org/officeDocument/2006/relationships/customXmlProps" Target="itemProps125.xml" /></Relationships>
</file>

<file path=customXml/_rels/item126.xml.rels>&#65279;<?xml version="1.0" encoding="utf-8" standalone="yes"?><Relationships xmlns="http://schemas.openxmlformats.org/package/2006/relationships"><Relationship Id="rId1" Type="http://schemas.openxmlformats.org/officeDocument/2006/relationships/customXmlProps" Target="itemProps126.xml" /></Relationships>
</file>

<file path=customXml/_rels/item127.xml.rels>&#65279;<?xml version="1.0" encoding="utf-8" standalone="yes"?><Relationships xmlns="http://schemas.openxmlformats.org/package/2006/relationships"><Relationship Id="rId1" Type="http://schemas.openxmlformats.org/officeDocument/2006/relationships/customXmlProps" Target="itemProps127.xml" /></Relationships>
</file>

<file path=customXml/_rels/item128.xml.rels>&#65279;<?xml version="1.0" encoding="utf-8" standalone="yes"?><Relationships xmlns="http://schemas.openxmlformats.org/package/2006/relationships"><Relationship Id="rId1" Type="http://schemas.openxmlformats.org/officeDocument/2006/relationships/customXmlProps" Target="itemProps128.xml" /></Relationships>
</file>

<file path=customXml/_rels/item129.xml.rels>&#65279;<?xml version="1.0" encoding="utf-8" standalone="yes"?><Relationships xmlns="http://schemas.openxmlformats.org/package/2006/relationships"><Relationship Id="rId1" Type="http://schemas.openxmlformats.org/officeDocument/2006/relationships/customXmlProps" Target="itemProps129.xml" /></Relationships>
</file>

<file path=customXml/_rels/item13.xml.rels>&#65279;<?xml version="1.0" encoding="utf-8" standalone="yes"?><Relationships xmlns="http://schemas.openxmlformats.org/package/2006/relationships"><Relationship Id="rId1" Type="http://schemas.openxmlformats.org/officeDocument/2006/relationships/customXmlProps" Target="itemProps13.xml" /></Relationships>
</file>

<file path=customXml/_rels/item130.xml.rels>&#65279;<?xml version="1.0" encoding="utf-8" standalone="yes"?><Relationships xmlns="http://schemas.openxmlformats.org/package/2006/relationships"><Relationship Id="rId1" Type="http://schemas.openxmlformats.org/officeDocument/2006/relationships/customXmlProps" Target="itemProps130.xml" /></Relationships>
</file>

<file path=customXml/_rels/item131.xml.rels>&#65279;<?xml version="1.0" encoding="utf-8" standalone="yes"?><Relationships xmlns="http://schemas.openxmlformats.org/package/2006/relationships"><Relationship Id="rId1" Type="http://schemas.openxmlformats.org/officeDocument/2006/relationships/customXmlProps" Target="itemProps131.xml" /></Relationships>
</file>

<file path=customXml/_rels/item132.xml.rels>&#65279;<?xml version="1.0" encoding="utf-8" standalone="yes"?><Relationships xmlns="http://schemas.openxmlformats.org/package/2006/relationships"><Relationship Id="rId1" Type="http://schemas.openxmlformats.org/officeDocument/2006/relationships/customXmlProps" Target="itemProps132.xml" /></Relationships>
</file>

<file path=customXml/_rels/item133.xml.rels>&#65279;<?xml version="1.0" encoding="utf-8" standalone="yes"?><Relationships xmlns="http://schemas.openxmlformats.org/package/2006/relationships"><Relationship Id="rId1" Type="http://schemas.openxmlformats.org/officeDocument/2006/relationships/customXmlProps" Target="itemProps133.xml" /></Relationships>
</file>

<file path=customXml/_rels/item134.xml.rels>&#65279;<?xml version="1.0" encoding="utf-8" standalone="yes"?><Relationships xmlns="http://schemas.openxmlformats.org/package/2006/relationships"><Relationship Id="rId1" Type="http://schemas.openxmlformats.org/officeDocument/2006/relationships/customXmlProps" Target="itemProps134.xml" /></Relationships>
</file>

<file path=customXml/_rels/item135.xml.rels>&#65279;<?xml version="1.0" encoding="utf-8" standalone="yes"?><Relationships xmlns="http://schemas.openxmlformats.org/package/2006/relationships"><Relationship Id="rId1" Type="http://schemas.openxmlformats.org/officeDocument/2006/relationships/customXmlProps" Target="itemProps135.xml" /></Relationships>
</file>

<file path=customXml/_rels/item136.xml.rels>&#65279;<?xml version="1.0" encoding="utf-8" standalone="yes"?><Relationships xmlns="http://schemas.openxmlformats.org/package/2006/relationships"><Relationship Id="rId1" Type="http://schemas.openxmlformats.org/officeDocument/2006/relationships/customXmlProps" Target="itemProps136.xml" /></Relationships>
</file>

<file path=customXml/_rels/item137.xml.rels>&#65279;<?xml version="1.0" encoding="utf-8" standalone="yes"?><Relationships xmlns="http://schemas.openxmlformats.org/package/2006/relationships"><Relationship Id="rId1" Type="http://schemas.openxmlformats.org/officeDocument/2006/relationships/customXmlProps" Target="itemProps137.xml" /></Relationships>
</file>

<file path=customXml/_rels/item138.xml.rels>&#65279;<?xml version="1.0" encoding="utf-8" standalone="yes"?><Relationships xmlns="http://schemas.openxmlformats.org/package/2006/relationships"><Relationship Id="rId1" Type="http://schemas.openxmlformats.org/officeDocument/2006/relationships/customXmlProps" Target="itemProps138.xml" /></Relationships>
</file>

<file path=customXml/_rels/item139.xml.rels>&#65279;<?xml version="1.0" encoding="utf-8" standalone="yes"?><Relationships xmlns="http://schemas.openxmlformats.org/package/2006/relationships"><Relationship Id="rId1" Type="http://schemas.openxmlformats.org/officeDocument/2006/relationships/customXmlProps" Target="itemProps139.xml" /></Relationships>
</file>

<file path=customXml/_rels/item14.xml.rels>&#65279;<?xml version="1.0" encoding="utf-8" standalone="yes"?><Relationships xmlns="http://schemas.openxmlformats.org/package/2006/relationships"><Relationship Id="rId1" Type="http://schemas.openxmlformats.org/officeDocument/2006/relationships/customXmlProps" Target="itemProps14.xml" /></Relationships>
</file>

<file path=customXml/_rels/item140.xml.rels>&#65279;<?xml version="1.0" encoding="utf-8" standalone="yes"?><Relationships xmlns="http://schemas.openxmlformats.org/package/2006/relationships"><Relationship Id="rId1" Type="http://schemas.openxmlformats.org/officeDocument/2006/relationships/customXmlProps" Target="itemProps140.xml" /></Relationships>
</file>

<file path=customXml/_rels/item141.xml.rels>&#65279;<?xml version="1.0" encoding="utf-8" standalone="yes"?><Relationships xmlns="http://schemas.openxmlformats.org/package/2006/relationships"><Relationship Id="rId1" Type="http://schemas.openxmlformats.org/officeDocument/2006/relationships/customXmlProps" Target="itemProps141.xml" /></Relationships>
</file>

<file path=customXml/_rels/item142.xml.rels>&#65279;<?xml version="1.0" encoding="utf-8" standalone="yes"?><Relationships xmlns="http://schemas.openxmlformats.org/package/2006/relationships"><Relationship Id="rId1" Type="http://schemas.openxmlformats.org/officeDocument/2006/relationships/customXmlProps" Target="itemProps142.xml" /></Relationships>
</file>

<file path=customXml/_rels/item143.xml.rels>&#65279;<?xml version="1.0" encoding="utf-8" standalone="yes"?><Relationships xmlns="http://schemas.openxmlformats.org/package/2006/relationships"><Relationship Id="rId1" Type="http://schemas.openxmlformats.org/officeDocument/2006/relationships/customXmlProps" Target="itemProps143.xml" /></Relationships>
</file>

<file path=customXml/_rels/item144.xml.rels>&#65279;<?xml version="1.0" encoding="utf-8" standalone="yes"?><Relationships xmlns="http://schemas.openxmlformats.org/package/2006/relationships"><Relationship Id="rId1" Type="http://schemas.openxmlformats.org/officeDocument/2006/relationships/customXmlProps" Target="itemProps144.xml" /></Relationships>
</file>

<file path=customXml/_rels/item145.xml.rels>&#65279;<?xml version="1.0" encoding="utf-8" standalone="yes"?><Relationships xmlns="http://schemas.openxmlformats.org/package/2006/relationships"><Relationship Id="rId1" Type="http://schemas.openxmlformats.org/officeDocument/2006/relationships/customXmlProps" Target="itemProps145.xml" /></Relationships>
</file>

<file path=customXml/_rels/item146.xml.rels>&#65279;<?xml version="1.0" encoding="utf-8" standalone="yes"?><Relationships xmlns="http://schemas.openxmlformats.org/package/2006/relationships"><Relationship Id="rId1" Type="http://schemas.openxmlformats.org/officeDocument/2006/relationships/customXmlProps" Target="itemProps146.xml" /></Relationships>
</file>

<file path=customXml/_rels/item147.xml.rels>&#65279;<?xml version="1.0" encoding="utf-8" standalone="yes"?><Relationships xmlns="http://schemas.openxmlformats.org/package/2006/relationships"><Relationship Id="rId1" Type="http://schemas.openxmlformats.org/officeDocument/2006/relationships/customXmlProps" Target="itemProps147.xml" /></Relationships>
</file>

<file path=customXml/_rels/item148.xml.rels>&#65279;<?xml version="1.0" encoding="utf-8" standalone="yes"?><Relationships xmlns="http://schemas.openxmlformats.org/package/2006/relationships"><Relationship Id="rId1" Type="http://schemas.openxmlformats.org/officeDocument/2006/relationships/customXmlProps" Target="itemProps148.xml" /></Relationships>
</file>

<file path=customXml/_rels/item149.xml.rels>&#65279;<?xml version="1.0" encoding="utf-8" standalone="yes"?><Relationships xmlns="http://schemas.openxmlformats.org/package/2006/relationships"><Relationship Id="rId1" Type="http://schemas.openxmlformats.org/officeDocument/2006/relationships/customXmlProps" Target="itemProps149.xml" /></Relationships>
</file>

<file path=customXml/_rels/item15.xml.rels>&#65279;<?xml version="1.0" encoding="utf-8" standalone="yes"?><Relationships xmlns="http://schemas.openxmlformats.org/package/2006/relationships"><Relationship Id="rId1" Type="http://schemas.openxmlformats.org/officeDocument/2006/relationships/customXmlProps" Target="itemProps15.xml" /></Relationships>
</file>

<file path=customXml/_rels/item150.xml.rels>&#65279;<?xml version="1.0" encoding="utf-8" standalone="yes"?><Relationships xmlns="http://schemas.openxmlformats.org/package/2006/relationships"><Relationship Id="rId1" Type="http://schemas.openxmlformats.org/officeDocument/2006/relationships/customXmlProps" Target="itemProps150.xml" /></Relationships>
</file>

<file path=customXml/_rels/item151.xml.rels>&#65279;<?xml version="1.0" encoding="utf-8" standalone="yes"?><Relationships xmlns="http://schemas.openxmlformats.org/package/2006/relationships"><Relationship Id="rId1" Type="http://schemas.openxmlformats.org/officeDocument/2006/relationships/customXmlProps" Target="itemProps151.xml" /></Relationships>
</file>

<file path=customXml/_rels/item152.xml.rels>&#65279;<?xml version="1.0" encoding="utf-8" standalone="yes"?><Relationships xmlns="http://schemas.openxmlformats.org/package/2006/relationships"><Relationship Id="rId1" Type="http://schemas.openxmlformats.org/officeDocument/2006/relationships/customXmlProps" Target="itemProps152.xml" /></Relationships>
</file>

<file path=customXml/_rels/item153.xml.rels>&#65279;<?xml version="1.0" encoding="utf-8" standalone="yes"?><Relationships xmlns="http://schemas.openxmlformats.org/package/2006/relationships"><Relationship Id="rId1" Type="http://schemas.openxmlformats.org/officeDocument/2006/relationships/customXmlProps" Target="itemProps153.xml" /></Relationships>
</file>

<file path=customXml/_rels/item154.xml.rels>&#65279;<?xml version="1.0" encoding="utf-8" standalone="yes"?><Relationships xmlns="http://schemas.openxmlformats.org/package/2006/relationships"><Relationship Id="rId1" Type="http://schemas.openxmlformats.org/officeDocument/2006/relationships/customXmlProps" Target="itemProps154.xml" /></Relationships>
</file>

<file path=customXml/_rels/item155.xml.rels>&#65279;<?xml version="1.0" encoding="utf-8" standalone="yes"?><Relationships xmlns="http://schemas.openxmlformats.org/package/2006/relationships"><Relationship Id="rId1" Type="http://schemas.openxmlformats.org/officeDocument/2006/relationships/customXmlProps" Target="itemProps155.xml" /></Relationships>
</file>

<file path=customXml/_rels/item156.xml.rels>&#65279;<?xml version="1.0" encoding="utf-8" standalone="yes"?><Relationships xmlns="http://schemas.openxmlformats.org/package/2006/relationships"><Relationship Id="rId1" Type="http://schemas.openxmlformats.org/officeDocument/2006/relationships/customXmlProps" Target="itemProps156.xml" /></Relationships>
</file>

<file path=customXml/_rels/item157.xml.rels>&#65279;<?xml version="1.0" encoding="utf-8" standalone="yes"?><Relationships xmlns="http://schemas.openxmlformats.org/package/2006/relationships"><Relationship Id="rId1" Type="http://schemas.openxmlformats.org/officeDocument/2006/relationships/customXmlProps" Target="itemProps157.xml" /></Relationships>
</file>

<file path=customXml/_rels/item158.xml.rels>&#65279;<?xml version="1.0" encoding="utf-8" standalone="yes"?><Relationships xmlns="http://schemas.openxmlformats.org/package/2006/relationships"><Relationship Id="rId1" Type="http://schemas.openxmlformats.org/officeDocument/2006/relationships/customXmlProps" Target="itemProps158.xml" /></Relationships>
</file>

<file path=customXml/_rels/item159.xml.rels>&#65279;<?xml version="1.0" encoding="utf-8" standalone="yes"?><Relationships xmlns="http://schemas.openxmlformats.org/package/2006/relationships"><Relationship Id="rId1" Type="http://schemas.openxmlformats.org/officeDocument/2006/relationships/customXmlProps" Target="itemProps159.xml" /></Relationships>
</file>

<file path=customXml/_rels/item16.xml.rels>&#65279;<?xml version="1.0" encoding="utf-8" standalone="yes"?><Relationships xmlns="http://schemas.openxmlformats.org/package/2006/relationships"><Relationship Id="rId1" Type="http://schemas.openxmlformats.org/officeDocument/2006/relationships/customXmlProps" Target="itemProps16.xml" /></Relationships>
</file>

<file path=customXml/_rels/item17.xml.rels>&#65279;<?xml version="1.0" encoding="utf-8" standalone="yes"?><Relationships xmlns="http://schemas.openxmlformats.org/package/2006/relationships"><Relationship Id="rId1" Type="http://schemas.openxmlformats.org/officeDocument/2006/relationships/customXmlProps" Target="itemProps17.xml" /></Relationships>
</file>

<file path=customXml/_rels/item18.xml.rels>&#65279;<?xml version="1.0" encoding="utf-8" standalone="yes"?><Relationships xmlns="http://schemas.openxmlformats.org/package/2006/relationships"><Relationship Id="rId1" Type="http://schemas.openxmlformats.org/officeDocument/2006/relationships/customXmlProps" Target="itemProps18.xml" /></Relationships>
</file>

<file path=customXml/_rels/item19.xml.rels>&#65279;<?xml version="1.0" encoding="utf-8" standalone="yes"?><Relationships xmlns="http://schemas.openxmlformats.org/package/2006/relationships"><Relationship Id="rId1" Type="http://schemas.openxmlformats.org/officeDocument/2006/relationships/customXmlProps" Target="itemProps19.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_rels/item20.xml.rels>&#65279;<?xml version="1.0" encoding="utf-8" standalone="yes"?><Relationships xmlns="http://schemas.openxmlformats.org/package/2006/relationships"><Relationship Id="rId1" Type="http://schemas.openxmlformats.org/officeDocument/2006/relationships/customXmlProps" Target="itemProps20.xml" /></Relationships>
</file>

<file path=customXml/_rels/item21.xml.rels>&#65279;<?xml version="1.0" encoding="utf-8" standalone="yes"?><Relationships xmlns="http://schemas.openxmlformats.org/package/2006/relationships"><Relationship Id="rId1" Type="http://schemas.openxmlformats.org/officeDocument/2006/relationships/customXmlProps" Target="itemProps21.xml" /></Relationships>
</file>

<file path=customXml/_rels/item22.xml.rels>&#65279;<?xml version="1.0" encoding="utf-8" standalone="yes"?><Relationships xmlns="http://schemas.openxmlformats.org/package/2006/relationships"><Relationship Id="rId1" Type="http://schemas.openxmlformats.org/officeDocument/2006/relationships/customXmlProps" Target="itemProps22.xml" /></Relationships>
</file>

<file path=customXml/_rels/item23.xml.rels>&#65279;<?xml version="1.0" encoding="utf-8" standalone="yes"?><Relationships xmlns="http://schemas.openxmlformats.org/package/2006/relationships"><Relationship Id="rId1" Type="http://schemas.openxmlformats.org/officeDocument/2006/relationships/customXmlProps" Target="itemProps23.xml" /></Relationships>
</file>

<file path=customXml/_rels/item24.xml.rels>&#65279;<?xml version="1.0" encoding="utf-8" standalone="yes"?><Relationships xmlns="http://schemas.openxmlformats.org/package/2006/relationships"><Relationship Id="rId1" Type="http://schemas.openxmlformats.org/officeDocument/2006/relationships/customXmlProps" Target="itemProps24.xml" /></Relationships>
</file>

<file path=customXml/_rels/item25.xml.rels>&#65279;<?xml version="1.0" encoding="utf-8" standalone="yes"?><Relationships xmlns="http://schemas.openxmlformats.org/package/2006/relationships"><Relationship Id="rId1" Type="http://schemas.openxmlformats.org/officeDocument/2006/relationships/customXmlProps" Target="itemProps25.xml" /></Relationships>
</file>

<file path=customXml/_rels/item26.xml.rels>&#65279;<?xml version="1.0" encoding="utf-8" standalone="yes"?><Relationships xmlns="http://schemas.openxmlformats.org/package/2006/relationships"><Relationship Id="rId1" Type="http://schemas.openxmlformats.org/officeDocument/2006/relationships/customXmlProps" Target="itemProps26.xml" /></Relationships>
</file>

<file path=customXml/_rels/item27.xml.rels>&#65279;<?xml version="1.0" encoding="utf-8" standalone="yes"?><Relationships xmlns="http://schemas.openxmlformats.org/package/2006/relationships"><Relationship Id="rId1" Type="http://schemas.openxmlformats.org/officeDocument/2006/relationships/customXmlProps" Target="itemProps27.xml" /></Relationships>
</file>

<file path=customXml/_rels/item28.xml.rels>&#65279;<?xml version="1.0" encoding="utf-8" standalone="yes"?><Relationships xmlns="http://schemas.openxmlformats.org/package/2006/relationships"><Relationship Id="rId1" Type="http://schemas.openxmlformats.org/officeDocument/2006/relationships/customXmlProps" Target="itemProps28.xml" /></Relationships>
</file>

<file path=customXml/_rels/item29.xml.rels>&#65279;<?xml version="1.0" encoding="utf-8" standalone="yes"?><Relationships xmlns="http://schemas.openxmlformats.org/package/2006/relationships"><Relationship Id="rId1" Type="http://schemas.openxmlformats.org/officeDocument/2006/relationships/customXmlProps" Target="itemProps29.xml" /></Relationships>
</file>

<file path=customXml/_rels/item3.xml.rels>&#65279;<?xml version="1.0" encoding="utf-8" standalone="yes"?><Relationships xmlns="http://schemas.openxmlformats.org/package/2006/relationships"><Relationship Id="rId1" Type="http://schemas.openxmlformats.org/officeDocument/2006/relationships/customXmlProps" Target="itemProps3.xml" /></Relationships>
</file>

<file path=customXml/_rels/item30.xml.rels>&#65279;<?xml version="1.0" encoding="utf-8" standalone="yes"?><Relationships xmlns="http://schemas.openxmlformats.org/package/2006/relationships"><Relationship Id="rId1" Type="http://schemas.openxmlformats.org/officeDocument/2006/relationships/customXmlProps" Target="itemProps30.xml" /></Relationships>
</file>

<file path=customXml/_rels/item31.xml.rels>&#65279;<?xml version="1.0" encoding="utf-8" standalone="yes"?><Relationships xmlns="http://schemas.openxmlformats.org/package/2006/relationships"><Relationship Id="rId1" Type="http://schemas.openxmlformats.org/officeDocument/2006/relationships/customXmlProps" Target="itemProps31.xml" /></Relationships>
</file>

<file path=customXml/_rels/item32.xml.rels>&#65279;<?xml version="1.0" encoding="utf-8" standalone="yes"?><Relationships xmlns="http://schemas.openxmlformats.org/package/2006/relationships"><Relationship Id="rId1" Type="http://schemas.openxmlformats.org/officeDocument/2006/relationships/customXmlProps" Target="itemProps32.xml" /></Relationships>
</file>

<file path=customXml/_rels/item33.xml.rels>&#65279;<?xml version="1.0" encoding="utf-8" standalone="yes"?><Relationships xmlns="http://schemas.openxmlformats.org/package/2006/relationships"><Relationship Id="rId1" Type="http://schemas.openxmlformats.org/officeDocument/2006/relationships/customXmlProps" Target="itemProps33.xml" /></Relationships>
</file>

<file path=customXml/_rels/item34.xml.rels>&#65279;<?xml version="1.0" encoding="utf-8" standalone="yes"?><Relationships xmlns="http://schemas.openxmlformats.org/package/2006/relationships"><Relationship Id="rId1" Type="http://schemas.openxmlformats.org/officeDocument/2006/relationships/customXmlProps" Target="itemProps34.xml" /></Relationships>
</file>

<file path=customXml/_rels/item35.xml.rels>&#65279;<?xml version="1.0" encoding="utf-8" standalone="yes"?><Relationships xmlns="http://schemas.openxmlformats.org/package/2006/relationships"><Relationship Id="rId1" Type="http://schemas.openxmlformats.org/officeDocument/2006/relationships/customXmlProps" Target="itemProps35.xml" /></Relationships>
</file>

<file path=customXml/_rels/item36.xml.rels>&#65279;<?xml version="1.0" encoding="utf-8" standalone="yes"?><Relationships xmlns="http://schemas.openxmlformats.org/package/2006/relationships"><Relationship Id="rId1" Type="http://schemas.openxmlformats.org/officeDocument/2006/relationships/customXmlProps" Target="itemProps36.xml" /></Relationships>
</file>

<file path=customXml/_rels/item37.xml.rels>&#65279;<?xml version="1.0" encoding="utf-8" standalone="yes"?><Relationships xmlns="http://schemas.openxmlformats.org/package/2006/relationships"><Relationship Id="rId1" Type="http://schemas.openxmlformats.org/officeDocument/2006/relationships/customXmlProps" Target="itemProps37.xml" /></Relationships>
</file>

<file path=customXml/_rels/item38.xml.rels>&#65279;<?xml version="1.0" encoding="utf-8" standalone="yes"?><Relationships xmlns="http://schemas.openxmlformats.org/package/2006/relationships"><Relationship Id="rId1" Type="http://schemas.openxmlformats.org/officeDocument/2006/relationships/customXmlProps" Target="itemProps38.xml" /></Relationships>
</file>

<file path=customXml/_rels/item39.xml.rels>&#65279;<?xml version="1.0" encoding="utf-8" standalone="yes"?><Relationships xmlns="http://schemas.openxmlformats.org/package/2006/relationships"><Relationship Id="rId1" Type="http://schemas.openxmlformats.org/officeDocument/2006/relationships/customXmlProps" Target="itemProps39.xml" /></Relationships>
</file>

<file path=customXml/_rels/item4.xml.rels>&#65279;<?xml version="1.0" encoding="utf-8" standalone="yes"?><Relationships xmlns="http://schemas.openxmlformats.org/package/2006/relationships"><Relationship Id="rId1" Type="http://schemas.openxmlformats.org/officeDocument/2006/relationships/customXmlProps" Target="itemProps4.xml" /></Relationships>
</file>

<file path=customXml/_rels/item40.xml.rels>&#65279;<?xml version="1.0" encoding="utf-8" standalone="yes"?><Relationships xmlns="http://schemas.openxmlformats.org/package/2006/relationships"><Relationship Id="rId1" Type="http://schemas.openxmlformats.org/officeDocument/2006/relationships/customXmlProps" Target="itemProps40.xml" /></Relationships>
</file>

<file path=customXml/_rels/item41.xml.rels>&#65279;<?xml version="1.0" encoding="utf-8" standalone="yes"?><Relationships xmlns="http://schemas.openxmlformats.org/package/2006/relationships"><Relationship Id="rId1" Type="http://schemas.openxmlformats.org/officeDocument/2006/relationships/customXmlProps" Target="itemProps41.xml" /></Relationships>
</file>

<file path=customXml/_rels/item42.xml.rels>&#65279;<?xml version="1.0" encoding="utf-8" standalone="yes"?><Relationships xmlns="http://schemas.openxmlformats.org/package/2006/relationships"><Relationship Id="rId1" Type="http://schemas.openxmlformats.org/officeDocument/2006/relationships/customXmlProps" Target="itemProps42.xml" /></Relationships>
</file>

<file path=customXml/_rels/item43.xml.rels>&#65279;<?xml version="1.0" encoding="utf-8" standalone="yes"?><Relationships xmlns="http://schemas.openxmlformats.org/package/2006/relationships"><Relationship Id="rId1" Type="http://schemas.openxmlformats.org/officeDocument/2006/relationships/customXmlProps" Target="itemProps43.xml" /></Relationships>
</file>

<file path=customXml/_rels/item44.xml.rels>&#65279;<?xml version="1.0" encoding="utf-8" standalone="yes"?><Relationships xmlns="http://schemas.openxmlformats.org/package/2006/relationships"><Relationship Id="rId1" Type="http://schemas.openxmlformats.org/officeDocument/2006/relationships/customXmlProps" Target="itemProps44.xml" /></Relationships>
</file>

<file path=customXml/_rels/item45.xml.rels>&#65279;<?xml version="1.0" encoding="utf-8" standalone="yes"?><Relationships xmlns="http://schemas.openxmlformats.org/package/2006/relationships"><Relationship Id="rId1" Type="http://schemas.openxmlformats.org/officeDocument/2006/relationships/customXmlProps" Target="itemProps45.xml" /></Relationships>
</file>

<file path=customXml/_rels/item46.xml.rels>&#65279;<?xml version="1.0" encoding="utf-8" standalone="yes"?><Relationships xmlns="http://schemas.openxmlformats.org/package/2006/relationships"><Relationship Id="rId1" Type="http://schemas.openxmlformats.org/officeDocument/2006/relationships/customXmlProps" Target="itemProps46.xml" /></Relationships>
</file>

<file path=customXml/_rels/item47.xml.rels>&#65279;<?xml version="1.0" encoding="utf-8" standalone="yes"?><Relationships xmlns="http://schemas.openxmlformats.org/package/2006/relationships"><Relationship Id="rId1" Type="http://schemas.openxmlformats.org/officeDocument/2006/relationships/customXmlProps" Target="itemProps47.xml" /></Relationships>
</file>

<file path=customXml/_rels/item48.xml.rels>&#65279;<?xml version="1.0" encoding="utf-8" standalone="yes"?><Relationships xmlns="http://schemas.openxmlformats.org/package/2006/relationships"><Relationship Id="rId1" Type="http://schemas.openxmlformats.org/officeDocument/2006/relationships/customXmlProps" Target="itemProps48.xml" /></Relationships>
</file>

<file path=customXml/_rels/item49.xml.rels>&#65279;<?xml version="1.0" encoding="utf-8" standalone="yes"?><Relationships xmlns="http://schemas.openxmlformats.org/package/2006/relationships"><Relationship Id="rId1" Type="http://schemas.openxmlformats.org/officeDocument/2006/relationships/customXmlProps" Target="itemProps49.xml" /></Relationships>
</file>

<file path=customXml/_rels/item5.xml.rels>&#65279;<?xml version="1.0" encoding="utf-8" standalone="yes"?><Relationships xmlns="http://schemas.openxmlformats.org/package/2006/relationships"><Relationship Id="rId1" Type="http://schemas.openxmlformats.org/officeDocument/2006/relationships/customXmlProps" Target="itemProps5.xml" /></Relationships>
</file>

<file path=customXml/_rels/item50.xml.rels>&#65279;<?xml version="1.0" encoding="utf-8" standalone="yes"?><Relationships xmlns="http://schemas.openxmlformats.org/package/2006/relationships"><Relationship Id="rId1" Type="http://schemas.openxmlformats.org/officeDocument/2006/relationships/customXmlProps" Target="itemProps50.xml" /></Relationships>
</file>

<file path=customXml/_rels/item51.xml.rels>&#65279;<?xml version="1.0" encoding="utf-8" standalone="yes"?><Relationships xmlns="http://schemas.openxmlformats.org/package/2006/relationships"><Relationship Id="rId1" Type="http://schemas.openxmlformats.org/officeDocument/2006/relationships/customXmlProps" Target="itemProps51.xml" /></Relationships>
</file>

<file path=customXml/_rels/item52.xml.rels>&#65279;<?xml version="1.0" encoding="utf-8" standalone="yes"?><Relationships xmlns="http://schemas.openxmlformats.org/package/2006/relationships"><Relationship Id="rId1" Type="http://schemas.openxmlformats.org/officeDocument/2006/relationships/customXmlProps" Target="itemProps52.xml" /></Relationships>
</file>

<file path=customXml/_rels/item53.xml.rels>&#65279;<?xml version="1.0" encoding="utf-8" standalone="yes"?><Relationships xmlns="http://schemas.openxmlformats.org/package/2006/relationships"><Relationship Id="rId1" Type="http://schemas.openxmlformats.org/officeDocument/2006/relationships/customXmlProps" Target="itemProps53.xml" /></Relationships>
</file>

<file path=customXml/_rels/item54.xml.rels>&#65279;<?xml version="1.0" encoding="utf-8" standalone="yes"?><Relationships xmlns="http://schemas.openxmlformats.org/package/2006/relationships"><Relationship Id="rId1" Type="http://schemas.openxmlformats.org/officeDocument/2006/relationships/customXmlProps" Target="itemProps54.xml" /></Relationships>
</file>

<file path=customXml/_rels/item55.xml.rels>&#65279;<?xml version="1.0" encoding="utf-8" standalone="yes"?><Relationships xmlns="http://schemas.openxmlformats.org/package/2006/relationships"><Relationship Id="rId1" Type="http://schemas.openxmlformats.org/officeDocument/2006/relationships/customXmlProps" Target="itemProps55.xml" /></Relationships>
</file>

<file path=customXml/_rels/item56.xml.rels>&#65279;<?xml version="1.0" encoding="utf-8" standalone="yes"?><Relationships xmlns="http://schemas.openxmlformats.org/package/2006/relationships"><Relationship Id="rId1" Type="http://schemas.openxmlformats.org/officeDocument/2006/relationships/customXmlProps" Target="itemProps56.xml" /></Relationships>
</file>

<file path=customXml/_rels/item57.xml.rels>&#65279;<?xml version="1.0" encoding="utf-8" standalone="yes"?><Relationships xmlns="http://schemas.openxmlformats.org/package/2006/relationships"><Relationship Id="rId1" Type="http://schemas.openxmlformats.org/officeDocument/2006/relationships/customXmlProps" Target="itemProps57.xml" /></Relationships>
</file>

<file path=customXml/_rels/item58.xml.rels>&#65279;<?xml version="1.0" encoding="utf-8" standalone="yes"?><Relationships xmlns="http://schemas.openxmlformats.org/package/2006/relationships"><Relationship Id="rId1" Type="http://schemas.openxmlformats.org/officeDocument/2006/relationships/customXmlProps" Target="itemProps58.xml" /></Relationships>
</file>

<file path=customXml/_rels/item59.xml.rels>&#65279;<?xml version="1.0" encoding="utf-8" standalone="yes"?><Relationships xmlns="http://schemas.openxmlformats.org/package/2006/relationships"><Relationship Id="rId1" Type="http://schemas.openxmlformats.org/officeDocument/2006/relationships/customXmlProps" Target="itemProps59.xml" /></Relationships>
</file>

<file path=customXml/_rels/item6.xml.rels>&#65279;<?xml version="1.0" encoding="utf-8" standalone="yes"?><Relationships xmlns="http://schemas.openxmlformats.org/package/2006/relationships"><Relationship Id="rId1" Type="http://schemas.openxmlformats.org/officeDocument/2006/relationships/customXmlProps" Target="itemProps6.xml" /></Relationships>
</file>

<file path=customXml/_rels/item60.xml.rels>&#65279;<?xml version="1.0" encoding="utf-8" standalone="yes"?><Relationships xmlns="http://schemas.openxmlformats.org/package/2006/relationships"><Relationship Id="rId1" Type="http://schemas.openxmlformats.org/officeDocument/2006/relationships/customXmlProps" Target="itemProps60.xml" /></Relationships>
</file>

<file path=customXml/_rels/item61.xml.rels>&#65279;<?xml version="1.0" encoding="utf-8" standalone="yes"?><Relationships xmlns="http://schemas.openxmlformats.org/package/2006/relationships"><Relationship Id="rId1" Type="http://schemas.openxmlformats.org/officeDocument/2006/relationships/customXmlProps" Target="itemProps61.xml" /></Relationships>
</file>

<file path=customXml/_rels/item62.xml.rels>&#65279;<?xml version="1.0" encoding="utf-8" standalone="yes"?><Relationships xmlns="http://schemas.openxmlformats.org/package/2006/relationships"><Relationship Id="rId1" Type="http://schemas.openxmlformats.org/officeDocument/2006/relationships/customXmlProps" Target="itemProps62.xml" /></Relationships>
</file>

<file path=customXml/_rels/item63.xml.rels>&#65279;<?xml version="1.0" encoding="utf-8" standalone="yes"?><Relationships xmlns="http://schemas.openxmlformats.org/package/2006/relationships"><Relationship Id="rId1" Type="http://schemas.openxmlformats.org/officeDocument/2006/relationships/customXmlProps" Target="itemProps63.xml" /></Relationships>
</file>

<file path=customXml/_rels/item64.xml.rels>&#65279;<?xml version="1.0" encoding="utf-8" standalone="yes"?><Relationships xmlns="http://schemas.openxmlformats.org/package/2006/relationships"><Relationship Id="rId1" Type="http://schemas.openxmlformats.org/officeDocument/2006/relationships/customXmlProps" Target="itemProps64.xml" /></Relationships>
</file>

<file path=customXml/_rels/item65.xml.rels>&#65279;<?xml version="1.0" encoding="utf-8" standalone="yes"?><Relationships xmlns="http://schemas.openxmlformats.org/package/2006/relationships"><Relationship Id="rId1" Type="http://schemas.openxmlformats.org/officeDocument/2006/relationships/customXmlProps" Target="itemProps65.xml" /></Relationships>
</file>

<file path=customXml/_rels/item66.xml.rels>&#65279;<?xml version="1.0" encoding="utf-8" standalone="yes"?><Relationships xmlns="http://schemas.openxmlformats.org/package/2006/relationships"><Relationship Id="rId1" Type="http://schemas.openxmlformats.org/officeDocument/2006/relationships/customXmlProps" Target="itemProps66.xml" /></Relationships>
</file>

<file path=customXml/_rels/item67.xml.rels>&#65279;<?xml version="1.0" encoding="utf-8" standalone="yes"?><Relationships xmlns="http://schemas.openxmlformats.org/package/2006/relationships"><Relationship Id="rId1" Type="http://schemas.openxmlformats.org/officeDocument/2006/relationships/customXmlProps" Target="itemProps67.xml" /></Relationships>
</file>

<file path=customXml/_rels/item68.xml.rels>&#65279;<?xml version="1.0" encoding="utf-8" standalone="yes"?><Relationships xmlns="http://schemas.openxmlformats.org/package/2006/relationships"><Relationship Id="rId1" Type="http://schemas.openxmlformats.org/officeDocument/2006/relationships/customXmlProps" Target="itemProps68.xml" /></Relationships>
</file>

<file path=customXml/_rels/item69.xml.rels>&#65279;<?xml version="1.0" encoding="utf-8" standalone="yes"?><Relationships xmlns="http://schemas.openxmlformats.org/package/2006/relationships"><Relationship Id="rId1" Type="http://schemas.openxmlformats.org/officeDocument/2006/relationships/customXmlProps" Target="itemProps69.xml" /></Relationships>
</file>

<file path=customXml/_rels/item7.xml.rels>&#65279;<?xml version="1.0" encoding="utf-8" standalone="yes"?><Relationships xmlns="http://schemas.openxmlformats.org/package/2006/relationships"><Relationship Id="rId1" Type="http://schemas.openxmlformats.org/officeDocument/2006/relationships/customXmlProps" Target="itemProps7.xml" /></Relationships>
</file>

<file path=customXml/_rels/item70.xml.rels>&#65279;<?xml version="1.0" encoding="utf-8" standalone="yes"?><Relationships xmlns="http://schemas.openxmlformats.org/package/2006/relationships"><Relationship Id="rId1" Type="http://schemas.openxmlformats.org/officeDocument/2006/relationships/customXmlProps" Target="itemProps70.xml" /></Relationships>
</file>

<file path=customXml/_rels/item71.xml.rels>&#65279;<?xml version="1.0" encoding="utf-8" standalone="yes"?><Relationships xmlns="http://schemas.openxmlformats.org/package/2006/relationships"><Relationship Id="rId1" Type="http://schemas.openxmlformats.org/officeDocument/2006/relationships/customXmlProps" Target="itemProps71.xml" /></Relationships>
</file>

<file path=customXml/_rels/item72.xml.rels>&#65279;<?xml version="1.0" encoding="utf-8" standalone="yes"?><Relationships xmlns="http://schemas.openxmlformats.org/package/2006/relationships"><Relationship Id="rId1" Type="http://schemas.openxmlformats.org/officeDocument/2006/relationships/customXmlProps" Target="itemProps72.xml" /></Relationships>
</file>

<file path=customXml/_rels/item73.xml.rels>&#65279;<?xml version="1.0" encoding="utf-8" standalone="yes"?><Relationships xmlns="http://schemas.openxmlformats.org/package/2006/relationships"><Relationship Id="rId1" Type="http://schemas.openxmlformats.org/officeDocument/2006/relationships/customXmlProps" Target="itemProps73.xml" /></Relationships>
</file>

<file path=customXml/_rels/item74.xml.rels>&#65279;<?xml version="1.0" encoding="utf-8" standalone="yes"?><Relationships xmlns="http://schemas.openxmlformats.org/package/2006/relationships"><Relationship Id="rId1" Type="http://schemas.openxmlformats.org/officeDocument/2006/relationships/customXmlProps" Target="itemProps74.xml" /></Relationships>
</file>

<file path=customXml/_rels/item75.xml.rels>&#65279;<?xml version="1.0" encoding="utf-8" standalone="yes"?><Relationships xmlns="http://schemas.openxmlformats.org/package/2006/relationships"><Relationship Id="rId1" Type="http://schemas.openxmlformats.org/officeDocument/2006/relationships/customXmlProps" Target="itemProps75.xml" /></Relationships>
</file>

<file path=customXml/_rels/item76.xml.rels>&#65279;<?xml version="1.0" encoding="utf-8" standalone="yes"?><Relationships xmlns="http://schemas.openxmlformats.org/package/2006/relationships"><Relationship Id="rId1" Type="http://schemas.openxmlformats.org/officeDocument/2006/relationships/customXmlProps" Target="itemProps76.xml" /></Relationships>
</file>

<file path=customXml/_rels/item77.xml.rels>&#65279;<?xml version="1.0" encoding="utf-8" standalone="yes"?><Relationships xmlns="http://schemas.openxmlformats.org/package/2006/relationships"><Relationship Id="rId1" Type="http://schemas.openxmlformats.org/officeDocument/2006/relationships/customXmlProps" Target="itemProps77.xml" /></Relationships>
</file>

<file path=customXml/_rels/item78.xml.rels>&#65279;<?xml version="1.0" encoding="utf-8" standalone="yes"?><Relationships xmlns="http://schemas.openxmlformats.org/package/2006/relationships"><Relationship Id="rId1" Type="http://schemas.openxmlformats.org/officeDocument/2006/relationships/customXmlProps" Target="itemProps78.xml" /></Relationships>
</file>

<file path=customXml/_rels/item79.xml.rels>&#65279;<?xml version="1.0" encoding="utf-8" standalone="yes"?><Relationships xmlns="http://schemas.openxmlformats.org/package/2006/relationships"><Relationship Id="rId1" Type="http://schemas.openxmlformats.org/officeDocument/2006/relationships/customXmlProps" Target="itemProps79.xml" /></Relationships>
</file>

<file path=customXml/_rels/item8.xml.rels>&#65279;<?xml version="1.0" encoding="utf-8" standalone="yes"?><Relationships xmlns="http://schemas.openxmlformats.org/package/2006/relationships"><Relationship Id="rId1" Type="http://schemas.openxmlformats.org/officeDocument/2006/relationships/customXmlProps" Target="itemProps8.xml" /></Relationships>
</file>

<file path=customXml/_rels/item80.xml.rels>&#65279;<?xml version="1.0" encoding="utf-8" standalone="yes"?><Relationships xmlns="http://schemas.openxmlformats.org/package/2006/relationships"><Relationship Id="rId1" Type="http://schemas.openxmlformats.org/officeDocument/2006/relationships/customXmlProps" Target="itemProps80.xml" /></Relationships>
</file>

<file path=customXml/_rels/item81.xml.rels>&#65279;<?xml version="1.0" encoding="utf-8" standalone="yes"?><Relationships xmlns="http://schemas.openxmlformats.org/package/2006/relationships"><Relationship Id="rId1" Type="http://schemas.openxmlformats.org/officeDocument/2006/relationships/customXmlProps" Target="itemProps81.xml" /></Relationships>
</file>

<file path=customXml/_rels/item82.xml.rels>&#65279;<?xml version="1.0" encoding="utf-8" standalone="yes"?><Relationships xmlns="http://schemas.openxmlformats.org/package/2006/relationships"><Relationship Id="rId1" Type="http://schemas.openxmlformats.org/officeDocument/2006/relationships/customXmlProps" Target="itemProps82.xml" /></Relationships>
</file>

<file path=customXml/_rels/item83.xml.rels>&#65279;<?xml version="1.0" encoding="utf-8" standalone="yes"?><Relationships xmlns="http://schemas.openxmlformats.org/package/2006/relationships"><Relationship Id="rId1" Type="http://schemas.openxmlformats.org/officeDocument/2006/relationships/customXmlProps" Target="itemProps83.xml" /></Relationships>
</file>

<file path=customXml/_rels/item84.xml.rels>&#65279;<?xml version="1.0" encoding="utf-8" standalone="yes"?><Relationships xmlns="http://schemas.openxmlformats.org/package/2006/relationships"><Relationship Id="rId1" Type="http://schemas.openxmlformats.org/officeDocument/2006/relationships/customXmlProps" Target="itemProps84.xml" /></Relationships>
</file>

<file path=customXml/_rels/item85.xml.rels>&#65279;<?xml version="1.0" encoding="utf-8" standalone="yes"?><Relationships xmlns="http://schemas.openxmlformats.org/package/2006/relationships"><Relationship Id="rId1" Type="http://schemas.openxmlformats.org/officeDocument/2006/relationships/customXmlProps" Target="itemProps85.xml" /></Relationships>
</file>

<file path=customXml/_rels/item86.xml.rels>&#65279;<?xml version="1.0" encoding="utf-8" standalone="yes"?><Relationships xmlns="http://schemas.openxmlformats.org/package/2006/relationships"><Relationship Id="rId1" Type="http://schemas.openxmlformats.org/officeDocument/2006/relationships/customXmlProps" Target="itemProps86.xml" /></Relationships>
</file>

<file path=customXml/_rels/item87.xml.rels>&#65279;<?xml version="1.0" encoding="utf-8" standalone="yes"?><Relationships xmlns="http://schemas.openxmlformats.org/package/2006/relationships"><Relationship Id="rId1" Type="http://schemas.openxmlformats.org/officeDocument/2006/relationships/customXmlProps" Target="itemProps87.xml" /></Relationships>
</file>

<file path=customXml/_rels/item88.xml.rels>&#65279;<?xml version="1.0" encoding="utf-8" standalone="yes"?><Relationships xmlns="http://schemas.openxmlformats.org/package/2006/relationships"><Relationship Id="rId1" Type="http://schemas.openxmlformats.org/officeDocument/2006/relationships/customXmlProps" Target="itemProps88.xml" /></Relationships>
</file>

<file path=customXml/_rels/item89.xml.rels>&#65279;<?xml version="1.0" encoding="utf-8" standalone="yes"?><Relationships xmlns="http://schemas.openxmlformats.org/package/2006/relationships"><Relationship Id="rId1" Type="http://schemas.openxmlformats.org/officeDocument/2006/relationships/customXmlProps" Target="itemProps89.xml" /></Relationships>
</file>

<file path=customXml/_rels/item9.xml.rels>&#65279;<?xml version="1.0" encoding="utf-8" standalone="yes"?><Relationships xmlns="http://schemas.openxmlformats.org/package/2006/relationships"><Relationship Id="rId1" Type="http://schemas.openxmlformats.org/officeDocument/2006/relationships/customXmlProps" Target="itemProps9.xml" /></Relationships>
</file>

<file path=customXml/_rels/item90.xml.rels>&#65279;<?xml version="1.0" encoding="utf-8" standalone="yes"?><Relationships xmlns="http://schemas.openxmlformats.org/package/2006/relationships"><Relationship Id="rId1" Type="http://schemas.openxmlformats.org/officeDocument/2006/relationships/customXmlProps" Target="itemProps90.xml" /></Relationships>
</file>

<file path=customXml/_rels/item91.xml.rels>&#65279;<?xml version="1.0" encoding="utf-8" standalone="yes"?><Relationships xmlns="http://schemas.openxmlformats.org/package/2006/relationships"><Relationship Id="rId1" Type="http://schemas.openxmlformats.org/officeDocument/2006/relationships/customXmlProps" Target="itemProps91.xml" /></Relationships>
</file>

<file path=customXml/_rels/item92.xml.rels>&#65279;<?xml version="1.0" encoding="utf-8" standalone="yes"?><Relationships xmlns="http://schemas.openxmlformats.org/package/2006/relationships"><Relationship Id="rId1" Type="http://schemas.openxmlformats.org/officeDocument/2006/relationships/customXmlProps" Target="itemProps92.xml" /></Relationships>
</file>

<file path=customXml/_rels/item93.xml.rels>&#65279;<?xml version="1.0" encoding="utf-8" standalone="yes"?><Relationships xmlns="http://schemas.openxmlformats.org/package/2006/relationships"><Relationship Id="rId1" Type="http://schemas.openxmlformats.org/officeDocument/2006/relationships/customXmlProps" Target="itemProps93.xml" /></Relationships>
</file>

<file path=customXml/_rels/item94.xml.rels>&#65279;<?xml version="1.0" encoding="utf-8" standalone="yes"?><Relationships xmlns="http://schemas.openxmlformats.org/package/2006/relationships"><Relationship Id="rId1" Type="http://schemas.openxmlformats.org/officeDocument/2006/relationships/customXmlProps" Target="itemProps94.xml" /></Relationships>
</file>

<file path=customXml/_rels/item95.xml.rels>&#65279;<?xml version="1.0" encoding="utf-8" standalone="yes"?><Relationships xmlns="http://schemas.openxmlformats.org/package/2006/relationships"><Relationship Id="rId1" Type="http://schemas.openxmlformats.org/officeDocument/2006/relationships/customXmlProps" Target="itemProps95.xml" /></Relationships>
</file>

<file path=customXml/_rels/item96.xml.rels>&#65279;<?xml version="1.0" encoding="utf-8" standalone="yes"?><Relationships xmlns="http://schemas.openxmlformats.org/package/2006/relationships"><Relationship Id="rId1" Type="http://schemas.openxmlformats.org/officeDocument/2006/relationships/customXmlProps" Target="itemProps96.xml" /></Relationships>
</file>

<file path=customXml/_rels/item97.xml.rels>&#65279;<?xml version="1.0" encoding="utf-8" standalone="yes"?><Relationships xmlns="http://schemas.openxmlformats.org/package/2006/relationships"><Relationship Id="rId1" Type="http://schemas.openxmlformats.org/officeDocument/2006/relationships/customXmlProps" Target="itemProps97.xml" /></Relationships>
</file>

<file path=customXml/_rels/item98.xml.rels>&#65279;<?xml version="1.0" encoding="utf-8" standalone="yes"?><Relationships xmlns="http://schemas.openxmlformats.org/package/2006/relationships"><Relationship Id="rId1" Type="http://schemas.openxmlformats.org/officeDocument/2006/relationships/customXmlProps" Target="itemProps98.xml" /></Relationships>
</file>

<file path=customXml/_rels/item99.xml.rels>&#65279;<?xml version="1.0" encoding="utf-8" standalone="yes"?><Relationships xmlns="http://schemas.openxmlformats.org/package/2006/relationships"><Relationship Id="rId1" Type="http://schemas.openxmlformats.org/officeDocument/2006/relationships/customXmlProps" Target="itemProps99.xml" /></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49.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50.xml><?xml version="1.0" encoding="utf-8"?>
<b:Sources xmlns:b="http://schemas.openxmlformats.org/officeDocument/2006/bibliography" xmlns="http://schemas.openxmlformats.org/officeDocument/2006/bibliography" SelectedStyle="/APA.XSL" StyleName="APA"/>
</file>

<file path=customXml/item151.xml><?xml version="1.0" encoding="utf-8"?>
<b:Sources xmlns:b="http://schemas.openxmlformats.org/officeDocument/2006/bibliography" xmlns="http://schemas.openxmlformats.org/officeDocument/2006/bibliography" SelectedStyle="/APA.XSL" StyleName="APA"/>
</file>

<file path=customXml/item152.xml><?xml version="1.0" encoding="utf-8"?>
<b:Sources xmlns:b="http://schemas.openxmlformats.org/officeDocument/2006/bibliography" xmlns="http://schemas.openxmlformats.org/officeDocument/2006/bibliography" SelectedStyle="/APA.XSL" StyleName="APA"/>
</file>

<file path=customXml/item153.xml><?xml version="1.0" encoding="utf-8"?>
<b:Sources xmlns:b="http://schemas.openxmlformats.org/officeDocument/2006/bibliography" xmlns="http://schemas.openxmlformats.org/officeDocument/2006/bibliography" SelectedStyle="/APA.XSL" StyleName="APA"/>
</file>

<file path=customXml/item154.xml><?xml version="1.0" encoding="utf-8"?>
<b:Sources xmlns:b="http://schemas.openxmlformats.org/officeDocument/2006/bibliography" xmlns="http://schemas.openxmlformats.org/officeDocument/2006/bibliography" SelectedStyle="/APA.XSL" StyleName="APA"/>
</file>

<file path=customXml/item155.xml><?xml version="1.0" encoding="utf-8"?>
<b:Sources xmlns:b="http://schemas.openxmlformats.org/officeDocument/2006/bibliography" xmlns="http://schemas.openxmlformats.org/officeDocument/2006/bibliography" SelectedStyle="/APA.XSL" StyleName="APA"/>
</file>

<file path=customXml/item156.xml><?xml version="1.0" encoding="utf-8"?>
<b:Sources xmlns:b="http://schemas.openxmlformats.org/officeDocument/2006/bibliography" xmlns="http://schemas.openxmlformats.org/officeDocument/2006/bibliography" SelectedStyle="/APA.XSL" StyleName="APA"/>
</file>

<file path=customXml/item157.xml><?xml version="1.0" encoding="utf-8"?>
<b:Sources xmlns:b="http://schemas.openxmlformats.org/officeDocument/2006/bibliography" xmlns="http://schemas.openxmlformats.org/officeDocument/2006/bibliography" SelectedStyle="/APA.XSL" StyleName="APA"/>
</file>

<file path=customXml/item158.xml><?xml version="1.0" encoding="utf-8"?>
<b:Sources xmlns:b="http://schemas.openxmlformats.org/officeDocument/2006/bibliography" xmlns="http://schemas.openxmlformats.org/officeDocument/2006/bibliography" SelectedStyle="/APA.XSL" StyleName="APA"/>
</file>

<file path=customXml/item159.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0</TotalTime>
  <Pages>1</Pages>
  <Words>0</Words>
  <Characters>0</Characters>
  <Application>Microsoft Macintosh Word</Application>
  <DocSecurity>0</DocSecurity>
  <Lines>0</Lines>
  <Paragraphs>0</Paragraphs>
  <CharactersWithSpaces>0</CharactersWithSpaces>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revision>1</cp:revision>
  <dcterms:created xsi:type="dcterms:W3CDTF">2013-12-23T23:15:00Z</dcterms:created>
  <dcterms:modified xsi:type="dcterms:W3CDTF">2013-12-23T23:15:00Z</dcterms:modified>
</cp:coreProperties>
</file>