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Một số suy nghĩ về tiến trình bài học </w:t>
      </w:r>
    </w:p>
    <w:p w:rsidR="00000000" w:rsidDel="00000000" w:rsidP="00000000" w:rsidRDefault="00000000" w:rsidRPr="00000000" w14:paraId="00000002">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Xác định ưu tiên và cam kết : CHúng ta sẽ nhận lại kết quả tương ứng với sự ưu tiên và đầu tư mà chúng ta bỏ ra. </w:t>
      </w:r>
    </w:p>
    <w:p w:rsidR="00000000" w:rsidDel="00000000" w:rsidP="00000000" w:rsidRDefault="00000000" w:rsidRPr="00000000" w14:paraId="00000003">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Lời chứng về sự tự do của những người đi qua chương trình này: lưu ý rằng khi một người đang đứng giữa đầm lầy, cái nhìn, cảm nhận và khả năng tin tưởng của họ rất nhỏ so với người đã kinh nghiệm. Một người được tự do có thể quên mất mình đã tuyệt vọng và khó tin như thế nào. Nên chúng ta cần đặt mình vào đôi giày của người đang trong xiềng xích. Kiên nhẫn và cho họ thấy những lời chứng sống động, nhiều lần. Để họ mới có thể nhìn thấy hi vọng, và tin tưởng vào quá trình này. </w:t>
      </w:r>
    </w:p>
    <w:p w:rsidR="00000000" w:rsidDel="00000000" w:rsidP="00000000" w:rsidRDefault="00000000" w:rsidRPr="00000000" w14:paraId="00000004">
      <w:pPr>
        <w:numPr>
          <w:ilvl w:val="0"/>
          <w:numId w:val="1"/>
        </w:numPr>
        <w:ind w:left="720" w:hanging="360"/>
        <w:rPr>
          <w:rFonts w:ascii="Comfortaa" w:cs="Comfortaa" w:eastAsia="Comfortaa" w:hAnsi="Comfortaa"/>
          <w:sz w:val="24"/>
          <w:szCs w:val="24"/>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