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Buổi 1 – Architectural Thinking &amp; Trade-offs</w:t>
        <w:br/>
        <w:t>E-commerce Mini System</w:t>
      </w:r>
    </w:p>
    <w:p>
      <w:pPr>
        <w:pStyle w:val="Heading2"/>
      </w:pPr>
      <w:r>
        <w:t>1. Architectural Characteristics</w:t>
      </w:r>
    </w:p>
    <w:p>
      <w:r>
        <w:t>- Availability – Hệ thống luôn sẵn sàng phục vụ đặt hàng</w:t>
      </w:r>
    </w:p>
    <w:p>
      <w:r>
        <w:t>- Performance – Thời gian phản hồi nhanh cho người dùng</w:t>
      </w:r>
    </w:p>
    <w:p>
      <w:r>
        <w:t>- Scalability – Mở rộng khi lượng người dùng tăng</w:t>
      </w:r>
    </w:p>
    <w:p>
      <w:r>
        <w:t>- Elasticity – Tự động scale theo tải</w:t>
      </w:r>
    </w:p>
    <w:p>
      <w:r>
        <w:t>- Consistency – Dữ liệu đơn hàng và tồn kho chính xác</w:t>
      </w:r>
    </w:p>
    <w:p>
      <w:r>
        <w:t>- Modifiability – Dễ thay đổi và mở rộng chức năng</w:t>
      </w:r>
    </w:p>
    <w:p>
      <w:r>
        <w:t>- Security – Bảo mật thông tin người dùng và giao dịch</w:t>
      </w:r>
    </w:p>
    <w:p>
      <w:r>
        <w:t>- Observability – Dễ theo dõi, giám sát hệ thống</w:t>
      </w:r>
    </w:p>
    <w:p>
      <w:r>
        <w:t>- Cost Efficiency – Chi phí hạ tầng hợp lý</w:t>
      </w:r>
    </w:p>
    <w:p>
      <w:pPr>
        <w:pStyle w:val="Heading2"/>
      </w:pPr>
      <w:r>
        <w:t>2. Utility Tree (Ưu tiên kiến trúc)</w:t>
      </w:r>
    </w:p>
    <w:p>
      <w:r>
        <w:t>Utility</w:t>
        <w:br/>
        <w:t>├── Availability (High)</w:t>
        <w:br/>
        <w:t>│   └── Uptime ≥ 99.9%</w:t>
        <w:br/>
        <w:t>├── Performance (High)</w:t>
        <w:br/>
        <w:t>│   └── Checkout &lt; 1s</w:t>
        <w:br/>
        <w:t>├── Consistency (Medium-High)</w:t>
        <w:br/>
        <w:t>│   └── No overselling</w:t>
        <w:br/>
        <w:t>├── Modifiability (Medium)</w:t>
        <w:br/>
        <w:t>├── Scalability (Medium)</w:t>
        <w:br/>
        <w:t>├── Security (Medium)</w:t>
        <w:br/>
        <w:t>└── Cost Efficiency (Low-Medium)</w:t>
      </w:r>
    </w:p>
    <w:p>
      <w:pPr>
        <w:pStyle w:val="Heading2"/>
      </w:pPr>
      <w:r>
        <w:t>3. Trade-off Analysis</w:t>
      </w:r>
    </w:p>
    <w:p>
      <w:r>
        <w:t>- SQL vs NoSQL: Chọn SQL để đảm bảo consistency, hy sinh scalability</w:t>
      </w:r>
    </w:p>
    <w:p>
      <w:r>
        <w:t>- Sync vs Async: Async cho email &amp; analytics để tăng performance</w:t>
      </w:r>
    </w:p>
    <w:p>
      <w:r>
        <w:t>- Monolith vs Microservices: Chọn Modular Monolith để giảm complexity</w:t>
      </w:r>
    </w:p>
    <w:p>
      <w:r>
        <w:t>- Cache vs No Cache: Cache product, không cache inventory</w:t>
      </w:r>
    </w:p>
    <w:p>
      <w:r>
        <w:t>- JWT vs Session: JWT để tăng scalability, khó revoke token</w:t>
      </w:r>
    </w:p>
    <w:p>
      <w:pPr>
        <w:pStyle w:val="Heading2"/>
      </w:pPr>
      <w:r>
        <w:t>4. Architectural Decision Record (ADR)</w:t>
      </w:r>
    </w:p>
    <w:p>
      <w:r>
        <w:t>ADR-001: Use SQL Database for Order Management</w:t>
        <w:br/>
        <w:t>Status: Accepted</w:t>
        <w:br/>
        <w:t>Context: Đơn hàng yêu cầu strong consistency</w:t>
        <w:br/>
        <w:t>Decision: Sử dụng PostgreSQL</w:t>
        <w:br/>
        <w:t>Consequences: (+) Data chính xác, (-) Scale ngang khó hơn</w:t>
        <w:br/>
        <w:t>Trade-off: Consistency &gt; Scalability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