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29/11/2022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500000 VNĐ</w:t>
            </w:r>
          </w:p>
        </w:tc>
        <w:tc>
          <w:p>
            <w:r>
              <w:t>2000000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5</w:t>
            </w:r>
          </w:p>
        </w:tc>
        <w:tc>
          <w:p>
            <w:r>
              <w:t>700000 VNĐ</w:t>
            </w:r>
          </w:p>
        </w:tc>
        <w:tc>
          <w:p>
            <w:r>
              <w:t>3500000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9                      5,500,000 VNĐ</w:t>
      </w:r>
    </w:p>
    <w:p>
      <w:pPr>
        <w:jc w:val="left"/>
      </w:pPr>
      <w:r>
        <w:rPr>
          <w:b w:val="true"/>
        </w:rPr>
        <w:t>CHIẾT KHẤU:                       40%                  -2,200,000 VNĐ</w:t>
      </w:r>
    </w:p>
    <w:p>
      <w:pPr>
        <w:jc w:val="left"/>
      </w:pPr>
      <w:r>
        <w:rPr>
          <w:b w:val="true"/>
        </w:rPr>
        <w:t>TỔNG TIỀN THANH TOÁN:                            3,300,000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3500000 VNĐ</w:t>
      </w:r>
    </w:p>
    <w:p>
      <w:pPr>
        <w:jc w:val="left"/>
      </w:pPr>
      <w:r>
        <w:t>Tiền trả lại: 200,000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2022-11-29T04:39:57Z</dcterms:created>
  <dc:creator>Apache POI</dc:creator>
</cp:coreProperties>
</file>