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online_book_publishing_sales_platform;Add commentMore 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online_book_publishing_sales_platform;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Publisher(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PublisherID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varchar(100)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ContactDetails varchar(255)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Book(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BookID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Tittle varchar(200)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ISBN varchar(20)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Edition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PublicationYear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Price decimal(10,2),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PublisherID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foreign key (PublisherID) references Publisher(PublisherID)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Genre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GenreID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GenreName varchar(100)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BookGenre(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BookID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GenreID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key(BookID,GenreID),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key(BookID) references Book(BookID),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key(GenreID) references Genre(GenreID)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 Author(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AuthorID int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 varchar(100)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Biography 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BookAuthor(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BookID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AuthorID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 (BookID, AuthorID),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(BookId) references Book(BookID),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(AuthorID) references Author(AuthorID)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CustomerID int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 varchar(100) not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AddressID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STREET VARCHAR(100),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CITY VARCHAR(100),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STATE VARCHAR(100),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COUNTRY VARCHAR(100),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Wishlist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PRIMARY KEY (CustomerID, BookID),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(BookID) REFERENCES Book(BookID)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Orderr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OrderDate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PaymentDetails VARCHAR(255),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ShippingStatus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ShippingAddressID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(ShippingAddressID) REFERENCES Address(AddressID)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Order_Book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OrderItemID INT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ItemDiscount DECIMAL(5,2),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(OrderID) REFERENCES Orderr(OrderID),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(BookID) REFERENCES Book(BookID)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Publisher (PublisherID, Name, ContactDetails) VALUES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(1, 'Penguin Random House India', 'Gurugram, Haryana, contact@penguinindia.in'),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(2, 'HarperCollins India', 'Noida, UP, info@harpercollins.co.in'),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(3, 'Rupa Publications', 'New Delhi, support@rupapublications.com'),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(4, 'Jaico Publishing House', 'Mumbai, Maharashtra, jaico@jaicobooks.com'),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(5, 'Aleph Book Company', 'New Delhi, info@alephbookcompany.com');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Genre (GenreID, GenreName) VALUES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(1, 'Fiction'),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(2, 'Non-Fiction'),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(3, 'Mythology'),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(4, 'Self-Help'),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(5, 'Biography'),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(6, 'Mystery');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Author (AuthorID, Name, Biography)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(1, 'Arundhati Roy', 'Acclaimed author of The God of Small Things, based in New Delhi.'),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(2, 'Chetan Bhagat', 'Best-selling author known for accessible storytelling, lives in Mumbai.'),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(3, 'Amish Tripathi', 'Author of the Shiva Trilogy, blends mythology with fiction.'),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(4, 'Jhumpa Lahiri', 'Pulitzer Prize winner, known for her poignant narratives.'),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(5, 'Robin Sharma', 'Renowned for The Monk Who Sold His Ferrari, leadership expert.');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Book (BookID, Tittle, ISBN, Edition, PublicationYear, Price, PublisherID)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'The God of Small Things', '978-0143028574', 1, 1997, 499.00, 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'Five Point Someone', '978-8129104595', 2, 2004, 299.00, 3),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(3, 'The Immortals of Meluha', '978-9380658742', 1, 2010, 350.00, 4),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(4, 'The Interpreter of Maladies', '978-0395927205', 1, 1999, 450.00, 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(5, 'The Monk Who Sold His Ferrari', '978-8179921623', 3, 1999, 399.00, 4),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(6, 'The White Tiger', '978-8172238476', 1, 2008, 425.00, 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Customer (CustomerID, Name) VALUES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(1, 'Rahul Sharma'),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(2, 'Priya Gupta'),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(3, 'Anjali Verma'),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(4, 'Vikram Singh'),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(5, 'Sneha Patel');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BookAuthor (BookID, AuthorID)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(1, 1), -- The God of Small Things by Arundhati Roy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(2, 2), -- Five Point Someone by Chetan Bhagat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(3, 3), -- The Immortals of Meluha by Amish Tripathi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(4, 4), -- The Interpreter of Maladies by Jhumpa Lahiri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(5, 5), -- The Monk Who Sold His Ferrari by Robin Sharma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(6, 4); -- The White Tiger by Jhumpa Lahiri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BookGenre (BookID, GenreID) VALUES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(1, 1), -- The God of Small Things: Fiction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(2, 1), -- Five Point Someone: Fiction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(3, 3), -- The Immortals of Meluha: Mythology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(4, 1), -- The Interpreter of Maladies: Fiction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(5, 4), -- The Monk Who Sold His Ferrari: Self-Help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(6, 1), -- The White Tiger: Fiction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(6, 6); -- The White Tiger: Mystery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TABLE Orderr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ADD BookID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 FOREIGN KEY (BookID) REFERENCES Book(BookID);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ALTER TABLE Orderr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 BookID INT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ADD FOREIGN KEY (BookID) REFERENCES Book(BookID);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ADDRESS (AddressID, CustomerID, STREET, CITY, STATE, COUNTRY)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(1, 1, '123 Green St', 'Delhi', 'Delhi', 'India'),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(2, 2, '456 Blue Rd', 'Mumbai', 'Maharashtra', 'India'),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(3, 3, '789 Red Ave', 'Hyderabad', 'Telangana', 'India'),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(4, 4, '321 Yellow Blvd', 'Bangalore', 'Karnataka', 'India'),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(5, 5, '654 Purple Ln', 'Ahmedabad', 'Gujarat', 'India');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Orderr (OrderID, OrderDate, CustomerID, PaymentDetails, ShippingStatus, ShippingAddressID, BookID) VALUES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(101, '2025-06-01', 1, 'Paid via UPI', 'Shipped', 1, 1),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(102, '2025-06-03', 2, 'COD', 'Processing', 2, 2),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(103, '2025-06-05', 3, 'Credit Card', 'Delivered', 3, 3),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(104, '2025-06-06', 4, 'Debit Card', 'Pending', 4, 5),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(105, '2025-06-08', 5, 'Net Banking', 'Cancelled', 5, 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Order_Book (OrderItemID, OrderID, BookID, Quantity, ItemDiscount)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(1, 101, 1, 1, 0.00),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(2, 102, 2, 2, 10.00),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(3, 103, 3, 1, 0.00),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(4, 104, 5, 1, 5.00),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(5, 105, 6, 1, 0.00);Add comment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