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Degenrates</w:t>
      </w:r>
    </w:p>
    <w:p w14:paraId="128E5794" w14:textId="44E68798" w:rsidR="00A127C4" w:rsidRDefault="00BB66B1">
      <w:r>
        <w:t>Project / Product Name: Streaming Live RAG — real-time incremental retrieval, multi-intent decomposition and state-preserving refinement (PRISM Theme 4)</w:t>
      </w:r>
    </w:p>
    <w:p w14:paraId="79C27D10" w14:textId="0D156429" w:rsidR="00A127C4" w:rsidRDefault="00BB66B1">
      <w:r>
        <w:t>Organization / Institution (if any): Thapar Institute of Engineering &amp; Technology, Patiala</w:t>
      </w:r>
    </w:p>
    <w:p w14:paraId="3544C6C6" w14:textId="3EF9E479" w:rsidR="00A127C4" w:rsidRDefault="00BB66B1">
      <w:r>
        <w:t>Submission Date: 27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</w:t>
      </w:r>
    </w:p>
    <w:p w14:paraId="597EA384" w14:textId="47EE214E" w:rsidR="00A127C4" w:rsidRDefault="00066A04">
      <w:r>
        <w:t>Yes. The architecture was specified by the team in a written design spec (Theme4_RAG_ArchitectureSpec.md). The implementation, synthetic corpus, benchmark set, tests, documentation and this deck’s content were produced with Claude Code (Anthropic; model Claude Opus 5.5), working from that spec, and reviewed and run by the team. At runtime the product uses two small pretrained open models (see Other).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brainstorming: Both. The core design (speculative multi-branch retrieval, cluster-based decomposition, cite-then-write, claim patching) comes from the team’s spec; Claude Code proposed build-time refinements (cluster prior in fusion, early re-verification on slot change, passage-level abstain check) during debugging.</w:t>
      </w:r>
      <w:proofErr w:type="gramStart"/>
      <w:proofErr w:type="gramEnd"/>
    </w:p>
    <w:p w14:paraId="4B1DE582" w14:textId="0AFB9FA9" w:rsidR="00A127C4" w:rsidRDefault="00BB66B1">
      <w:r>
        <w:t>Code generation or assistance: Yes — Claude Code wrote the Python code (engine, retrieval, grounding, patching, telemetry, simulator, benchmark runner, Docker files) from the spec.</w:t>
      </w:r>
    </w:p>
    <w:p w14:paraId="54FA81DE" w14:textId="47A12911" w:rsidR="00A127C4" w:rsidRDefault="00BB66B1">
      <w:r>
        <w:t>UI / UX design: Yes — the HTML trace dashboard and the presentation layout were generated by Claude Code.</w:t>
      </w:r>
    </w:p>
    <w:p w14:paraId="29551317" w14:textId="0B1452FD" w:rsidR="00A127C4" w:rsidRDefault="00BB66B1">
      <w:r>
        <w:t>Content creation: Yes — the 20-document synthetic policy corpus (fictional company), the benchmark conversations, README, architecture brief, benchmark report and slide text were drafted by Claude Code.</w:t>
      </w:r>
    </w:p>
    <w:p w14:paraId="3FCA3358" w14:textId="58F7E21F" w:rsidR="00A127C4" w:rsidRDefault="00BB66B1">
      <w:r>
        <w:t>Data analysis: Yes — Claude Code ran the benchmark and ablations and wrote the analysis; every number comes from the committed benchmark_results.json produced by the code.</w:t>
      </w:r>
    </w:p>
    <w:p w14:paraId="4B209694" w14:textId="245BCEDB" w:rsidR="00A127C4" w:rsidRDefault="00BB66B1">
      <w:r>
        <w:t>Testing / debugging: Yes — Claude Code wrote the 33-test pytest suite, profiled latency and fixed the failures it found (documented in docs/benchmark_report.md, including first-run numbers).</w:t>
      </w:r>
    </w:p>
    <w:p w14:paraId="3C3D7CEA" w14:textId="65E2240A" w:rsidR="00A127C4" w:rsidRDefault="00BB66B1">
      <w:r>
        <w:t>Other: the running system itself uses AI models — sentence-transformers/all-MiniLM-L6-v2 (embeddings) and cross-encoder/nli-MiniLM2-L6-H768 (entailment verification), both public Hugging Face checkpoints. The default answer generator is extractive (no LLM); a hosted LLM can optionally be plugged in.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Name: Retrieval controller / speculative fork policy (engine/fork_policy.py)</w:t>
      </w:r>
    </w:p>
    <w:p w14:paraId="129CC6A3" w14:textId="77777777" w:rsidR="00066A04" w:rsidRDefault="00066A04" w:rsidP="00066A04">
      <w:r>
        <w:t>2.  Self-Generated/AI-Generated/Both: Both</w:t>
      </w:r>
    </w:p>
    <w:p w14:paraId="237D0DF2" w14:textId="1E8D9163" w:rsidR="00066A04" w:rsidRDefault="00066A04" w:rsidP="00066A04">
      <w:r>
        <w:t>3. Description: Design from the team spec (§9: cluster-centroid entropy → wait / fork / suppress). Implemented by Claude Code (Anthropic) from the prompt “implement the attached architecture spec end to end”. Output: per-chunk controller with ≤4 retrieval-only branches. Modifications during build: stability rule, sentence-completion and slot-change ‘early patch’ triggers, added after trace analysis.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Name: Multi-intent decomposition (engine/decomposer.py)</w:t>
      </w:r>
    </w:p>
    <w:p w14:paraId="129CC6A3" w14:textId="77777777" w:rsidR="00066A04" w:rsidRDefault="00066A04" w:rsidP="00066A04">
      <w:r>
        <w:t>2.  Self-Generated/AI-Generated/Both: Both</w:t>
      </w:r>
    </w:p>
    <w:p w14:paraId="237D0DF2" w14:textId="1E8D9163" w:rsidR="00066A04" w:rsidRDefault="00066A04" w:rsidP="00066A04">
      <w:r>
        <w:t>3. Description: Design from the spec (§10: clause-to-cluster grouping, slot inheritance, confidence gate). Code by Claude Code. Modifications: retraction and filler handling, slot-only clauses treated as context, slots carried as structured context instead of query words (after benchmark failure F2).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Name: Cite-then-write grounding with independent verification (engine/grounding.py, engine/llm_client.py)</w:t>
      </w:r>
    </w:p>
    <w:p w14:paraId="129CC6A3" w14:textId="77777777" w:rsidR="00066A04" w:rsidRDefault="00066A04" w:rsidP="00066A04">
      <w:r>
        <w:t>2.  Self-Generated/AI-Generated/Both: Both</w:t>
      </w:r>
    </w:p>
    <w:p w14:paraId="237D0DF2" w14:textId="1E8D9163" w:rsidR="00066A04" w:rsidRDefault="00066A04" w:rsidP="00066A04">
      <w:r>
        <w:t>3. Description: Design from the spec (§11: closed-set indices, selection before prose, overlap + NLI). Code by Claude Code. Modifications: sentence-window NLI premises (the small NLI model mislabels long premises), micro-batching, and an offline extractive generator honouring the same JSON contract.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Name: Claim-level patching for late constraints (engine/claims.py, engine/pipeline.py)</w:t>
      </w:r>
    </w:p>
    <w:p w14:paraId="129CC6A3" w14:textId="77777777" w:rsidR="00066A04" w:rsidRDefault="00066A04" w:rsidP="00066A04">
      <w:r>
        <w:t>2.  Self-Generated/AI-Generated/Both: Both</w:t>
      </w:r>
    </w:p>
    <w:p w14:paraId="237D0DF2" w14:textId="1E8D9163" w:rsidR="00066A04" w:rsidRDefault="00066A04" w:rsidP="00066A04">
      <w:r>
        <w:t>3. Description: Design from the spec (§12: slot diff, embedding proximity, scoped re-verification, one-hop cascade). Code by Claude Code. Modifications: evidence clusters included in the topic-shift gate, slot-value rewriting of stale sub-questions, early re-verification while the user is still speaking.</w:t>
      </w:r>
      <w:proofErr w:type="gramStart"/>
      <w:proofErr w:type="gramEnd"/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Name: Synthetic corpus, benchmark set, telemetry, dashboard, tests and documentation</w:t>
      </w:r>
    </w:p>
    <w:p w14:paraId="129CC6A3" w14:textId="77777777" w:rsidR="00066A04" w:rsidRDefault="00066A04" w:rsidP="00066A04">
      <w:r>
        <w:t>2.  Self-Generated/AI-Generated/Both: AI-Generated</w:t>
      </w:r>
    </w:p>
    <w:p w14:paraId="237D0DF2" w14:textId="1E8D9163" w:rsidR="00066A04" w:rsidRDefault="00066A04" w:rsidP="00066A04">
      <w:r>
        <w:t>3. Description: Written by Claude Code: 20 fictional policy documents, 42 labelled streaming conversations (dev/test), JSONL telemetry + trace validator + HTML dashboard, 33 tests, README, architecture brief, benchmark report, telemetry schema. Reviewed and executed by the team; results are reproducible with python run_demo.py --all.</w:t>
      </w:r>
      <w:proofErr w:type="gramStart"/>
      <w:proofErr w:type="gramEnd"/>
    </w:p>
    <w:p w14:paraId="427CFBAB" w14:textId="77777777" w:rsidR="00BB66B1" w:rsidRDefault="00BB66B1" w:rsidP="00066A04"/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  Yes</w:t>
      </w:r>
    </w:p>
    <w:p w14:paraId="071FE349" w14:textId="59B6ED63" w:rsidR="00A127C4" w:rsidRDefault="00BB66B1">
      <w:r>
        <w:t>No proprietary or copyrighted data misused. I Agree — the corpus is fictional and written for this project; models are public open checkpoints.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Ishaan Jain</w:t>
      </w:r>
    </w:p>
    <w:p w14:paraId="343EF5D4" w14:textId="77777777" w:rsidR="00A127C4" w:rsidRDefault="00BB66B1">
      <w:r>
        <w:t>Role: Team Representative</w:t>
      </w:r>
    </w:p>
    <w:p w14:paraId="6E698D32" w14:textId="77777777" w:rsidR="00A127C4" w:rsidRDefault="00BB66B1">
      <w:r>
        <w:t xml:space="preserve">Signature: </w:t>
      </w:r>
      <w:r>
        <w:drawing>
          <wp:inline distT="0" distB="0" distL="0" distR="0">
            <wp:extent cx="1828800" cy="745302"/>
            <wp:effectExtent l="0" t="0" r="0" b="0"/>
            <wp:docPr id="100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66E" w14:textId="77777777" w:rsidR="00A127C4" w:rsidRDefault="00BB66B1">
      <w:r>
        <w:t>Date: 26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0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