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8001F" w14:textId="77777777" w:rsidR="002C79E6" w:rsidRDefault="002C79E6" w:rsidP="002C79E6"/>
    <w:p w14:paraId="5079A22B" w14:textId="77777777" w:rsidR="002C79E6" w:rsidRDefault="002C79E6" w:rsidP="002C79E6"/>
    <w:p w14:paraId="654F1D97" w14:textId="77777777" w:rsidR="002C79E6" w:rsidRDefault="002C79E6" w:rsidP="002C79E6"/>
    <w:p w14:paraId="272F1F1F" w14:textId="77777777" w:rsidR="002C79E6" w:rsidRDefault="002C79E6" w:rsidP="002C79E6"/>
    <w:p w14:paraId="55C9A600" w14:textId="77777777" w:rsidR="002C79E6" w:rsidRDefault="002C79E6" w:rsidP="002C79E6"/>
    <w:p w14:paraId="6FCC0849" w14:textId="104285DD" w:rsidR="201D26C8" w:rsidRDefault="004E16BF" w:rsidP="004E16BF">
      <w:pPr>
        <w:pStyle w:val="Title"/>
      </w:pPr>
      <w:r w:rsidRPr="004E16BF">
        <w:t>3-2 Journal: Reflection</w:t>
      </w:r>
    </w:p>
    <w:p w14:paraId="0166DA13" w14:textId="4C6FA930" w:rsidR="00A417C1" w:rsidRDefault="004E16BF" w:rsidP="002C79E6">
      <w:pPr>
        <w:pStyle w:val="Subtitle"/>
      </w:pPr>
      <w:r>
        <w:t>Michael</w:t>
      </w:r>
      <w:r w:rsidR="002C79E6" w:rsidRPr="002C79E6">
        <w:t xml:space="preserve"> </w:t>
      </w:r>
      <w:r>
        <w:t>Wood</w:t>
      </w:r>
    </w:p>
    <w:p w14:paraId="61C8C0A0" w14:textId="0CA0F67F" w:rsidR="002C79E6" w:rsidRDefault="004E16BF" w:rsidP="002C79E6">
      <w:pPr>
        <w:pStyle w:val="Subtitle"/>
      </w:pPr>
      <w:r>
        <w:t>SNHU</w:t>
      </w:r>
    </w:p>
    <w:p w14:paraId="6D929D07" w14:textId="639865A6" w:rsidR="002C79E6" w:rsidRDefault="001F4D27" w:rsidP="002C79E6">
      <w:pPr>
        <w:pStyle w:val="Subtitle"/>
      </w:pPr>
      <w:sdt>
        <w:sdtPr>
          <w:id w:val="-568883333"/>
          <w:placeholder>
            <w:docPart w:val="B58F730244A74B15B2612723C6C40990"/>
          </w:placeholder>
          <w:temporary/>
          <w:showingPlcHdr/>
          <w15:appearance w15:val="hidden"/>
        </w:sdtPr>
        <w:sdtEndPr/>
        <w:sdtContent>
          <w:r w:rsidR="002C79E6" w:rsidRPr="3236C9DF">
            <w:t>Course Number</w:t>
          </w:r>
          <w:r w:rsidR="002C79E6">
            <w:t>:</w:t>
          </w:r>
        </w:sdtContent>
      </w:sdt>
      <w:r w:rsidR="002C79E6">
        <w:t xml:space="preserve"> </w:t>
      </w:r>
      <w:r w:rsidR="004E16BF">
        <w:t>CS-305 Software Security</w:t>
      </w:r>
    </w:p>
    <w:p w14:paraId="2C9F1838" w14:textId="6A2042BC" w:rsidR="002C79E6" w:rsidRDefault="004E16BF" w:rsidP="002C79E6">
      <w:pPr>
        <w:pStyle w:val="Subtitle"/>
      </w:pPr>
      <w:r>
        <w:t>Instructor: Dr. Albanie Bolton</w:t>
      </w:r>
    </w:p>
    <w:p w14:paraId="6E70EDCA" w14:textId="514B9CD2" w:rsidR="201D26C8" w:rsidRDefault="004E16BF" w:rsidP="002C79E6">
      <w:pPr>
        <w:pStyle w:val="Subtitle"/>
      </w:pPr>
      <w:r>
        <w:t>Due Date: 07/20/2025</w:t>
      </w:r>
    </w:p>
    <w:p w14:paraId="7D5F493A" w14:textId="77777777" w:rsidR="201D26C8" w:rsidRDefault="201D26C8" w:rsidP="014CA2B6">
      <w:pPr>
        <w:pStyle w:val="Title2"/>
        <w:rPr>
          <w:rFonts w:ascii="Calibri" w:eastAsia="Calibri" w:hAnsi="Calibri" w:cs="Calibri"/>
          <w:szCs w:val="22"/>
        </w:rPr>
      </w:pPr>
    </w:p>
    <w:p w14:paraId="4B89372C" w14:textId="77777777" w:rsidR="201D26C8" w:rsidRDefault="201D26C8" w:rsidP="014CA2B6">
      <w:pPr>
        <w:pStyle w:val="Title2"/>
        <w:rPr>
          <w:rFonts w:ascii="Calibri" w:eastAsia="Calibri" w:hAnsi="Calibri" w:cs="Calibri"/>
          <w:szCs w:val="22"/>
        </w:rPr>
      </w:pPr>
    </w:p>
    <w:p w14:paraId="6A166B9F" w14:textId="77777777" w:rsidR="201D26C8" w:rsidRDefault="201D26C8" w:rsidP="014CA2B6">
      <w:pPr>
        <w:pStyle w:val="Title2"/>
        <w:rPr>
          <w:rFonts w:ascii="Calibri" w:eastAsia="Calibri" w:hAnsi="Calibri" w:cs="Calibri"/>
          <w:szCs w:val="22"/>
        </w:rPr>
      </w:pPr>
    </w:p>
    <w:p w14:paraId="792BAE64" w14:textId="77777777" w:rsidR="201D26C8" w:rsidRDefault="201D26C8" w:rsidP="014CA2B6">
      <w:pPr>
        <w:pStyle w:val="Title2"/>
        <w:rPr>
          <w:rFonts w:ascii="Calibri" w:eastAsia="Calibri" w:hAnsi="Calibri" w:cs="Calibri"/>
          <w:szCs w:val="22"/>
        </w:rPr>
      </w:pPr>
    </w:p>
    <w:p w14:paraId="1BCE274B" w14:textId="77777777" w:rsidR="201D26C8" w:rsidRDefault="201D26C8" w:rsidP="014CA2B6">
      <w:pPr>
        <w:pStyle w:val="Title2"/>
        <w:rPr>
          <w:rFonts w:ascii="Calibri" w:eastAsia="Calibri" w:hAnsi="Calibri" w:cs="Calibri"/>
          <w:szCs w:val="22"/>
        </w:rPr>
      </w:pPr>
    </w:p>
    <w:p w14:paraId="4EC6308D" w14:textId="77777777" w:rsidR="201D26C8" w:rsidRDefault="201D26C8" w:rsidP="014CA2B6">
      <w:pPr>
        <w:pStyle w:val="Title2"/>
        <w:rPr>
          <w:rFonts w:ascii="Calibri" w:eastAsia="Calibri" w:hAnsi="Calibri" w:cs="Calibri"/>
          <w:szCs w:val="22"/>
        </w:rPr>
      </w:pPr>
    </w:p>
    <w:p w14:paraId="244175EE" w14:textId="77777777" w:rsidR="201D26C8" w:rsidRDefault="201D26C8" w:rsidP="014CA2B6">
      <w:pPr>
        <w:pStyle w:val="Title2"/>
        <w:rPr>
          <w:rFonts w:ascii="Calibri" w:eastAsia="Calibri" w:hAnsi="Calibri" w:cs="Calibri"/>
          <w:szCs w:val="22"/>
        </w:rPr>
      </w:pPr>
    </w:p>
    <w:p w14:paraId="7E55E3BB" w14:textId="77777777" w:rsidR="000D4642" w:rsidRDefault="000D4642">
      <w:pPr>
        <w:rPr>
          <w:rFonts w:ascii="Calibri" w:eastAsia="Calibri" w:hAnsi="Calibri" w:cs="Calibri"/>
          <w:szCs w:val="22"/>
        </w:rPr>
      </w:pPr>
      <w:r>
        <w:rPr>
          <w:rFonts w:ascii="Calibri" w:eastAsia="Calibri" w:hAnsi="Calibri" w:cs="Calibri"/>
          <w:szCs w:val="22"/>
        </w:rPr>
        <w:br w:type="page"/>
      </w:r>
    </w:p>
    <w:p w14:paraId="400E6695" w14:textId="172683C0" w:rsidR="00A417C1" w:rsidRPr="00B863FB" w:rsidRDefault="004E16BF" w:rsidP="00B863FB">
      <w:pPr>
        <w:pStyle w:val="SectionTitle"/>
      </w:pPr>
      <w:r w:rsidRPr="004E16BF">
        <w:lastRenderedPageBreak/>
        <w:t>3-2 Journal: Reflection</w:t>
      </w:r>
    </w:p>
    <w:p w14:paraId="03824078" w14:textId="102A9A9A" w:rsidR="00A417C1" w:rsidRPr="00A84ACF" w:rsidRDefault="004E16BF" w:rsidP="008F1DCB">
      <w:pPr>
        <w:rPr>
          <w:b/>
          <w:bCs/>
        </w:rPr>
      </w:pPr>
      <w:r w:rsidRPr="00A84ACF">
        <w:rPr>
          <w:b/>
          <w:bCs/>
        </w:rPr>
        <w:t>What is your role in solving security concerns as a developer? What might solving security concerns as a developer involve?</w:t>
      </w:r>
    </w:p>
    <w:p w14:paraId="6C37D392" w14:textId="446317F4" w:rsidR="00832B6B" w:rsidRDefault="00832B6B" w:rsidP="008F1DCB">
      <w:r w:rsidRPr="008F1DCB">
        <w:rPr>
          <w:rFonts w:ascii="Calibri" w:hAnsi="Calibri" w:cs="Calibri"/>
        </w:rPr>
        <w:t>As a developer, your responsibility in addressing security concerns is both proactive and ongoing—you are contributing not only to feature development, but also to fostering trust. The following outlines the key aspects of this role:</w:t>
      </w:r>
    </w:p>
    <w:tbl>
      <w:tblPr>
        <w:tblStyle w:val="PlainTable1"/>
        <w:tblW w:w="0" w:type="auto"/>
        <w:tblLook w:val="0420" w:firstRow="1" w:lastRow="0" w:firstColumn="0" w:lastColumn="0" w:noHBand="0" w:noVBand="1"/>
      </w:tblPr>
      <w:tblGrid>
        <w:gridCol w:w="4675"/>
        <w:gridCol w:w="4675"/>
      </w:tblGrid>
      <w:tr w:rsidR="00832B6B" w:rsidRPr="00832B6B" w14:paraId="1F917602" w14:textId="77777777" w:rsidTr="00832B6B">
        <w:trPr>
          <w:cnfStyle w:val="100000000000" w:firstRow="1" w:lastRow="0" w:firstColumn="0" w:lastColumn="0" w:oddVBand="0" w:evenVBand="0" w:oddHBand="0" w:evenHBand="0" w:firstRowFirstColumn="0" w:firstRowLastColumn="0" w:lastRowFirstColumn="0" w:lastRowLastColumn="0"/>
        </w:trPr>
        <w:tc>
          <w:tcPr>
            <w:tcW w:w="4675" w:type="dxa"/>
          </w:tcPr>
          <w:p w14:paraId="27712CDC" w14:textId="2A68EB9E" w:rsidR="00832B6B" w:rsidRPr="00832B6B" w:rsidRDefault="00832B6B" w:rsidP="00832B6B">
            <w:r>
              <w:t>Aspect</w:t>
            </w:r>
          </w:p>
        </w:tc>
        <w:tc>
          <w:tcPr>
            <w:tcW w:w="4675" w:type="dxa"/>
          </w:tcPr>
          <w:p w14:paraId="3BD2C30C" w14:textId="1623CB6A" w:rsidR="00832B6B" w:rsidRPr="00832B6B" w:rsidRDefault="00832B6B" w:rsidP="00832B6B">
            <w:r>
              <w:t>Description</w:t>
            </w:r>
          </w:p>
        </w:tc>
      </w:tr>
      <w:tr w:rsidR="00832B6B" w:rsidRPr="00832B6B" w14:paraId="17DE2170" w14:textId="77777777" w:rsidTr="00832B6B">
        <w:trPr>
          <w:cnfStyle w:val="000000100000" w:firstRow="0" w:lastRow="0" w:firstColumn="0" w:lastColumn="0" w:oddVBand="0" w:evenVBand="0" w:oddHBand="1" w:evenHBand="0" w:firstRowFirstColumn="0" w:firstRowLastColumn="0" w:lastRowFirstColumn="0" w:lastRowLastColumn="0"/>
        </w:trPr>
        <w:tc>
          <w:tcPr>
            <w:tcW w:w="4675" w:type="dxa"/>
          </w:tcPr>
          <w:p w14:paraId="4846E4E1" w14:textId="3FB58D65" w:rsidR="00832B6B" w:rsidRDefault="00832B6B" w:rsidP="00832B6B">
            <w:r>
              <w:t>Secure Coding</w:t>
            </w:r>
          </w:p>
        </w:tc>
        <w:tc>
          <w:tcPr>
            <w:tcW w:w="4675" w:type="dxa"/>
          </w:tcPr>
          <w:p w14:paraId="62C76E44" w14:textId="2479A7EF" w:rsidR="00832B6B" w:rsidRDefault="008F1DCB" w:rsidP="00832B6B">
            <w:r w:rsidRPr="008F1DCB">
              <w:t xml:space="preserve">Writing code that protects against common vulnerabilities </w:t>
            </w:r>
            <w:r w:rsidRPr="008F1DCB">
              <w:t>like</w:t>
            </w:r>
            <w:r w:rsidRPr="008F1DCB">
              <w:t xml:space="preserve"> SQL injection, XSS, and buffer overflows.</w:t>
            </w:r>
          </w:p>
        </w:tc>
      </w:tr>
      <w:tr w:rsidR="00832B6B" w:rsidRPr="00832B6B" w14:paraId="5F7CB588" w14:textId="77777777" w:rsidTr="00832B6B">
        <w:tc>
          <w:tcPr>
            <w:tcW w:w="4675" w:type="dxa"/>
          </w:tcPr>
          <w:p w14:paraId="4C4BF0B2" w14:textId="4E4D107A" w:rsidR="00832B6B" w:rsidRDefault="00832B6B" w:rsidP="00832B6B">
            <w:r>
              <w:t>Threat Awareness</w:t>
            </w:r>
          </w:p>
        </w:tc>
        <w:tc>
          <w:tcPr>
            <w:tcW w:w="4675" w:type="dxa"/>
          </w:tcPr>
          <w:p w14:paraId="185DBF33" w14:textId="6F199A2D" w:rsidR="00832B6B" w:rsidRDefault="008F1DCB" w:rsidP="00832B6B">
            <w:r w:rsidRPr="008F1DCB">
              <w:t>Staying up to date on emerging dangers and understanding how they affect your technology stack.</w:t>
            </w:r>
          </w:p>
        </w:tc>
      </w:tr>
      <w:tr w:rsidR="00832B6B" w:rsidRPr="00832B6B" w14:paraId="38043D12" w14:textId="77777777" w:rsidTr="00832B6B">
        <w:trPr>
          <w:cnfStyle w:val="000000100000" w:firstRow="0" w:lastRow="0" w:firstColumn="0" w:lastColumn="0" w:oddVBand="0" w:evenVBand="0" w:oddHBand="1" w:evenHBand="0" w:firstRowFirstColumn="0" w:firstRowLastColumn="0" w:lastRowFirstColumn="0" w:lastRowLastColumn="0"/>
        </w:trPr>
        <w:tc>
          <w:tcPr>
            <w:tcW w:w="4675" w:type="dxa"/>
          </w:tcPr>
          <w:p w14:paraId="279ACC3A" w14:textId="15A7A4BF" w:rsidR="00832B6B" w:rsidRDefault="00832B6B" w:rsidP="00832B6B">
            <w:r>
              <w:t>Collaboration</w:t>
            </w:r>
          </w:p>
        </w:tc>
        <w:tc>
          <w:tcPr>
            <w:tcW w:w="4675" w:type="dxa"/>
          </w:tcPr>
          <w:p w14:paraId="78999C0B" w14:textId="0D244B30" w:rsidR="00832B6B" w:rsidRDefault="008F1DCB" w:rsidP="00832B6B">
            <w:r w:rsidRPr="008F1DCB">
              <w:t>Working collaboratively with security teams to include best practices throughout the development process.</w:t>
            </w:r>
          </w:p>
        </w:tc>
      </w:tr>
      <w:tr w:rsidR="00832B6B" w:rsidRPr="00832B6B" w14:paraId="7ED3608B" w14:textId="77777777" w:rsidTr="00832B6B">
        <w:tc>
          <w:tcPr>
            <w:tcW w:w="4675" w:type="dxa"/>
          </w:tcPr>
          <w:p w14:paraId="04166A7E" w14:textId="0E2BADCF" w:rsidR="00832B6B" w:rsidRDefault="00832B6B" w:rsidP="00832B6B">
            <w:r>
              <w:t>Responsibility</w:t>
            </w:r>
          </w:p>
        </w:tc>
        <w:tc>
          <w:tcPr>
            <w:tcW w:w="4675" w:type="dxa"/>
          </w:tcPr>
          <w:p w14:paraId="6B001FDD" w14:textId="5B2C8410" w:rsidR="00832B6B" w:rsidRDefault="008F1DCB" w:rsidP="00832B6B">
            <w:r>
              <w:t>B</w:t>
            </w:r>
            <w:r w:rsidRPr="008F1DCB">
              <w:t>eing mindful of the fact every line of code you write has the potential to be an attack point.</w:t>
            </w:r>
          </w:p>
        </w:tc>
      </w:tr>
    </w:tbl>
    <w:p w14:paraId="6F968381" w14:textId="77777777" w:rsidR="00832B6B" w:rsidRDefault="00832B6B" w:rsidP="00832B6B"/>
    <w:p w14:paraId="3F416A90" w14:textId="4F969C46" w:rsidR="008F1DCB" w:rsidRDefault="00A84ACF" w:rsidP="008F1DCB">
      <w:pPr>
        <w:rPr>
          <w:rFonts w:ascii="Calibri" w:hAnsi="Calibri" w:cs="Calibri"/>
        </w:rPr>
      </w:pPr>
      <w:r w:rsidRPr="00A84ACF">
        <w:rPr>
          <w:rFonts w:ascii="Calibri" w:hAnsi="Calibri" w:cs="Calibri"/>
        </w:rPr>
        <w:t xml:space="preserve">Taking security flaws and vulnerabilities into account at every stage of a project—from planning and design to coding, testing, deployment, and maintenance—is one of a developer's duties. Standard procedures to help shield products against threats and attacks include working with security teams, using safe coding rules, and routinely evaluating software for hazards. Security is handled at all stages to allow for early detection of vulnerabilities, lowering the cost and labor of remedy. Input validation, access controls, encryption, and vulnerability screening all help to ensure that software is robust. Integrating security into DevOps pipelines uses </w:t>
      </w:r>
      <w:proofErr w:type="spellStart"/>
      <w:r w:rsidRPr="00A84ACF">
        <w:rPr>
          <w:rFonts w:ascii="Calibri" w:hAnsi="Calibri" w:cs="Calibri"/>
        </w:rPr>
        <w:t>DevSecOps</w:t>
      </w:r>
      <w:proofErr w:type="spellEnd"/>
      <w:r w:rsidRPr="00A84ACF">
        <w:rPr>
          <w:rFonts w:ascii="Calibri" w:hAnsi="Calibri" w:cs="Calibri"/>
        </w:rPr>
        <w:t xml:space="preserve"> principles to offer continuous protection through automated testing and monitoring.</w:t>
      </w:r>
    </w:p>
    <w:p w14:paraId="7A69F0EF" w14:textId="782A2684" w:rsidR="00A84ACF" w:rsidRPr="00A84ACF" w:rsidRDefault="00A84ACF" w:rsidP="008F1DCB">
      <w:pPr>
        <w:rPr>
          <w:b/>
          <w:bCs/>
        </w:rPr>
      </w:pPr>
      <w:r w:rsidRPr="00A84ACF">
        <w:rPr>
          <w:b/>
          <w:bCs/>
        </w:rPr>
        <w:t>Where does security fall within the software stack and development life cycle?</w:t>
      </w:r>
    </w:p>
    <w:p w14:paraId="5A023453" w14:textId="372906A6" w:rsidR="00A417C1" w:rsidRDefault="00A84ACF" w:rsidP="00A127CE">
      <w:pPr>
        <w:rPr>
          <w:rFonts w:ascii="Calibri" w:hAnsi="Calibri" w:cs="Calibri"/>
        </w:rPr>
      </w:pPr>
      <w:r w:rsidRPr="00A84ACF">
        <w:rPr>
          <w:rFonts w:ascii="Calibri" w:hAnsi="Calibri" w:cs="Calibri"/>
        </w:rPr>
        <w:t xml:space="preserve">Security must be systematically addressed at every layer of the software stack and throughout each phase of the software development lifecycle to ensure the comprehensive protection of systems </w:t>
      </w:r>
      <w:r w:rsidRPr="00A84ACF">
        <w:rPr>
          <w:rFonts w:ascii="Calibri" w:hAnsi="Calibri" w:cs="Calibri"/>
        </w:rPr>
        <w:lastRenderedPageBreak/>
        <w:t xml:space="preserve">and data. </w:t>
      </w:r>
      <w:r w:rsidR="00A127CE" w:rsidRPr="00A127CE">
        <w:rPr>
          <w:rFonts w:ascii="Calibri" w:hAnsi="Calibri" w:cs="Calibri"/>
        </w:rPr>
        <w:t>This should be considered an essential element, systematically incorporated at every technical phase rather than added post-production.</w:t>
      </w:r>
      <w:r w:rsidR="00A127CE">
        <w:rPr>
          <w:rFonts w:ascii="Calibri" w:hAnsi="Calibri" w:cs="Calibri"/>
        </w:rPr>
        <w:t xml:space="preserve"> </w:t>
      </w:r>
      <w:r w:rsidRPr="00A84ACF">
        <w:rPr>
          <w:rFonts w:ascii="Calibri" w:hAnsi="Calibri" w:cs="Calibri"/>
        </w:rPr>
        <w:t>This proactive approach better mitigates evolving threats and enhances risk management practices.</w:t>
      </w:r>
    </w:p>
    <w:p w14:paraId="2223BAD8" w14:textId="17EA0BF1" w:rsidR="00A127CE" w:rsidRDefault="00A127CE" w:rsidP="00A127CE">
      <w:pPr>
        <w:rPr>
          <w:b/>
          <w:bCs/>
        </w:rPr>
      </w:pPr>
      <w:r w:rsidRPr="00A127CE">
        <w:rPr>
          <w:b/>
          <w:bCs/>
        </w:rPr>
        <w:t xml:space="preserve">How might you add security measures to transform a DevOps pipeline into a </w:t>
      </w:r>
      <w:proofErr w:type="spellStart"/>
      <w:r w:rsidRPr="00A127CE">
        <w:rPr>
          <w:b/>
          <w:bCs/>
        </w:rPr>
        <w:t>DevSecOps</w:t>
      </w:r>
      <w:proofErr w:type="spellEnd"/>
      <w:r w:rsidRPr="00A127CE">
        <w:rPr>
          <w:b/>
          <w:bCs/>
        </w:rPr>
        <w:t xml:space="preserve"> pipeline?</w:t>
      </w:r>
    </w:p>
    <w:p w14:paraId="17A0CB87" w14:textId="77777777" w:rsidR="00A127CE" w:rsidRDefault="00A127CE" w:rsidP="00A127CE">
      <w:pPr>
        <w:rPr>
          <w:rFonts w:ascii="Calibri" w:hAnsi="Calibri" w:cs="Calibri"/>
          <w:bCs/>
        </w:rPr>
      </w:pPr>
      <w:r w:rsidRPr="00A127CE">
        <w:rPr>
          <w:rFonts w:ascii="Calibri" w:hAnsi="Calibri" w:cs="Calibri"/>
          <w:bCs/>
        </w:rPr>
        <w:t xml:space="preserve">To transform DevOps into </w:t>
      </w:r>
      <w:proofErr w:type="spellStart"/>
      <w:r w:rsidRPr="00A127CE">
        <w:rPr>
          <w:rFonts w:ascii="Calibri" w:hAnsi="Calibri" w:cs="Calibri"/>
          <w:bCs/>
        </w:rPr>
        <w:t>DevSecOps</w:t>
      </w:r>
      <w:proofErr w:type="spellEnd"/>
      <w:r w:rsidRPr="00A127CE">
        <w:rPr>
          <w:rFonts w:ascii="Calibri" w:hAnsi="Calibri" w:cs="Calibri"/>
          <w:bCs/>
        </w:rPr>
        <w:t>, organizations should automate security testing, implement early-stage security procedures, and incorporate compliance verification at every stage of the pipeline. Major initiatives include:</w:t>
      </w:r>
    </w:p>
    <w:p w14:paraId="1E9CF890" w14:textId="513F4B7A" w:rsidR="00A127CE" w:rsidRDefault="00A127CE" w:rsidP="00A127CE">
      <w:pPr>
        <w:pStyle w:val="ListParagraph"/>
        <w:numPr>
          <w:ilvl w:val="0"/>
          <w:numId w:val="16"/>
        </w:numPr>
        <w:rPr>
          <w:rFonts w:ascii="Calibri" w:hAnsi="Calibri" w:cs="Calibri"/>
          <w:bCs/>
        </w:rPr>
      </w:pPr>
      <w:r w:rsidRPr="00A127CE">
        <w:rPr>
          <w:rFonts w:ascii="Calibri" w:hAnsi="Calibri" w:cs="Calibri"/>
          <w:bCs/>
        </w:rPr>
        <w:t>Automating the SAST</w:t>
      </w:r>
      <w:r w:rsidR="00064007">
        <w:rPr>
          <w:rFonts w:ascii="Calibri" w:hAnsi="Calibri" w:cs="Calibri"/>
          <w:bCs/>
        </w:rPr>
        <w:t xml:space="preserve"> (</w:t>
      </w:r>
      <w:r w:rsidR="00064007" w:rsidRPr="00064007">
        <w:rPr>
          <w:rFonts w:ascii="Calibri" w:hAnsi="Calibri" w:cs="Calibri"/>
          <w:bCs/>
        </w:rPr>
        <w:t>Static Application Security Testing</w:t>
      </w:r>
      <w:r w:rsidR="00064007">
        <w:rPr>
          <w:rFonts w:ascii="Calibri" w:hAnsi="Calibri" w:cs="Calibri"/>
          <w:bCs/>
        </w:rPr>
        <w:t>)</w:t>
      </w:r>
      <w:r w:rsidRPr="00A127CE">
        <w:rPr>
          <w:rFonts w:ascii="Calibri" w:hAnsi="Calibri" w:cs="Calibri"/>
          <w:bCs/>
        </w:rPr>
        <w:t>, DAST</w:t>
      </w:r>
      <w:r w:rsidR="00064007">
        <w:rPr>
          <w:rFonts w:ascii="Calibri" w:hAnsi="Calibri" w:cs="Calibri"/>
          <w:bCs/>
        </w:rPr>
        <w:t xml:space="preserve"> (</w:t>
      </w:r>
      <w:r w:rsidR="00064007" w:rsidRPr="00064007">
        <w:rPr>
          <w:rFonts w:ascii="Calibri" w:hAnsi="Calibri" w:cs="Calibri"/>
          <w:bCs/>
        </w:rPr>
        <w:t>Dynamic Application Security Testing</w:t>
      </w:r>
      <w:r w:rsidR="00064007">
        <w:rPr>
          <w:rFonts w:ascii="Calibri" w:hAnsi="Calibri" w:cs="Calibri"/>
          <w:bCs/>
        </w:rPr>
        <w:t>)</w:t>
      </w:r>
      <w:r w:rsidRPr="00A127CE">
        <w:rPr>
          <w:rFonts w:ascii="Calibri" w:hAnsi="Calibri" w:cs="Calibri"/>
          <w:bCs/>
        </w:rPr>
        <w:t>, and SCA</w:t>
      </w:r>
      <w:r w:rsidR="00064007">
        <w:rPr>
          <w:rFonts w:ascii="Calibri" w:hAnsi="Calibri" w:cs="Calibri"/>
          <w:bCs/>
        </w:rPr>
        <w:t xml:space="preserve"> (</w:t>
      </w:r>
      <w:r w:rsidR="00064007" w:rsidRPr="00064007">
        <w:rPr>
          <w:rFonts w:ascii="Calibri" w:hAnsi="Calibri" w:cs="Calibri"/>
          <w:bCs/>
        </w:rPr>
        <w:t>Software Composition Analysis</w:t>
      </w:r>
      <w:r w:rsidR="00064007">
        <w:rPr>
          <w:rFonts w:ascii="Calibri" w:hAnsi="Calibri" w:cs="Calibri"/>
          <w:bCs/>
        </w:rPr>
        <w:t>)</w:t>
      </w:r>
      <w:r w:rsidRPr="00A127CE">
        <w:rPr>
          <w:rFonts w:ascii="Calibri" w:hAnsi="Calibri" w:cs="Calibri"/>
          <w:bCs/>
        </w:rPr>
        <w:t xml:space="preserve"> processes in CI/CD workflows.</w:t>
      </w:r>
    </w:p>
    <w:p w14:paraId="45AD3EB5" w14:textId="77777777" w:rsidR="00A127CE" w:rsidRDefault="00A127CE" w:rsidP="00A127CE">
      <w:pPr>
        <w:pStyle w:val="ListParagraph"/>
        <w:numPr>
          <w:ilvl w:val="0"/>
          <w:numId w:val="16"/>
        </w:numPr>
        <w:rPr>
          <w:rFonts w:ascii="Calibri" w:hAnsi="Calibri" w:cs="Calibri"/>
          <w:bCs/>
        </w:rPr>
      </w:pPr>
      <w:r w:rsidRPr="00A127CE">
        <w:rPr>
          <w:rFonts w:ascii="Calibri" w:hAnsi="Calibri" w:cs="Calibri"/>
          <w:bCs/>
        </w:rPr>
        <w:t>Implementing strong security controls for infrastructure-as-code and containerized deployments.</w:t>
      </w:r>
    </w:p>
    <w:p w14:paraId="4FBE5FF1" w14:textId="265CFAAB" w:rsidR="00A127CE" w:rsidRDefault="00A127CE" w:rsidP="00A127CE">
      <w:pPr>
        <w:pStyle w:val="ListParagraph"/>
        <w:numPr>
          <w:ilvl w:val="0"/>
          <w:numId w:val="16"/>
        </w:numPr>
        <w:rPr>
          <w:rFonts w:ascii="Calibri" w:hAnsi="Calibri" w:cs="Calibri"/>
          <w:bCs/>
        </w:rPr>
      </w:pPr>
      <w:r w:rsidRPr="00A127CE">
        <w:rPr>
          <w:rFonts w:ascii="Calibri" w:hAnsi="Calibri" w:cs="Calibri"/>
          <w:bCs/>
        </w:rPr>
        <w:t>Enabling continuous monitoring with SIEM</w:t>
      </w:r>
      <w:r w:rsidR="00064007">
        <w:rPr>
          <w:rFonts w:ascii="Calibri" w:hAnsi="Calibri" w:cs="Calibri"/>
          <w:bCs/>
        </w:rPr>
        <w:t xml:space="preserve"> (</w:t>
      </w:r>
      <w:r w:rsidR="00064007" w:rsidRPr="00064007">
        <w:rPr>
          <w:rFonts w:ascii="Calibri" w:hAnsi="Calibri" w:cs="Calibri"/>
          <w:bCs/>
        </w:rPr>
        <w:t>Security information and event management</w:t>
      </w:r>
      <w:r w:rsidR="00064007">
        <w:rPr>
          <w:rFonts w:ascii="Calibri" w:hAnsi="Calibri" w:cs="Calibri"/>
          <w:bCs/>
        </w:rPr>
        <w:t>)</w:t>
      </w:r>
      <w:r w:rsidRPr="00A127CE">
        <w:rPr>
          <w:rFonts w:ascii="Calibri" w:hAnsi="Calibri" w:cs="Calibri"/>
          <w:bCs/>
        </w:rPr>
        <w:t xml:space="preserve"> platforms and runtime security tools.</w:t>
      </w:r>
    </w:p>
    <w:p w14:paraId="5AD728EF" w14:textId="29B2E9C1" w:rsidR="00A127CE" w:rsidRPr="00A127CE" w:rsidRDefault="00A127CE" w:rsidP="00A127CE">
      <w:pPr>
        <w:pStyle w:val="ListParagraph"/>
        <w:numPr>
          <w:ilvl w:val="0"/>
          <w:numId w:val="16"/>
        </w:numPr>
        <w:rPr>
          <w:rFonts w:ascii="Calibri" w:hAnsi="Calibri" w:cs="Calibri"/>
          <w:bCs/>
        </w:rPr>
      </w:pPr>
      <w:r w:rsidRPr="00A127CE">
        <w:rPr>
          <w:rFonts w:ascii="Calibri" w:hAnsi="Calibri" w:cs="Calibri"/>
          <w:bCs/>
        </w:rPr>
        <w:t>Providing comprehensive training and building a security-conscious culture.</w:t>
      </w:r>
    </w:p>
    <w:p w14:paraId="2AFD1CF0" w14:textId="3D0CE150" w:rsidR="00A127CE" w:rsidRPr="00A127CE" w:rsidRDefault="00A127CE" w:rsidP="00A127CE">
      <w:pPr>
        <w:ind w:firstLine="0"/>
        <w:rPr>
          <w:bCs/>
        </w:rPr>
      </w:pPr>
      <w:r w:rsidRPr="00A127CE">
        <w:rPr>
          <w:rFonts w:ascii="Calibri" w:hAnsi="Calibri" w:cs="Calibri"/>
          <w:bCs/>
        </w:rPr>
        <w:t>This method enables faster, safer software delivery while lowering security and compliance risks.</w:t>
      </w:r>
    </w:p>
    <w:p w14:paraId="030FF2EE" w14:textId="7636E8ED" w:rsidR="00A127CE" w:rsidRDefault="00A127CE" w:rsidP="00A127CE">
      <w:pPr>
        <w:rPr>
          <w:b/>
          <w:bCs/>
        </w:rPr>
      </w:pPr>
      <w:r w:rsidRPr="00A127CE">
        <w:rPr>
          <w:b/>
          <w:bCs/>
        </w:rPr>
        <w:t>The article suggests creating and following a plan to secure the entire DevOps life cycle. What is included in the suggested plan? Would you recommend following the plan?</w:t>
      </w:r>
    </w:p>
    <w:p w14:paraId="55C98ABE" w14:textId="680F9004" w:rsidR="001F4D27" w:rsidRPr="001F4D27" w:rsidRDefault="001F4D27" w:rsidP="001F4D27">
      <w:r w:rsidRPr="001F4D27">
        <w:t>The article describes a systematic strategy to securing the full DevOps life cycle, which includes security design and engineering, security testing, continual monitoring, and risk management. Adhering to this recommended plan throughout the DevOps lifecycle is recommended because it promotes the creation of secure software solutions.</w:t>
      </w:r>
      <w:r>
        <w:t xml:space="preserve"> “</w:t>
      </w:r>
      <w:r>
        <w:t>By applying layered and</w:t>
      </w:r>
      <w:r>
        <w:t xml:space="preserve"> </w:t>
      </w:r>
      <w:r>
        <w:t>continuous security for DevOps, it is mostly certain that any</w:t>
      </w:r>
      <w:r>
        <w:t xml:space="preserve"> </w:t>
      </w:r>
      <w:r>
        <w:t>organization can successfully roll out this process and gain</w:t>
      </w:r>
      <w:r>
        <w:t xml:space="preserve"> </w:t>
      </w:r>
      <w:r>
        <w:t>the envisioned benefits.</w:t>
      </w:r>
      <w:r>
        <w:t>”</w:t>
      </w:r>
      <w:r w:rsidRPr="001F4D27">
        <w:t xml:space="preserve"> </w:t>
      </w:r>
      <w:r w:rsidRPr="001F4D27">
        <w:t>(Jeganathan, 2019)</w:t>
      </w:r>
    </w:p>
    <w:p w14:paraId="219E3CFB" w14:textId="77ED4A6C" w:rsidR="00A417C1" w:rsidRDefault="001F4D27" w:rsidP="5D68E123">
      <w:pPr>
        <w:pStyle w:val="SectionTitle"/>
        <w:rPr>
          <w:rFonts w:ascii="Calibri" w:eastAsia="Calibri" w:hAnsi="Calibri" w:cs="Calibri"/>
          <w:b w:val="0"/>
          <w:bCs/>
          <w:szCs w:val="22"/>
        </w:rPr>
      </w:pPr>
      <w:sdt>
        <w:sdtPr>
          <w:id w:val="-1638559448"/>
          <w:placeholder>
            <w:docPart w:val="501303CEDB964D6CBA8AC99515584A88"/>
          </w:placeholder>
          <w:temporary/>
          <w:showingPlcHdr/>
          <w15:appearance w15:val="hidden"/>
        </w:sdtPr>
        <w:sdtEndPr/>
        <w:sdtContent>
          <w:r w:rsidR="00664C1A" w:rsidRPr="00664C1A">
            <w:t>References</w:t>
          </w:r>
        </w:sdtContent>
      </w:sdt>
    </w:p>
    <w:p w14:paraId="3522705E" w14:textId="4B539A48" w:rsidR="00A127CE" w:rsidRDefault="001F4D27" w:rsidP="00A127CE">
      <w:pPr>
        <w:rPr>
          <w:i/>
          <w:iCs/>
          <w:noProof/>
        </w:rPr>
      </w:pPr>
      <w:r w:rsidRPr="001F4D27">
        <w:rPr>
          <w:i/>
          <w:iCs/>
          <w:noProof/>
        </w:rPr>
        <w:t>Jeganathan, S. (2019). DevSecOps: A Systemic Approach for Secure Software Development. ISSA Journal, 17(11), 20–27.</w:t>
      </w:r>
    </w:p>
    <w:p w14:paraId="394E1DEE" w14:textId="77777777" w:rsidR="001F4D27" w:rsidRPr="00A127CE" w:rsidRDefault="001F4D27" w:rsidP="00A127CE">
      <w:pPr>
        <w:rPr>
          <w:noProof/>
        </w:rPr>
      </w:pPr>
    </w:p>
    <w:p w14:paraId="21282E35" w14:textId="77777777" w:rsidR="00A127CE" w:rsidRPr="00A127CE" w:rsidRDefault="00A127CE" w:rsidP="00A127CE">
      <w:pPr>
        <w:rPr>
          <w:noProof/>
        </w:rPr>
      </w:pPr>
      <w:r w:rsidRPr="00A127CE">
        <w:rPr>
          <w:noProof/>
        </w:rPr>
        <w:t>‌</w:t>
      </w:r>
    </w:p>
    <w:p w14:paraId="6ED2E4E2" w14:textId="77777777" w:rsidR="00A417C1" w:rsidRDefault="00A417C1" w:rsidP="00B863FB">
      <w:pPr>
        <w:rPr>
          <w:noProof/>
        </w:rPr>
      </w:pPr>
    </w:p>
    <w:p w14:paraId="2BA3B7B3" w14:textId="77777777" w:rsidR="68E35553" w:rsidRDefault="68E35553" w:rsidP="00B863FB">
      <w:pPr>
        <w:rPr>
          <w:noProof/>
        </w:rPr>
      </w:pPr>
    </w:p>
    <w:p w14:paraId="42CB22C5" w14:textId="77777777" w:rsidR="67AE9998" w:rsidRDefault="67AE9998" w:rsidP="00B863FB">
      <w:pPr>
        <w:rPr>
          <w:noProof/>
        </w:rPr>
      </w:pPr>
    </w:p>
    <w:p w14:paraId="0601CA1E" w14:textId="77777777" w:rsidR="67AE9998" w:rsidRDefault="67AE9998" w:rsidP="00B863FB">
      <w:pPr>
        <w:rPr>
          <w:noProof/>
        </w:rPr>
      </w:pPr>
    </w:p>
    <w:p w14:paraId="0DB39F9E" w14:textId="77777777" w:rsidR="4A446072" w:rsidRDefault="4A446072" w:rsidP="00B863FB">
      <w:pPr>
        <w:rPr>
          <w:noProof/>
          <w:color w:val="000000" w:themeColor="text2"/>
        </w:rPr>
      </w:pPr>
    </w:p>
    <w:p w14:paraId="3EFF2526" w14:textId="77777777" w:rsidR="4A446072" w:rsidRDefault="4A446072" w:rsidP="00B863FB">
      <w:pPr>
        <w:rPr>
          <w:noProof/>
          <w:color w:val="000000" w:themeColor="text2"/>
        </w:rPr>
      </w:pPr>
    </w:p>
    <w:p w14:paraId="5D40F7D9" w14:textId="77777777" w:rsidR="4A446072" w:rsidRDefault="4A446072" w:rsidP="00B863FB">
      <w:pPr>
        <w:rPr>
          <w:noProof/>
          <w:color w:val="000000" w:themeColor="text2"/>
        </w:rPr>
      </w:pPr>
    </w:p>
    <w:p w14:paraId="20711FE4" w14:textId="77777777" w:rsidR="4A446072" w:rsidRDefault="4A446072" w:rsidP="00B863FB">
      <w:pPr>
        <w:rPr>
          <w:noProof/>
          <w:color w:val="000000" w:themeColor="text2"/>
        </w:rPr>
      </w:pPr>
    </w:p>
    <w:p w14:paraId="2EE1426C" w14:textId="77777777" w:rsidR="4A446072" w:rsidRDefault="4A446072" w:rsidP="00B863FB">
      <w:pPr>
        <w:rPr>
          <w:noProof/>
          <w:color w:val="000000" w:themeColor="text2"/>
        </w:rPr>
      </w:pPr>
    </w:p>
    <w:p w14:paraId="12BE05D9" w14:textId="77777777" w:rsidR="4A446072" w:rsidRDefault="4A446072" w:rsidP="00B863FB">
      <w:pPr>
        <w:rPr>
          <w:noProof/>
          <w:color w:val="000000" w:themeColor="text2"/>
        </w:rPr>
      </w:pPr>
    </w:p>
    <w:p w14:paraId="1EF31CCB" w14:textId="77777777" w:rsidR="4A446072" w:rsidRDefault="4A446072" w:rsidP="00B863FB">
      <w:pPr>
        <w:rPr>
          <w:noProof/>
          <w:color w:val="000000" w:themeColor="text2"/>
        </w:rPr>
      </w:pPr>
    </w:p>
    <w:p w14:paraId="6FA44BBE" w14:textId="77777777" w:rsidR="4A446072" w:rsidRDefault="4A446072" w:rsidP="00B863FB">
      <w:pPr>
        <w:rPr>
          <w:noProof/>
          <w:color w:val="000000" w:themeColor="text2"/>
        </w:rPr>
      </w:pPr>
    </w:p>
    <w:p w14:paraId="0CFABA7A" w14:textId="77777777" w:rsidR="4A446072" w:rsidRDefault="4A446072" w:rsidP="00B863FB">
      <w:pPr>
        <w:rPr>
          <w:noProof/>
          <w:color w:val="000000" w:themeColor="text2"/>
        </w:rPr>
      </w:pPr>
    </w:p>
    <w:p w14:paraId="09D096F1" w14:textId="77777777" w:rsidR="4A446072" w:rsidRDefault="4A446072" w:rsidP="00B863FB">
      <w:pPr>
        <w:rPr>
          <w:noProof/>
          <w:color w:val="000000" w:themeColor="text2"/>
        </w:rPr>
      </w:pPr>
    </w:p>
    <w:p w14:paraId="223B4D01" w14:textId="77777777" w:rsidR="4A446072" w:rsidRDefault="4A446072" w:rsidP="00B863FB">
      <w:pPr>
        <w:rPr>
          <w:noProof/>
          <w:color w:val="000000" w:themeColor="text2"/>
        </w:rPr>
      </w:pPr>
    </w:p>
    <w:p w14:paraId="5805F4B5" w14:textId="77777777" w:rsidR="4A446072" w:rsidRDefault="4A446072" w:rsidP="00B863FB">
      <w:pPr>
        <w:rPr>
          <w:noProof/>
          <w:color w:val="000000" w:themeColor="text2"/>
        </w:rPr>
      </w:pPr>
    </w:p>
    <w:p w14:paraId="77899952" w14:textId="77777777" w:rsidR="67AE9998" w:rsidRPr="00B863FB" w:rsidRDefault="001F4D27" w:rsidP="3D0A9892">
      <w:pPr>
        <w:pStyle w:val="TableFigure"/>
        <w:spacing w:after="160"/>
        <w:rPr>
          <w:rFonts w:eastAsia="Calibri" w:cstheme="minorHAnsi"/>
          <w:i/>
          <w:iCs/>
          <w:noProof/>
          <w:color w:val="000000" w:themeColor="text2"/>
          <w:szCs w:val="22"/>
        </w:rPr>
      </w:pPr>
      <w:sdt>
        <w:sdtPr>
          <w:rPr>
            <w:rFonts w:eastAsia="Calibri" w:cstheme="minorHAnsi"/>
            <w:i/>
            <w:iCs/>
            <w:noProof/>
            <w:color w:val="000000" w:themeColor="text2"/>
            <w:szCs w:val="22"/>
          </w:rPr>
          <w:id w:val="-1101418058"/>
          <w:placeholder>
            <w:docPart w:val="4C751AC3ED0C433EA9831C7978E0DB5C"/>
          </w:placeholder>
          <w:temporary/>
          <w:showingPlcHdr/>
          <w15:appearance w15:val="hidden"/>
        </w:sdtPr>
        <w:sdtEndPr/>
        <w:sdtContent>
          <w:r w:rsidR="00D620FD" w:rsidRPr="00B863FB">
            <w:rPr>
              <w:rFonts w:eastAsia="Calibri" w:cstheme="minorHAnsi"/>
              <w:i/>
              <w:iCs/>
              <w:noProof/>
              <w:color w:val="000000" w:themeColor="text2"/>
              <w:szCs w:val="22"/>
            </w:rPr>
            <w:t xml:space="preserve">For additional information on APA Style formatting, please consult the </w:t>
          </w:r>
          <w:hyperlink r:id="rId10">
            <w:r w:rsidR="00D620FD" w:rsidRPr="00B863FB">
              <w:rPr>
                <w:rStyle w:val="Hyperlink"/>
                <w:rFonts w:eastAsia="Calibri" w:cstheme="minorHAnsi"/>
                <w:i/>
                <w:iCs/>
                <w:noProof/>
                <w:szCs w:val="22"/>
              </w:rPr>
              <w:t xml:space="preserve">APA Style Manual, 7th </w:t>
            </w:r>
          </w:hyperlink>
          <w:r w:rsidR="00D620FD" w:rsidRPr="00B863FB">
            <w:rPr>
              <w:rStyle w:val="Hyperlink"/>
              <w:rFonts w:eastAsia="Calibri" w:cstheme="minorHAnsi"/>
              <w:i/>
              <w:iCs/>
              <w:noProof/>
              <w:szCs w:val="22"/>
            </w:rPr>
            <w:t>Edition</w:t>
          </w:r>
          <w:r w:rsidR="00D620FD" w:rsidRPr="00B863FB">
            <w:rPr>
              <w:rFonts w:eastAsia="Calibri" w:cstheme="minorHAnsi"/>
              <w:i/>
              <w:iCs/>
              <w:noProof/>
              <w:color w:val="000000" w:themeColor="text2"/>
              <w:szCs w:val="22"/>
            </w:rPr>
            <w:t>.</w:t>
          </w:r>
        </w:sdtContent>
      </w:sdt>
    </w:p>
    <w:sectPr w:rsidR="67AE9998" w:rsidRPr="00B863FB">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2F99A" w14:textId="77777777" w:rsidR="004E16BF" w:rsidRDefault="004E16BF">
      <w:pPr>
        <w:spacing w:line="240" w:lineRule="auto"/>
      </w:pPr>
      <w:r>
        <w:separator/>
      </w:r>
    </w:p>
    <w:p w14:paraId="5B9E6DDF" w14:textId="77777777" w:rsidR="004E16BF" w:rsidRDefault="004E16BF"/>
  </w:endnote>
  <w:endnote w:type="continuationSeparator" w:id="0">
    <w:p w14:paraId="15CAB983" w14:textId="77777777" w:rsidR="004E16BF" w:rsidRDefault="004E16BF">
      <w:pPr>
        <w:spacing w:line="240" w:lineRule="auto"/>
      </w:pPr>
      <w:r>
        <w:continuationSeparator/>
      </w:r>
    </w:p>
    <w:p w14:paraId="1D3B8F8A" w14:textId="77777777" w:rsidR="004E16BF" w:rsidRDefault="004E16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11F2E"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381A"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0753"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4ED86" w14:textId="77777777" w:rsidR="004E16BF" w:rsidRDefault="004E16BF">
      <w:pPr>
        <w:spacing w:line="240" w:lineRule="auto"/>
      </w:pPr>
      <w:r>
        <w:separator/>
      </w:r>
    </w:p>
    <w:p w14:paraId="774913F4" w14:textId="77777777" w:rsidR="004E16BF" w:rsidRDefault="004E16BF"/>
  </w:footnote>
  <w:footnote w:type="continuationSeparator" w:id="0">
    <w:p w14:paraId="1F9C4F27" w14:textId="77777777" w:rsidR="004E16BF" w:rsidRDefault="004E16BF">
      <w:pPr>
        <w:spacing w:line="240" w:lineRule="auto"/>
      </w:pPr>
      <w:r>
        <w:continuationSeparator/>
      </w:r>
    </w:p>
    <w:p w14:paraId="4A954ADB" w14:textId="77777777" w:rsidR="004E16BF" w:rsidRDefault="004E16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B33E"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4784"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10A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36E107DF"/>
    <w:multiLevelType w:val="hybridMultilevel"/>
    <w:tmpl w:val="2CB44F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70D302B"/>
    <w:multiLevelType w:val="hybridMultilevel"/>
    <w:tmpl w:val="56E03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840BF9"/>
    <w:multiLevelType w:val="hybridMultilevel"/>
    <w:tmpl w:val="09B608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89073AE"/>
    <w:multiLevelType w:val="hybridMultilevel"/>
    <w:tmpl w:val="72B637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1BF7B17"/>
    <w:multiLevelType w:val="hybridMultilevel"/>
    <w:tmpl w:val="5038E408"/>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7857229">
    <w:abstractNumId w:val="12"/>
  </w:num>
  <w:num w:numId="13" w16cid:durableId="1766415363">
    <w:abstractNumId w:val="14"/>
  </w:num>
  <w:num w:numId="14" w16cid:durableId="2130933819">
    <w:abstractNumId w:val="10"/>
  </w:num>
  <w:num w:numId="15" w16cid:durableId="765082365">
    <w:abstractNumId w:val="13"/>
  </w:num>
  <w:num w:numId="16" w16cid:durableId="4382617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BF"/>
    <w:rsid w:val="00023AFE"/>
    <w:rsid w:val="00040A68"/>
    <w:rsid w:val="00064007"/>
    <w:rsid w:val="000A3D9B"/>
    <w:rsid w:val="000D4642"/>
    <w:rsid w:val="000D539D"/>
    <w:rsid w:val="00116273"/>
    <w:rsid w:val="001F4D27"/>
    <w:rsid w:val="002C79E6"/>
    <w:rsid w:val="002F3AE9"/>
    <w:rsid w:val="003804CC"/>
    <w:rsid w:val="004E16BF"/>
    <w:rsid w:val="005C199E"/>
    <w:rsid w:val="00664C1A"/>
    <w:rsid w:val="00832B6B"/>
    <w:rsid w:val="0087407D"/>
    <w:rsid w:val="008F1DCB"/>
    <w:rsid w:val="00906B6C"/>
    <w:rsid w:val="00A127CE"/>
    <w:rsid w:val="00A417C1"/>
    <w:rsid w:val="00A84ACF"/>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2C5F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rsid w:val="00832B6B"/>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table" w:styleId="PlainTable1">
    <w:name w:val="Plain Table 1"/>
    <w:basedOn w:val="TableNormal"/>
    <w:uiPriority w:val="41"/>
    <w:rsid w:val="00832B6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A127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6855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apastyle.apa.org/style-grammar-guideline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8F730244A74B15B2612723C6C40990"/>
        <w:category>
          <w:name w:val="General"/>
          <w:gallery w:val="placeholder"/>
        </w:category>
        <w:types>
          <w:type w:val="bbPlcHdr"/>
        </w:types>
        <w:behaviors>
          <w:behavior w:val="content"/>
        </w:behaviors>
        <w:guid w:val="{3DBDE495-4117-4E8F-A94D-AF12E96D34D5}"/>
      </w:docPartPr>
      <w:docPartBody>
        <w:p w:rsidR="00E25E01" w:rsidRDefault="00E25E01">
          <w:pPr>
            <w:pStyle w:val="B58F730244A74B15B2612723C6C40990"/>
          </w:pPr>
          <w:r w:rsidRPr="3236C9DF">
            <w:t>Course Number</w:t>
          </w:r>
          <w:r>
            <w:t>:</w:t>
          </w:r>
        </w:p>
      </w:docPartBody>
    </w:docPart>
    <w:docPart>
      <w:docPartPr>
        <w:name w:val="501303CEDB964D6CBA8AC99515584A88"/>
        <w:category>
          <w:name w:val="General"/>
          <w:gallery w:val="placeholder"/>
        </w:category>
        <w:types>
          <w:type w:val="bbPlcHdr"/>
        </w:types>
        <w:behaviors>
          <w:behavior w:val="content"/>
        </w:behaviors>
        <w:guid w:val="{1BB15F3C-C4ED-4635-8F38-54FA6B42849E}"/>
      </w:docPartPr>
      <w:docPartBody>
        <w:p w:rsidR="00E25E01" w:rsidRDefault="00E25E01">
          <w:pPr>
            <w:pStyle w:val="501303CEDB964D6CBA8AC99515584A88"/>
          </w:pPr>
          <w:bookmarkStart w:id="0" w:name="_Int_pGJ5iSU8"/>
          <w:bookmarkEnd w:id="0"/>
          <w:r w:rsidRPr="00664C1A">
            <w:t>References</w:t>
          </w:r>
        </w:p>
      </w:docPartBody>
    </w:docPart>
    <w:docPart>
      <w:docPartPr>
        <w:name w:val="4C751AC3ED0C433EA9831C7978E0DB5C"/>
        <w:category>
          <w:name w:val="General"/>
          <w:gallery w:val="placeholder"/>
        </w:category>
        <w:types>
          <w:type w:val="bbPlcHdr"/>
        </w:types>
        <w:behaviors>
          <w:behavior w:val="content"/>
        </w:behaviors>
        <w:guid w:val="{BE3B5D59-0462-460E-A222-F05D51B1B219}"/>
      </w:docPartPr>
      <w:docPartBody>
        <w:p w:rsidR="00E25E01" w:rsidRDefault="00E25E01">
          <w:pPr>
            <w:pStyle w:val="4C751AC3ED0C433EA9831C7978E0DB5C"/>
          </w:pPr>
          <w:r w:rsidRPr="00B863FB">
            <w:rPr>
              <w:rFonts w:eastAsia="Calibri" w:cstheme="minorHAnsi"/>
              <w:i/>
              <w:iCs/>
              <w:noProof/>
              <w:color w:val="0E2841" w:themeColor="text2"/>
              <w:szCs w:val="22"/>
            </w:rPr>
            <w:t xml:space="preserve">For additional information on APA Style formatting, please consult the </w:t>
          </w:r>
          <w:hyperlink r:id="rId4">
            <w:r w:rsidRPr="00B863FB">
              <w:rPr>
                <w:rStyle w:val="Hyperlink"/>
                <w:rFonts w:eastAsia="Calibri" w:cstheme="minorHAnsi"/>
                <w:i/>
                <w:iCs/>
                <w:noProof/>
                <w:szCs w:val="22"/>
              </w:rPr>
              <w:t xml:space="preserve">APA Style Manual, 7th </w:t>
            </w:r>
          </w:hyperlink>
          <w:r w:rsidRPr="00B863FB">
            <w:rPr>
              <w:rStyle w:val="Hyperlink"/>
              <w:rFonts w:eastAsia="Calibri" w:cstheme="minorHAnsi"/>
              <w:i/>
              <w:iCs/>
              <w:noProof/>
              <w:szCs w:val="22"/>
            </w:rPr>
            <w:t>Edition</w:t>
          </w:r>
          <w:r w:rsidRPr="00B863FB">
            <w:rPr>
              <w:rFonts w:eastAsia="Calibri" w:cstheme="minorHAnsi"/>
              <w:i/>
              <w:iCs/>
              <w:noProof/>
              <w:color w:val="0E2841" w:themeColor="text2"/>
              <w:szCs w:val="22"/>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E01"/>
    <w:rsid w:val="00906B6C"/>
    <w:rsid w:val="00E25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07C19855E04C65AC38D49A9A71588E">
    <w:name w:val="0407C19855E04C65AC38D49A9A71588E"/>
  </w:style>
  <w:style w:type="paragraph" w:customStyle="1" w:styleId="3C3EE97DF65C49CA877AD50FA945CA34">
    <w:name w:val="3C3EE97DF65C49CA877AD50FA945CA34"/>
  </w:style>
  <w:style w:type="paragraph" w:customStyle="1" w:styleId="0D86EA688D66424B9C1993F5AFCD0CDF">
    <w:name w:val="0D86EA688D66424B9C1993F5AFCD0CDF"/>
  </w:style>
  <w:style w:type="paragraph" w:customStyle="1" w:styleId="5A3A96E8B9454370BE713F05CD0C174C">
    <w:name w:val="5A3A96E8B9454370BE713F05CD0C174C"/>
  </w:style>
  <w:style w:type="paragraph" w:customStyle="1" w:styleId="35C4C48484F84D4B888BB3411E8FB5B5">
    <w:name w:val="35C4C48484F84D4B888BB3411E8FB5B5"/>
  </w:style>
  <w:style w:type="paragraph" w:customStyle="1" w:styleId="B58F730244A74B15B2612723C6C40990">
    <w:name w:val="B58F730244A74B15B2612723C6C40990"/>
  </w:style>
  <w:style w:type="paragraph" w:customStyle="1" w:styleId="D3710EC516F34461B8DFEB6A141A4E8E">
    <w:name w:val="D3710EC516F34461B8DFEB6A141A4E8E"/>
  </w:style>
  <w:style w:type="paragraph" w:customStyle="1" w:styleId="A6D49E45C9FB4FBE93B8A800EC704D04">
    <w:name w:val="A6D49E45C9FB4FBE93B8A800EC704D04"/>
  </w:style>
  <w:style w:type="paragraph" w:customStyle="1" w:styleId="F2F78F99831E49DC9E30265F5FDDB7BD">
    <w:name w:val="F2F78F99831E49DC9E30265F5FDDB7BD"/>
  </w:style>
  <w:style w:type="paragraph" w:customStyle="1" w:styleId="9B188F49AD9041C4B83AE903E92D5350">
    <w:name w:val="9B188F49AD9041C4B83AE903E92D5350"/>
  </w:style>
  <w:style w:type="paragraph" w:customStyle="1" w:styleId="267BFE2E3A684CBB9667A69AF4DA0987">
    <w:name w:val="267BFE2E3A684CBB9667A69AF4DA0987"/>
  </w:style>
  <w:style w:type="paragraph" w:customStyle="1" w:styleId="EDA6B2CD459B4E42AC8E29B59F1BB157">
    <w:name w:val="EDA6B2CD459B4E42AC8E29B59F1BB157"/>
  </w:style>
  <w:style w:type="paragraph" w:customStyle="1" w:styleId="4B697FB98E4144A6883FAFF6060FDC45">
    <w:name w:val="4B697FB98E4144A6883FAFF6060FDC45"/>
  </w:style>
  <w:style w:type="paragraph" w:customStyle="1" w:styleId="665E39FC7DC94576903C9B40AEDB23B0">
    <w:name w:val="665E39FC7DC94576903C9B40AEDB23B0"/>
  </w:style>
  <w:style w:type="paragraph" w:customStyle="1" w:styleId="7F302C75749C46DB8FF2FD8655098D39">
    <w:name w:val="7F302C75749C46DB8FF2FD8655098D39"/>
  </w:style>
  <w:style w:type="paragraph" w:customStyle="1" w:styleId="E553266EC403413EB19C946C97317C41">
    <w:name w:val="E553266EC403413EB19C946C97317C41"/>
  </w:style>
  <w:style w:type="paragraph" w:customStyle="1" w:styleId="2C174C78C40A4616811C19451BB5E085">
    <w:name w:val="2C174C78C40A4616811C19451BB5E085"/>
  </w:style>
  <w:style w:type="paragraph" w:customStyle="1" w:styleId="A87D984BF4BC46F1BB62BB53E15761CB">
    <w:name w:val="A87D984BF4BC46F1BB62BB53E15761CB"/>
  </w:style>
  <w:style w:type="paragraph" w:customStyle="1" w:styleId="22750D0FA4A441498E2FF10CD26A6413">
    <w:name w:val="22750D0FA4A441498E2FF10CD26A6413"/>
  </w:style>
  <w:style w:type="paragraph" w:customStyle="1" w:styleId="EE297DFC265C4CEAB3E4D305D57A0B56">
    <w:name w:val="EE297DFC265C4CEAB3E4D305D57A0B56"/>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24394A850B8C4A318276B3D1C39E248E">
    <w:name w:val="24394A850B8C4A318276B3D1C39E248E"/>
  </w:style>
  <w:style w:type="paragraph" w:customStyle="1" w:styleId="B31B0FB9005E4284B94FB1D656B8A95F">
    <w:name w:val="B31B0FB9005E4284B94FB1D656B8A95F"/>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1242EF80D5344C95B65D23CD92742BE6">
    <w:name w:val="1242EF80D5344C95B65D23CD92742BE6"/>
  </w:style>
  <w:style w:type="paragraph" w:customStyle="1" w:styleId="A3F6A758A9E5427FABD1E742FE80E282">
    <w:name w:val="A3F6A758A9E5427FABD1E742FE80E282"/>
  </w:style>
  <w:style w:type="paragraph" w:customStyle="1" w:styleId="501303CEDB964D6CBA8AC99515584A88">
    <w:name w:val="501303CEDB964D6CBA8AC99515584A88"/>
  </w:style>
  <w:style w:type="paragraph" w:customStyle="1" w:styleId="D7CFDE76242F4FB9A887E9AF96D4D588">
    <w:name w:val="D7CFDE76242F4FB9A887E9AF96D4D588"/>
  </w:style>
  <w:style w:type="paragraph" w:customStyle="1" w:styleId="4913DE39FE694010BBC7A5E8AA62422C">
    <w:name w:val="4913DE39FE694010BBC7A5E8AA62422C"/>
  </w:style>
  <w:style w:type="paragraph" w:customStyle="1" w:styleId="33A8DA88DA844E879CC321FBCDE4D994">
    <w:name w:val="33A8DA88DA844E879CC321FBCDE4D994"/>
  </w:style>
  <w:style w:type="paragraph" w:customStyle="1" w:styleId="DFD2DAEE8F1348C5912D79279197062F">
    <w:name w:val="DFD2DAEE8F1348C5912D79279197062F"/>
  </w:style>
  <w:style w:type="paragraph" w:customStyle="1" w:styleId="F0964644E27E405FB38F75F20966D5DF">
    <w:name w:val="F0964644E27E405FB38F75F20966D5DF"/>
  </w:style>
  <w:style w:type="character" w:styleId="Hyperlink">
    <w:name w:val="Hyperlink"/>
    <w:basedOn w:val="DefaultParagraphFont"/>
    <w:uiPriority w:val="99"/>
    <w:unhideWhenUsed/>
    <w:rPr>
      <w:color w:val="467886" w:themeColor="hyperlink"/>
      <w:u w:val="single"/>
    </w:rPr>
  </w:style>
  <w:style w:type="paragraph" w:customStyle="1" w:styleId="4C751AC3ED0C433EA9831C7978E0DB5C">
    <w:name w:val="4C751AC3ED0C433EA9831C7978E0DB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4</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2025-07-24T23:06:00Z</dcterms:created>
  <dcterms:modified xsi:type="dcterms:W3CDTF">2025-07-25T01:18:00Z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