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955F" w14:textId="77777777" w:rsidR="002C79E6" w:rsidRDefault="002C79E6" w:rsidP="002C79E6"/>
    <w:p w14:paraId="473E2405" w14:textId="77777777" w:rsidR="002C79E6" w:rsidRDefault="002C79E6" w:rsidP="002C79E6"/>
    <w:p w14:paraId="35F8AABC" w14:textId="77777777" w:rsidR="002C79E6" w:rsidRDefault="002C79E6" w:rsidP="002C79E6"/>
    <w:p w14:paraId="1FBABCC0" w14:textId="77777777" w:rsidR="002C79E6" w:rsidRDefault="002C79E6" w:rsidP="002C79E6"/>
    <w:p w14:paraId="59E7CC0B" w14:textId="77777777" w:rsidR="002C79E6" w:rsidRDefault="002C79E6" w:rsidP="002C79E6"/>
    <w:p w14:paraId="2C8BA7FA" w14:textId="12E6EFAE" w:rsidR="6A36C4BF" w:rsidRPr="00B863FB" w:rsidRDefault="00544053" w:rsidP="00B863FB">
      <w:pPr>
        <w:pStyle w:val="Title"/>
      </w:pPr>
      <w:r w:rsidRPr="00544053">
        <w:t>4-2 Written Assignment: Algorithm Ciphers</w:t>
      </w:r>
    </w:p>
    <w:p w14:paraId="1CB7E830" w14:textId="2DED66A9" w:rsidR="00A417C1" w:rsidRDefault="00544053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565337A0" w14:textId="454EC979" w:rsidR="002C79E6" w:rsidRDefault="00544053" w:rsidP="002C79E6">
      <w:pPr>
        <w:pStyle w:val="Subtitle"/>
      </w:pPr>
      <w:r>
        <w:t>SNHU</w:t>
      </w:r>
    </w:p>
    <w:p w14:paraId="5189EC2F" w14:textId="579F55AE" w:rsidR="002C79E6" w:rsidRDefault="00000000" w:rsidP="002C79E6">
      <w:pPr>
        <w:pStyle w:val="Subtitle"/>
      </w:pPr>
      <w:sdt>
        <w:sdtPr>
          <w:id w:val="-568883333"/>
          <w:placeholder>
            <w:docPart w:val="B6B581768AE741DD871368232FAFEA30"/>
          </w:placeholder>
          <w:temporary/>
          <w:showingPlcHdr/>
          <w15:appearance w15:val="hidden"/>
        </w:sdtPr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544053">
        <w:t>CS-305 Software Security</w:t>
      </w:r>
    </w:p>
    <w:p w14:paraId="3336B8F7" w14:textId="5B2C415D" w:rsidR="002C79E6" w:rsidRDefault="00544053" w:rsidP="002C79E6">
      <w:pPr>
        <w:pStyle w:val="Subtitle"/>
      </w:pPr>
      <w:r>
        <w:t>Instructor: Dr. Albanie Bolton</w:t>
      </w:r>
    </w:p>
    <w:p w14:paraId="5562B92A" w14:textId="7208982A" w:rsidR="201D26C8" w:rsidRDefault="00544053" w:rsidP="002C79E6">
      <w:pPr>
        <w:pStyle w:val="Subtitle"/>
      </w:pPr>
      <w:r>
        <w:t>Due Date: 07/27/2025</w:t>
      </w:r>
    </w:p>
    <w:p w14:paraId="47666D8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F83C14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99E12F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660AA9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57DD0A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6BB6B1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F074C8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60EEF45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25FDEDF4" w14:textId="26C35FA0" w:rsidR="00A417C1" w:rsidRPr="00B863FB" w:rsidRDefault="00544053" w:rsidP="00B863FB">
      <w:pPr>
        <w:pStyle w:val="SectionTitle"/>
      </w:pPr>
      <w:r w:rsidRPr="00544053">
        <w:lastRenderedPageBreak/>
        <w:t>4-2 Written Assignment: Algorithm Ciphers</w:t>
      </w:r>
    </w:p>
    <w:p w14:paraId="199E72D9" w14:textId="6E0416E9" w:rsidR="00A417C1" w:rsidRDefault="000925CB" w:rsidP="000925CB">
      <w:pPr>
        <w:rPr>
          <w:rFonts w:ascii="Calibri" w:hAnsi="Calibri" w:cs="Calibri"/>
        </w:rPr>
      </w:pPr>
      <w:r w:rsidRPr="000925CB">
        <w:rPr>
          <w:rFonts w:ascii="Calibri" w:hAnsi="Calibri" w:cs="Calibri"/>
        </w:rPr>
        <w:t>Due to current security considerations at Artemis Financial, including issues related to dependency vulnerabilities, it is necessary to implement a robust encryption algorithm. This paper discusses AES-256-GCM, which is included in Java’s Security Standard Algorithm Names list, and examines its applicability based on industry practices, regulatory requirements, deployment context, and risk assessment.</w:t>
      </w:r>
    </w:p>
    <w:p w14:paraId="3EF74959" w14:textId="77777777" w:rsidR="00AD3D14" w:rsidRPr="006B6D3E" w:rsidRDefault="00AD3D14" w:rsidP="00AD3D14">
      <w:pPr>
        <w:rPr>
          <w:rFonts w:ascii="Calibri" w:hAnsi="Calibri" w:cs="Calibri"/>
          <w:b/>
          <w:bCs/>
        </w:rPr>
      </w:pPr>
      <w:r w:rsidRPr="006B6D3E">
        <w:rPr>
          <w:rFonts w:ascii="Calibri" w:hAnsi="Calibri" w:cs="Calibri"/>
          <w:b/>
          <w:bCs/>
        </w:rPr>
        <w:t>To mitigate a broad spectrum of security threats, encryption solutions should adhere to fundamental best practices:</w:t>
      </w:r>
    </w:p>
    <w:p w14:paraId="66B07D0B" w14:textId="77777777" w:rsidR="001C18A6" w:rsidRDefault="00AD3D14" w:rsidP="001C18A6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AD3D14">
        <w:rPr>
          <w:rFonts w:ascii="Calibri" w:hAnsi="Calibri" w:cs="Calibri"/>
        </w:rPr>
        <w:t>Adoption of robust encryption standards, such as AES with a 256-bit key.</w:t>
      </w:r>
    </w:p>
    <w:p w14:paraId="6C93CA87" w14:textId="77777777" w:rsidR="001C18A6" w:rsidRDefault="00AD3D14" w:rsidP="001C18A6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1C18A6">
        <w:rPr>
          <w:rFonts w:ascii="Calibri" w:hAnsi="Calibri" w:cs="Calibri"/>
        </w:rPr>
        <w:t>Implementation of authenticated encryption modes like GCM to ensure both data confidentiality and integrity.</w:t>
      </w:r>
    </w:p>
    <w:p w14:paraId="358BBA10" w14:textId="77777777" w:rsidR="001C18A6" w:rsidRDefault="00AD3D14" w:rsidP="001C18A6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1C18A6">
        <w:rPr>
          <w:rFonts w:ascii="Calibri" w:hAnsi="Calibri" w:cs="Calibri"/>
        </w:rPr>
        <w:t>Rigorous lifecycle management, encompassing secure storage, regular key rotation, and strict avoidance of hardcoded keys.</w:t>
      </w:r>
    </w:p>
    <w:p w14:paraId="4F708322" w14:textId="1E476F76" w:rsidR="00AD3D14" w:rsidRPr="001C18A6" w:rsidRDefault="00AD3D14" w:rsidP="001C18A6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1C18A6">
        <w:rPr>
          <w:rFonts w:ascii="Calibri" w:hAnsi="Calibri" w:cs="Calibri"/>
        </w:rPr>
        <w:t>Diligent configuration management, particularly for GCM mode, as nonce reuse can significantly compromise security.</w:t>
      </w:r>
    </w:p>
    <w:p w14:paraId="050436AF" w14:textId="1B47A284" w:rsidR="00756AD1" w:rsidRDefault="00AD3D14" w:rsidP="006E1855">
      <w:pPr>
        <w:rPr>
          <w:rFonts w:ascii="Calibri" w:hAnsi="Calibri" w:cs="Calibri"/>
        </w:rPr>
      </w:pPr>
      <w:r w:rsidRPr="00AD3D14">
        <w:rPr>
          <w:rFonts w:ascii="Calibri" w:hAnsi="Calibri" w:cs="Calibri"/>
        </w:rPr>
        <w:t xml:space="preserve">By following these guidelines, </w:t>
      </w:r>
      <w:r w:rsidR="00D2370C">
        <w:rPr>
          <w:rFonts w:ascii="Calibri" w:hAnsi="Calibri" w:cs="Calibri"/>
        </w:rPr>
        <w:t>Artemis Financial</w:t>
      </w:r>
      <w:r w:rsidRPr="00AD3D14">
        <w:rPr>
          <w:rFonts w:ascii="Calibri" w:hAnsi="Calibri" w:cs="Calibri"/>
        </w:rPr>
        <w:t xml:space="preserve"> can substantially reduce the risk of prevalent attacks including brute-force attempts, man-in-the-middle interceptions, and padding oracle exploits.</w:t>
      </w:r>
    </w:p>
    <w:p w14:paraId="50BE8F96" w14:textId="77777777" w:rsidR="006B6D3E" w:rsidRPr="006B6D3E" w:rsidRDefault="006B6D3E" w:rsidP="006B6D3E">
      <w:pPr>
        <w:rPr>
          <w:rFonts w:ascii="Calibri" w:hAnsi="Calibri" w:cs="Calibri"/>
          <w:b/>
          <w:bCs/>
        </w:rPr>
      </w:pPr>
      <w:r w:rsidRPr="006B6D3E">
        <w:rPr>
          <w:rFonts w:ascii="Calibri" w:hAnsi="Calibri" w:cs="Calibri"/>
          <w:b/>
          <w:bCs/>
        </w:rPr>
        <w:t>Risks of Recommendation</w:t>
      </w:r>
    </w:p>
    <w:p w14:paraId="05DFF4EB" w14:textId="77777777" w:rsidR="006E1855" w:rsidRDefault="006B6D3E" w:rsidP="006E1855">
      <w:pPr>
        <w:rPr>
          <w:rFonts w:ascii="Calibri" w:hAnsi="Calibri" w:cs="Calibri"/>
        </w:rPr>
      </w:pPr>
      <w:r w:rsidRPr="006B6D3E">
        <w:rPr>
          <w:rFonts w:ascii="Calibri" w:hAnsi="Calibri" w:cs="Calibri"/>
        </w:rPr>
        <w:t>AES-256-GCM offers strong security but has risks:</w:t>
      </w:r>
    </w:p>
    <w:p w14:paraId="4343E670" w14:textId="77777777" w:rsidR="006E1855" w:rsidRDefault="00F87B3E" w:rsidP="006E185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6E1855">
        <w:rPr>
          <w:rFonts w:ascii="Calibri" w:hAnsi="Calibri" w:cs="Calibri"/>
        </w:rPr>
        <w:t>Misconfiguration: Reusing nonces in GCM compromises data integrity.</w:t>
      </w:r>
    </w:p>
    <w:p w14:paraId="2E409564" w14:textId="77777777" w:rsidR="006E1855" w:rsidRDefault="006B6D3E" w:rsidP="006E185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6E1855">
        <w:rPr>
          <w:rFonts w:ascii="Calibri" w:hAnsi="Calibri" w:cs="Calibri"/>
        </w:rPr>
        <w:t>Performance: Lacking hardware acceleration can cause delays.</w:t>
      </w:r>
    </w:p>
    <w:p w14:paraId="7800A0B8" w14:textId="5417C07E" w:rsidR="00D2370C" w:rsidRPr="006E1855" w:rsidRDefault="006B6D3E" w:rsidP="006E1855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6E1855">
        <w:rPr>
          <w:rFonts w:ascii="Calibri" w:hAnsi="Calibri" w:cs="Calibri"/>
        </w:rPr>
        <w:t>Mitigation: Use standard libraries with proper nonce management and benchmark performance before deployment.</w:t>
      </w:r>
    </w:p>
    <w:p w14:paraId="0235556A" w14:textId="77777777" w:rsidR="00BC7B21" w:rsidRDefault="00BC7B21" w:rsidP="006B611D">
      <w:pPr>
        <w:rPr>
          <w:rFonts w:ascii="Calibri" w:hAnsi="Calibri" w:cs="Calibri"/>
          <w:b/>
          <w:bCs/>
        </w:rPr>
      </w:pPr>
    </w:p>
    <w:p w14:paraId="17370679" w14:textId="3B352E13" w:rsidR="006B611D" w:rsidRDefault="006B611D" w:rsidP="006B611D">
      <w:pPr>
        <w:rPr>
          <w:rFonts w:ascii="Calibri" w:hAnsi="Calibri" w:cs="Calibri"/>
          <w:b/>
          <w:bCs/>
        </w:rPr>
      </w:pPr>
      <w:r w:rsidRPr="006B611D">
        <w:rPr>
          <w:rFonts w:ascii="Calibri" w:hAnsi="Calibri" w:cs="Calibri"/>
          <w:b/>
          <w:bCs/>
        </w:rPr>
        <w:lastRenderedPageBreak/>
        <w:t>Government Regulations</w:t>
      </w:r>
    </w:p>
    <w:p w14:paraId="38E35844" w14:textId="01B7A9D3" w:rsidR="00BC7B21" w:rsidRPr="008B0F16" w:rsidRDefault="008B0F16" w:rsidP="00030896">
      <w:pPr>
        <w:ind w:left="720"/>
        <w:rPr>
          <w:rFonts w:ascii="Calibri" w:hAnsi="Calibri" w:cs="Calibri"/>
        </w:rPr>
      </w:pPr>
      <w:r w:rsidRPr="008B0F16">
        <w:rPr>
          <w:rFonts w:ascii="Calibri" w:hAnsi="Calibri" w:cs="Calibri"/>
        </w:rPr>
        <w:t>Artemis Financial must comply with several financial security frameworks: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6B611D" w:rsidRPr="006B611D" w14:paraId="24F1A529" w14:textId="77777777" w:rsidTr="006B6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51345A1B" w14:textId="6559DB6D" w:rsidR="006B611D" w:rsidRPr="006B611D" w:rsidRDefault="006B611D" w:rsidP="006B611D">
            <w:r>
              <w:t>Regulation</w:t>
            </w:r>
          </w:p>
        </w:tc>
        <w:tc>
          <w:tcPr>
            <w:tcW w:w="3117" w:type="dxa"/>
          </w:tcPr>
          <w:p w14:paraId="6071ACED" w14:textId="4343D404" w:rsidR="006B611D" w:rsidRPr="006B611D" w:rsidRDefault="006B611D" w:rsidP="006B611D">
            <w:r>
              <w:t>Requirement</w:t>
            </w:r>
          </w:p>
        </w:tc>
        <w:tc>
          <w:tcPr>
            <w:tcW w:w="3117" w:type="dxa"/>
          </w:tcPr>
          <w:p w14:paraId="0403E841" w14:textId="1C297B1E" w:rsidR="006B611D" w:rsidRPr="006B611D" w:rsidRDefault="006B611D" w:rsidP="006B611D">
            <w:r>
              <w:t>AES-256-GCM Compliance</w:t>
            </w:r>
          </w:p>
        </w:tc>
      </w:tr>
      <w:tr w:rsidR="006B611D" w:rsidRPr="006B611D" w14:paraId="466D627C" w14:textId="77777777" w:rsidTr="006B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3969BBC3" w14:textId="6D681A0B" w:rsidR="006B611D" w:rsidRDefault="006B611D" w:rsidP="006B611D">
            <w:r>
              <w:t>PCI-DSS</w:t>
            </w:r>
          </w:p>
        </w:tc>
        <w:tc>
          <w:tcPr>
            <w:tcW w:w="3117" w:type="dxa"/>
          </w:tcPr>
          <w:p w14:paraId="2854F817" w14:textId="20366E9A" w:rsidR="006B611D" w:rsidRDefault="00BB7E4E" w:rsidP="00BB7E4E">
            <w:r w:rsidRPr="00BB7E4E">
              <w:rPr>
                <w:rFonts w:ascii="Calibri" w:hAnsi="Calibri" w:cs="Calibri"/>
              </w:rPr>
              <w:t>Encryption of cardholder data</w:t>
            </w:r>
          </w:p>
        </w:tc>
        <w:tc>
          <w:tcPr>
            <w:tcW w:w="3117" w:type="dxa"/>
          </w:tcPr>
          <w:p w14:paraId="5EBE526F" w14:textId="406CD724" w:rsidR="006B611D" w:rsidRDefault="006B611D" w:rsidP="006B611D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B611D" w:rsidRPr="006B611D" w14:paraId="404E4B83" w14:textId="77777777" w:rsidTr="006B611D">
        <w:tc>
          <w:tcPr>
            <w:tcW w:w="3116" w:type="dxa"/>
          </w:tcPr>
          <w:p w14:paraId="20A6290E" w14:textId="16B3B51D" w:rsidR="006B611D" w:rsidRDefault="006B611D" w:rsidP="006B611D">
            <w:r>
              <w:t>GLBA</w:t>
            </w:r>
          </w:p>
        </w:tc>
        <w:tc>
          <w:tcPr>
            <w:tcW w:w="3117" w:type="dxa"/>
          </w:tcPr>
          <w:p w14:paraId="2181C9D7" w14:textId="0B9F9BAF" w:rsidR="006B611D" w:rsidRDefault="00CC6035" w:rsidP="00CC6035">
            <w:r w:rsidRPr="00CC6035">
              <w:rPr>
                <w:rFonts w:ascii="Calibri" w:hAnsi="Calibri" w:cs="Calibri"/>
              </w:rPr>
              <w:t>Safeguarding consumer financial data</w:t>
            </w:r>
          </w:p>
        </w:tc>
        <w:tc>
          <w:tcPr>
            <w:tcW w:w="3117" w:type="dxa"/>
          </w:tcPr>
          <w:p w14:paraId="0B290916" w14:textId="021FC502" w:rsidR="006B611D" w:rsidRDefault="006B611D" w:rsidP="006B611D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B611D" w:rsidRPr="006B611D" w14:paraId="7B4C8630" w14:textId="77777777" w:rsidTr="006B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5F5D98AF" w14:textId="41C4D1B4" w:rsidR="006B611D" w:rsidRDefault="006B611D" w:rsidP="006B611D">
            <w:r>
              <w:t>SOX</w:t>
            </w:r>
          </w:p>
        </w:tc>
        <w:tc>
          <w:tcPr>
            <w:tcW w:w="3117" w:type="dxa"/>
          </w:tcPr>
          <w:p w14:paraId="24B761F8" w14:textId="5B0F25A9" w:rsidR="006B611D" w:rsidRDefault="00CC6035" w:rsidP="00CC6035">
            <w:r w:rsidRPr="00CC6035">
              <w:rPr>
                <w:rFonts w:ascii="Calibri" w:hAnsi="Calibri" w:cs="Calibri"/>
              </w:rPr>
              <w:t>Protect financial reporting systems</w:t>
            </w:r>
          </w:p>
        </w:tc>
        <w:tc>
          <w:tcPr>
            <w:tcW w:w="3117" w:type="dxa"/>
          </w:tcPr>
          <w:p w14:paraId="2A362C41" w14:textId="42BA28D9" w:rsidR="006B611D" w:rsidRDefault="006B611D" w:rsidP="006B611D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4562782D" w14:textId="77777777" w:rsidR="00733316" w:rsidRDefault="00733316" w:rsidP="00030896">
      <w:pPr>
        <w:ind w:left="720"/>
        <w:rPr>
          <w:rFonts w:ascii="Calibri" w:hAnsi="Calibri" w:cs="Calibri"/>
        </w:rPr>
      </w:pPr>
      <w:r w:rsidRPr="00733316">
        <w:rPr>
          <w:rFonts w:ascii="Calibri" w:hAnsi="Calibri" w:cs="Calibri"/>
        </w:rPr>
        <w:t>AES-256-GCM provides strong, authenticated encryption and is easy to use with Java security libraries.</w:t>
      </w:r>
    </w:p>
    <w:p w14:paraId="45563F1C" w14:textId="77777777" w:rsidR="0074005D" w:rsidRDefault="0074005D" w:rsidP="00030896">
      <w:pPr>
        <w:ind w:left="660"/>
        <w:rPr>
          <w:rFonts w:ascii="Calibri" w:hAnsi="Calibri" w:cs="Calibri"/>
        </w:rPr>
      </w:pPr>
      <w:r w:rsidRPr="0074005D">
        <w:rPr>
          <w:rFonts w:ascii="Calibri" w:hAnsi="Calibri" w:cs="Calibri"/>
        </w:rPr>
        <w:t>The integration of this algorithm into Artemis's infrastructure will include the following measures:</w:t>
      </w:r>
    </w:p>
    <w:p w14:paraId="3BCFF9E9" w14:textId="77777777" w:rsidR="00030896" w:rsidRDefault="0074005D" w:rsidP="00030896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74005D">
        <w:rPr>
          <w:rFonts w:ascii="Calibri" w:hAnsi="Calibri" w:cs="Calibri"/>
        </w:rPr>
        <w:t>Customer financial records will be encrypted within the MongoDB database.</w:t>
      </w:r>
    </w:p>
    <w:p w14:paraId="73F0F10D" w14:textId="77777777" w:rsidR="00030896" w:rsidRDefault="0074005D" w:rsidP="00030896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030896">
        <w:rPr>
          <w:rFonts w:ascii="Calibri" w:hAnsi="Calibri" w:cs="Calibri"/>
        </w:rPr>
        <w:t>Internal API payloads will be secured through HTTPS protocols.</w:t>
      </w:r>
    </w:p>
    <w:p w14:paraId="02D6A6CE" w14:textId="0E15C345" w:rsidR="00A417C1" w:rsidRPr="00030896" w:rsidRDefault="0074005D" w:rsidP="00030896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030896">
        <w:rPr>
          <w:rFonts w:ascii="Calibri" w:hAnsi="Calibri" w:cs="Calibri"/>
        </w:rPr>
        <w:t>Backup files and audit logs will undergo encryption to ensure data protection.</w:t>
      </w:r>
    </w:p>
    <w:p w14:paraId="460AEB39" w14:textId="77777777" w:rsidR="005E70FC" w:rsidRPr="005E70FC" w:rsidRDefault="005E70FC" w:rsidP="005E70FC">
      <w:pPr>
        <w:rPr>
          <w:rFonts w:ascii="Calibri" w:hAnsi="Calibri" w:cs="Calibri"/>
          <w:b/>
          <w:bCs/>
        </w:rPr>
      </w:pPr>
      <w:r w:rsidRPr="005E70FC">
        <w:rPr>
          <w:rFonts w:ascii="Calibri" w:hAnsi="Calibri" w:cs="Calibri"/>
          <w:b/>
          <w:bCs/>
        </w:rPr>
        <w:t>Cipher Justification</w:t>
      </w:r>
    </w:p>
    <w:p w14:paraId="16FF566D" w14:textId="77777777" w:rsidR="005E70FC" w:rsidRPr="005E70FC" w:rsidRDefault="005E70FC" w:rsidP="00030896">
      <w:pPr>
        <w:ind w:left="360"/>
        <w:rPr>
          <w:rFonts w:ascii="Calibri" w:hAnsi="Calibri" w:cs="Calibri"/>
        </w:rPr>
      </w:pPr>
      <w:r w:rsidRPr="005E70FC">
        <w:rPr>
          <w:rFonts w:ascii="Calibri" w:hAnsi="Calibri" w:cs="Calibri"/>
        </w:rPr>
        <w:t>AES-256-GCM is recommended due to:</w:t>
      </w:r>
    </w:p>
    <w:p w14:paraId="6FC00546" w14:textId="77777777" w:rsidR="001D0531" w:rsidRDefault="00A40F2D" w:rsidP="001D0531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0596F">
        <w:rPr>
          <w:rFonts w:ascii="Calibri" w:hAnsi="Calibri" w:cs="Calibri"/>
        </w:rPr>
        <w:t>Security: extensively tested and approved by NIST.</w:t>
      </w:r>
    </w:p>
    <w:p w14:paraId="00BD8AF7" w14:textId="2FBC8ED3" w:rsidR="00A40F2D" w:rsidRPr="001D0531" w:rsidRDefault="001D0531" w:rsidP="001D0531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D0531">
        <w:rPr>
          <w:rFonts w:ascii="Calibri" w:hAnsi="Calibri" w:cs="Calibri"/>
        </w:rPr>
        <w:t>Performance: Compatible with modern CPUs that include AES-NI support.</w:t>
      </w:r>
    </w:p>
    <w:p w14:paraId="0CE98E80" w14:textId="32804B7A" w:rsidR="00E0596F" w:rsidRPr="00E0596F" w:rsidRDefault="00E0596F" w:rsidP="00E0596F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0596F">
        <w:rPr>
          <w:rFonts w:ascii="Calibri" w:hAnsi="Calibri" w:cs="Calibri"/>
        </w:rPr>
        <w:t>Compatibility: The Java Cryptography Architecture (JCA) offers native support</w:t>
      </w:r>
    </w:p>
    <w:p w14:paraId="4267F285" w14:textId="77777777" w:rsidR="00030896" w:rsidRDefault="00A247D0" w:rsidP="00030896">
      <w:pPr>
        <w:rPr>
          <w:rFonts w:ascii="Calibri" w:hAnsi="Calibri" w:cs="Calibri"/>
          <w:b/>
          <w:bCs/>
        </w:rPr>
      </w:pPr>
      <w:r w:rsidRPr="00A247D0">
        <w:rPr>
          <w:rFonts w:ascii="Calibri" w:hAnsi="Calibri" w:cs="Calibri"/>
          <w:b/>
          <w:bCs/>
        </w:rPr>
        <w:t>Conclusion</w:t>
      </w:r>
    </w:p>
    <w:p w14:paraId="5FA8C66B" w14:textId="3B22D591" w:rsidR="00222B6B" w:rsidRPr="00030896" w:rsidRDefault="00222B6B" w:rsidP="00030896">
      <w:pPr>
        <w:ind w:left="720"/>
        <w:rPr>
          <w:rFonts w:ascii="Calibri" w:hAnsi="Calibri" w:cs="Calibri"/>
          <w:b/>
          <w:bCs/>
        </w:rPr>
      </w:pPr>
      <w:r w:rsidRPr="00222B6B">
        <w:rPr>
          <w:rFonts w:ascii="Calibri" w:hAnsi="Calibri" w:cs="Calibri"/>
        </w:rPr>
        <w:t>For Artemis Financial, AES-256-GCM is transformative because it offers a potent combination of superior security, adaptable scalability, and unwavering regulatory compliance. Adopting this solution entails utilizing your team's extensive knowledge of Java and cybersecurity, adopting state-of-the-art safe software practices, and eventually putting your company in a position to outmaneuver any emerging threats.</w:t>
      </w:r>
    </w:p>
    <w:p w14:paraId="7FC9E448" w14:textId="262DC6A6" w:rsidR="00A417C1" w:rsidRDefault="00000000" w:rsidP="00E0596F">
      <w:pPr>
        <w:pStyle w:val="SectionTitle"/>
        <w:rPr>
          <w:rFonts w:ascii="Calibri" w:eastAsia="Calibri" w:hAnsi="Calibri" w:cs="Calibri"/>
          <w:b w:val="0"/>
          <w:bCs/>
          <w:szCs w:val="22"/>
        </w:rPr>
      </w:pPr>
      <w:sdt>
        <w:sdtPr>
          <w:id w:val="-1638559448"/>
          <w:placeholder>
            <w:docPart w:val="676590049AD645418695720EF2DB3F72"/>
          </w:placeholder>
          <w:temporary/>
          <w:showingPlcHdr/>
          <w15:appearance w15:val="hidden"/>
        </w:sdtPr>
        <w:sdtContent>
          <w:r w:rsidR="00664C1A" w:rsidRPr="00664C1A">
            <w:t>References</w:t>
          </w:r>
        </w:sdtContent>
      </w:sdt>
    </w:p>
    <w:p w14:paraId="25B33C23" w14:textId="77777777" w:rsidR="00AF7359" w:rsidRDefault="00C700BD" w:rsidP="00D620FD">
      <w:pPr>
        <w:pStyle w:val="Bibliography"/>
        <w:rPr>
          <w:noProof/>
        </w:rPr>
      </w:pPr>
      <w:r w:rsidRPr="00C700BD">
        <w:rPr>
          <w:noProof/>
        </w:rPr>
        <w:t xml:space="preserve">Oracle. (n.d.). </w:t>
      </w:r>
      <w:r w:rsidRPr="00C700BD">
        <w:rPr>
          <w:i/>
          <w:iCs/>
          <w:noProof/>
        </w:rPr>
        <w:t>Java security standard algorithm names</w:t>
      </w:r>
      <w:r w:rsidRPr="00C700BD">
        <w:rPr>
          <w:noProof/>
        </w:rPr>
        <w:t>. Oracle. Retrieved July 24, 2025, from Java Security Standard Algorithm Names</w:t>
      </w:r>
    </w:p>
    <w:p w14:paraId="6B23CA92" w14:textId="77777777" w:rsidR="007C0397" w:rsidRDefault="00AF7359" w:rsidP="00AF7359">
      <w:pPr>
        <w:ind w:firstLine="0"/>
        <w:rPr>
          <w:noProof/>
        </w:rPr>
      </w:pPr>
      <w:r w:rsidRPr="00AF7359">
        <w:rPr>
          <w:noProof/>
        </w:rPr>
        <w:t xml:space="preserve">Southern New Hampshire University. (2025). 4-2 Written assignment: Algorithm ciphers </w:t>
      </w:r>
    </w:p>
    <w:p w14:paraId="561BB89E" w14:textId="40A09292" w:rsidR="00A417C1" w:rsidRDefault="00AF7359" w:rsidP="007C0397">
      <w:pPr>
        <w:rPr>
          <w:noProof/>
        </w:rPr>
      </w:pPr>
      <w:r w:rsidRPr="00AF7359">
        <w:rPr>
          <w:noProof/>
        </w:rPr>
        <w:t>[Course</w:t>
      </w:r>
      <w:r w:rsidR="007C0397">
        <w:rPr>
          <w:noProof/>
        </w:rPr>
        <w:t xml:space="preserve"> </w:t>
      </w:r>
      <w:r w:rsidRPr="00AF7359">
        <w:rPr>
          <w:noProof/>
        </w:rPr>
        <w:t>module]. Retrieved July 24, 2025, from Course module page</w:t>
      </w:r>
    </w:p>
    <w:p w14:paraId="008674BF" w14:textId="77777777" w:rsidR="68E35553" w:rsidRDefault="68E35553" w:rsidP="00B863FB">
      <w:pPr>
        <w:rPr>
          <w:noProof/>
        </w:rPr>
      </w:pPr>
    </w:p>
    <w:p w14:paraId="413973B7" w14:textId="77777777" w:rsidR="67AE9998" w:rsidRDefault="67AE9998" w:rsidP="00B863FB">
      <w:pPr>
        <w:rPr>
          <w:noProof/>
        </w:rPr>
      </w:pPr>
    </w:p>
    <w:p w14:paraId="54191364" w14:textId="77777777" w:rsidR="67AE9998" w:rsidRDefault="67AE9998" w:rsidP="00B863FB">
      <w:pPr>
        <w:rPr>
          <w:noProof/>
        </w:rPr>
      </w:pPr>
    </w:p>
    <w:p w14:paraId="6109B573" w14:textId="77777777" w:rsidR="4A446072" w:rsidRDefault="4A446072" w:rsidP="00B863FB">
      <w:pPr>
        <w:rPr>
          <w:noProof/>
          <w:color w:val="000000" w:themeColor="text2"/>
        </w:rPr>
      </w:pPr>
    </w:p>
    <w:p w14:paraId="4C82D99D" w14:textId="77777777" w:rsidR="4A446072" w:rsidRDefault="4A446072" w:rsidP="00B863FB">
      <w:pPr>
        <w:rPr>
          <w:noProof/>
          <w:color w:val="000000" w:themeColor="text2"/>
        </w:rPr>
      </w:pPr>
    </w:p>
    <w:p w14:paraId="52E337E5" w14:textId="77777777" w:rsidR="4A446072" w:rsidRDefault="4A446072" w:rsidP="00B863FB">
      <w:pPr>
        <w:rPr>
          <w:noProof/>
          <w:color w:val="000000" w:themeColor="text2"/>
        </w:rPr>
      </w:pPr>
    </w:p>
    <w:p w14:paraId="71E4408D" w14:textId="77777777" w:rsidR="4A446072" w:rsidRDefault="4A446072" w:rsidP="00B863FB">
      <w:pPr>
        <w:rPr>
          <w:noProof/>
          <w:color w:val="000000" w:themeColor="text2"/>
        </w:rPr>
      </w:pPr>
    </w:p>
    <w:p w14:paraId="5C8D64CC" w14:textId="77777777" w:rsidR="4A446072" w:rsidRDefault="4A446072" w:rsidP="00B863FB">
      <w:pPr>
        <w:rPr>
          <w:noProof/>
          <w:color w:val="000000" w:themeColor="text2"/>
        </w:rPr>
      </w:pPr>
    </w:p>
    <w:p w14:paraId="3760BE73" w14:textId="77777777" w:rsidR="4A446072" w:rsidRDefault="4A446072" w:rsidP="00B863FB">
      <w:pPr>
        <w:rPr>
          <w:noProof/>
          <w:color w:val="000000" w:themeColor="text2"/>
        </w:rPr>
      </w:pPr>
    </w:p>
    <w:p w14:paraId="1577218A" w14:textId="77777777" w:rsidR="4A446072" w:rsidRDefault="4A446072" w:rsidP="00B863FB">
      <w:pPr>
        <w:rPr>
          <w:noProof/>
          <w:color w:val="000000" w:themeColor="text2"/>
        </w:rPr>
      </w:pPr>
    </w:p>
    <w:p w14:paraId="164E63DB" w14:textId="77777777" w:rsidR="4A446072" w:rsidRDefault="4A446072" w:rsidP="00B863FB">
      <w:pPr>
        <w:rPr>
          <w:noProof/>
          <w:color w:val="000000" w:themeColor="text2"/>
        </w:rPr>
      </w:pPr>
    </w:p>
    <w:p w14:paraId="58598F4A" w14:textId="77777777" w:rsidR="4A446072" w:rsidRDefault="4A446072" w:rsidP="00B863FB">
      <w:pPr>
        <w:rPr>
          <w:noProof/>
          <w:color w:val="000000" w:themeColor="text2"/>
        </w:rPr>
      </w:pPr>
    </w:p>
    <w:p w14:paraId="7EDAF5B3" w14:textId="77777777" w:rsidR="4A446072" w:rsidRDefault="4A446072" w:rsidP="00B863FB">
      <w:pPr>
        <w:rPr>
          <w:noProof/>
          <w:color w:val="000000" w:themeColor="text2"/>
        </w:rPr>
      </w:pPr>
    </w:p>
    <w:p w14:paraId="3110E2D8" w14:textId="77777777" w:rsidR="4A446072" w:rsidRDefault="4A446072" w:rsidP="00B863FB">
      <w:pPr>
        <w:rPr>
          <w:noProof/>
          <w:color w:val="000000" w:themeColor="text2"/>
        </w:rPr>
      </w:pPr>
    </w:p>
    <w:p w14:paraId="6FDB3409" w14:textId="77777777" w:rsidR="4A446072" w:rsidRDefault="4A446072" w:rsidP="00B863FB">
      <w:pPr>
        <w:rPr>
          <w:noProof/>
          <w:color w:val="000000" w:themeColor="text2"/>
        </w:rPr>
      </w:pPr>
    </w:p>
    <w:p w14:paraId="4768269E" w14:textId="77777777" w:rsidR="67AE9998" w:rsidRPr="00B863FB" w:rsidRDefault="00000000" w:rsidP="3D0A9892">
      <w:pPr>
        <w:pStyle w:val="TableFigure"/>
        <w:spacing w:after="160"/>
        <w:rPr>
          <w:rFonts w:eastAsia="Calibri" w:cstheme="minorHAnsi"/>
          <w:i/>
          <w:iCs/>
          <w:noProof/>
          <w:color w:val="000000" w:themeColor="text2"/>
          <w:szCs w:val="22"/>
        </w:rPr>
      </w:pPr>
      <w:sdt>
        <w:sdtPr>
          <w:rPr>
            <w:rFonts w:eastAsia="Calibri" w:cstheme="minorHAnsi"/>
            <w:i/>
            <w:iCs/>
            <w:noProof/>
            <w:color w:val="000000" w:themeColor="text2"/>
            <w:szCs w:val="22"/>
          </w:rPr>
          <w:id w:val="-1101418058"/>
          <w:placeholder>
            <w:docPart w:val="7C05B2333CCA4EE3844936F10A0098C9"/>
          </w:placeholder>
          <w:temporary/>
          <w:showingPlcHdr/>
          <w15:appearance w15:val="hidden"/>
        </w:sdtPr>
        <w:sdtContent>
          <w:r w:rsidR="00D620FD" w:rsidRPr="00B863FB">
            <w:rPr>
              <w:rFonts w:eastAsia="Calibri" w:cstheme="minorHAnsi"/>
              <w:i/>
              <w:iCs/>
              <w:noProof/>
              <w:color w:val="000000" w:themeColor="text2"/>
              <w:szCs w:val="22"/>
            </w:rPr>
            <w:t xml:space="preserve">For additional information on APA Style formatting, please consult the </w:t>
          </w:r>
          <w:hyperlink r:id="rId10">
            <w:r w:rsidR="00D620FD" w:rsidRPr="00B863FB">
              <w:rPr>
                <w:rStyle w:val="Hyperlink"/>
                <w:rFonts w:eastAsia="Calibri" w:cstheme="minorHAnsi"/>
                <w:i/>
                <w:iCs/>
                <w:noProof/>
                <w:szCs w:val="22"/>
              </w:rPr>
              <w:t xml:space="preserve">APA Style Manual, 7th </w:t>
            </w:r>
          </w:hyperlink>
          <w:r w:rsidR="00D620FD" w:rsidRPr="00B863FB">
            <w:rPr>
              <w:rStyle w:val="Hyperlink"/>
              <w:rFonts w:eastAsia="Calibri" w:cstheme="minorHAnsi"/>
              <w:i/>
              <w:iCs/>
              <w:noProof/>
              <w:szCs w:val="22"/>
            </w:rPr>
            <w:t>Edition</w:t>
          </w:r>
          <w:r w:rsidR="00D620FD" w:rsidRPr="00B863FB">
            <w:rPr>
              <w:rFonts w:eastAsia="Calibri" w:cstheme="minorHAnsi"/>
              <w:i/>
              <w:iCs/>
              <w:noProof/>
              <w:color w:val="000000" w:themeColor="text2"/>
              <w:szCs w:val="22"/>
            </w:rPr>
            <w:t>.</w:t>
          </w:r>
        </w:sdtContent>
      </w:sdt>
    </w:p>
    <w:sectPr w:rsidR="67AE9998" w:rsidRPr="00B863F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376F6" w14:textId="77777777" w:rsidR="00147792" w:rsidRDefault="00147792">
      <w:pPr>
        <w:spacing w:line="240" w:lineRule="auto"/>
      </w:pPr>
      <w:r>
        <w:separator/>
      </w:r>
    </w:p>
    <w:p w14:paraId="2DE76FF8" w14:textId="77777777" w:rsidR="00147792" w:rsidRDefault="00147792"/>
  </w:endnote>
  <w:endnote w:type="continuationSeparator" w:id="0">
    <w:p w14:paraId="1EA840D4" w14:textId="77777777" w:rsidR="00147792" w:rsidRDefault="00147792">
      <w:pPr>
        <w:spacing w:line="240" w:lineRule="auto"/>
      </w:pPr>
      <w:r>
        <w:continuationSeparator/>
      </w:r>
    </w:p>
    <w:p w14:paraId="37CBD8DC" w14:textId="77777777" w:rsidR="00147792" w:rsidRDefault="001477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D805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3323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4E35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35C1" w14:textId="77777777" w:rsidR="00147792" w:rsidRDefault="00147792">
      <w:pPr>
        <w:spacing w:line="240" w:lineRule="auto"/>
      </w:pPr>
      <w:r>
        <w:separator/>
      </w:r>
    </w:p>
    <w:p w14:paraId="1EA821A1" w14:textId="77777777" w:rsidR="00147792" w:rsidRDefault="00147792"/>
  </w:footnote>
  <w:footnote w:type="continuationSeparator" w:id="0">
    <w:p w14:paraId="42DE4766" w14:textId="77777777" w:rsidR="00147792" w:rsidRDefault="00147792">
      <w:pPr>
        <w:spacing w:line="240" w:lineRule="auto"/>
      </w:pPr>
      <w:r>
        <w:continuationSeparator/>
      </w:r>
    </w:p>
    <w:p w14:paraId="6465F070" w14:textId="77777777" w:rsidR="00147792" w:rsidRDefault="001477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C3FE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4F60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5674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62024F8"/>
    <w:multiLevelType w:val="hybridMultilevel"/>
    <w:tmpl w:val="EF88D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39438E"/>
    <w:multiLevelType w:val="hybridMultilevel"/>
    <w:tmpl w:val="3D427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1E6079"/>
    <w:multiLevelType w:val="hybridMultilevel"/>
    <w:tmpl w:val="BF0A7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2A2FD8"/>
    <w:multiLevelType w:val="hybridMultilevel"/>
    <w:tmpl w:val="706A11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536266"/>
    <w:multiLevelType w:val="hybridMultilevel"/>
    <w:tmpl w:val="5D9A5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CB6266"/>
    <w:multiLevelType w:val="hybridMultilevel"/>
    <w:tmpl w:val="64F68E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39674BF"/>
    <w:multiLevelType w:val="hybridMultilevel"/>
    <w:tmpl w:val="204678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4A3FD4"/>
    <w:multiLevelType w:val="hybridMultilevel"/>
    <w:tmpl w:val="F14EED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733D9B"/>
    <w:multiLevelType w:val="hybridMultilevel"/>
    <w:tmpl w:val="51ACCB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393046655">
    <w:abstractNumId w:val="16"/>
  </w:num>
  <w:num w:numId="13" w16cid:durableId="1044867729">
    <w:abstractNumId w:val="11"/>
  </w:num>
  <w:num w:numId="14" w16cid:durableId="1556701848">
    <w:abstractNumId w:val="12"/>
  </w:num>
  <w:num w:numId="15" w16cid:durableId="590511905">
    <w:abstractNumId w:val="18"/>
  </w:num>
  <w:num w:numId="16" w16cid:durableId="2014184822">
    <w:abstractNumId w:val="13"/>
  </w:num>
  <w:num w:numId="17" w16cid:durableId="1831411697">
    <w:abstractNumId w:val="10"/>
  </w:num>
  <w:num w:numId="18" w16cid:durableId="1935937474">
    <w:abstractNumId w:val="14"/>
  </w:num>
  <w:num w:numId="19" w16cid:durableId="1667518334">
    <w:abstractNumId w:val="15"/>
  </w:num>
  <w:num w:numId="20" w16cid:durableId="12073770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53"/>
    <w:rsid w:val="00023AFE"/>
    <w:rsid w:val="00030896"/>
    <w:rsid w:val="000925CB"/>
    <w:rsid w:val="000A3D9B"/>
    <w:rsid w:val="000D4642"/>
    <w:rsid w:val="000D539D"/>
    <w:rsid w:val="00116273"/>
    <w:rsid w:val="00131C87"/>
    <w:rsid w:val="00147792"/>
    <w:rsid w:val="001C18A6"/>
    <w:rsid w:val="001D0531"/>
    <w:rsid w:val="001F10A4"/>
    <w:rsid w:val="00222B6B"/>
    <w:rsid w:val="002C79E6"/>
    <w:rsid w:val="002F3AE9"/>
    <w:rsid w:val="003804CC"/>
    <w:rsid w:val="003F34A7"/>
    <w:rsid w:val="00544053"/>
    <w:rsid w:val="00565DE4"/>
    <w:rsid w:val="005C199E"/>
    <w:rsid w:val="005E70FC"/>
    <w:rsid w:val="00634173"/>
    <w:rsid w:val="00664C1A"/>
    <w:rsid w:val="006949BC"/>
    <w:rsid w:val="006A5AD5"/>
    <w:rsid w:val="006B611D"/>
    <w:rsid w:val="006B6D3E"/>
    <w:rsid w:val="006E1855"/>
    <w:rsid w:val="00733316"/>
    <w:rsid w:val="0074005D"/>
    <w:rsid w:val="00756AD1"/>
    <w:rsid w:val="007C0397"/>
    <w:rsid w:val="0087407D"/>
    <w:rsid w:val="008A4DD8"/>
    <w:rsid w:val="008B0F16"/>
    <w:rsid w:val="00A247D0"/>
    <w:rsid w:val="00A40F2D"/>
    <w:rsid w:val="00A417C1"/>
    <w:rsid w:val="00AD3D14"/>
    <w:rsid w:val="00AF7359"/>
    <w:rsid w:val="00B22857"/>
    <w:rsid w:val="00B863FB"/>
    <w:rsid w:val="00B86440"/>
    <w:rsid w:val="00BB2D6F"/>
    <w:rsid w:val="00BB7E4E"/>
    <w:rsid w:val="00BC7B21"/>
    <w:rsid w:val="00C00F8F"/>
    <w:rsid w:val="00C03068"/>
    <w:rsid w:val="00C700BD"/>
    <w:rsid w:val="00CC6035"/>
    <w:rsid w:val="00D2370C"/>
    <w:rsid w:val="00D620FD"/>
    <w:rsid w:val="00D62458"/>
    <w:rsid w:val="00D85F18"/>
    <w:rsid w:val="00D91044"/>
    <w:rsid w:val="00DF1C89"/>
    <w:rsid w:val="00E0596F"/>
    <w:rsid w:val="00E20062"/>
    <w:rsid w:val="00E67454"/>
    <w:rsid w:val="00EF55C5"/>
    <w:rsid w:val="00F6242A"/>
    <w:rsid w:val="00F87B3E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BF60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733316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table" w:styleId="PlainTable1">
    <w:name w:val="Plain Table 1"/>
    <w:basedOn w:val="TableNormal"/>
    <w:uiPriority w:val="41"/>
    <w:rsid w:val="006B611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apastyle.apa.org/style-grammar-guideline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https://apastyle.apa.org/style-grammar-guidelines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B581768AE741DD871368232FAFE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38966-CAFB-4B40-A403-A7D64F763DBC}"/>
      </w:docPartPr>
      <w:docPartBody>
        <w:p w:rsidR="00B00FE5" w:rsidRDefault="00000000">
          <w:pPr>
            <w:pStyle w:val="B6B581768AE741DD871368232FAFEA30"/>
          </w:pPr>
          <w:r w:rsidRPr="3236C9DF">
            <w:t>Course Number</w:t>
          </w:r>
          <w:r>
            <w:t>:</w:t>
          </w:r>
        </w:p>
        <w:bookmarkStart w:id="0" w:name="_Int_pGJ5iSU8"/>
        <w:bookmarkEnd w:id="0"/>
      </w:docPartBody>
    </w:docPart>
    <w:docPart>
      <w:docPartPr>
        <w:name w:val="676590049AD645418695720EF2DB3F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8E23B-CE68-4E34-A3B6-3C303A631E7E}"/>
      </w:docPartPr>
      <w:docPartBody>
        <w:p w:rsidR="00B00FE5" w:rsidRDefault="00000000">
          <w:pPr>
            <w:pStyle w:val="676590049AD645418695720EF2DB3F72"/>
          </w:pPr>
          <w:r w:rsidRPr="00664C1A">
            <w:t>References</w:t>
          </w:r>
        </w:p>
      </w:docPartBody>
    </w:docPart>
    <w:docPart>
      <w:docPartPr>
        <w:name w:val="7C05B2333CCA4EE3844936F10A009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A4DDD-ED0D-4327-8D6F-E71DE4DEA0E8}"/>
      </w:docPartPr>
      <w:docPartBody>
        <w:p w:rsidR="00B00FE5" w:rsidRDefault="00000000">
          <w:pPr>
            <w:pStyle w:val="7C05B2333CCA4EE3844936F10A0098C9"/>
          </w:pPr>
          <w:r w:rsidRPr="00B863FB">
            <w:rPr>
              <w:rFonts w:eastAsia="Calibri" w:cstheme="minorHAnsi"/>
              <w:i/>
              <w:iCs/>
              <w:noProof/>
              <w:color w:val="0E2841" w:themeColor="text2"/>
              <w:szCs w:val="22"/>
            </w:rPr>
            <w:t xml:space="preserve">For additional information on APA Style formatting, please consult the </w:t>
          </w:r>
          <w:hyperlink r:id="rId4">
            <w:r w:rsidRPr="00B863FB">
              <w:rPr>
                <w:rStyle w:val="Hyperlink"/>
                <w:rFonts w:eastAsia="Calibri" w:cstheme="minorHAnsi"/>
                <w:i/>
                <w:iCs/>
                <w:noProof/>
                <w:szCs w:val="22"/>
              </w:rPr>
              <w:t xml:space="preserve">APA Style Manual, 7th </w:t>
            </w:r>
          </w:hyperlink>
          <w:r w:rsidRPr="00B863FB">
            <w:rPr>
              <w:rStyle w:val="Hyperlink"/>
              <w:rFonts w:eastAsia="Calibri" w:cstheme="minorHAnsi"/>
              <w:i/>
              <w:iCs/>
              <w:noProof/>
              <w:szCs w:val="22"/>
            </w:rPr>
            <w:t>Edition</w:t>
          </w:r>
          <w:r w:rsidRPr="00B863FB">
            <w:rPr>
              <w:rFonts w:eastAsia="Calibri" w:cstheme="minorHAnsi"/>
              <w:i/>
              <w:iCs/>
              <w:noProof/>
              <w:color w:val="0E2841" w:themeColor="text2"/>
              <w:szCs w:val="22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AF"/>
    <w:rsid w:val="000B30A6"/>
    <w:rsid w:val="003334C0"/>
    <w:rsid w:val="006A5AD5"/>
    <w:rsid w:val="00B00FE5"/>
    <w:rsid w:val="00B938AF"/>
    <w:rsid w:val="00D8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B581768AE741DD871368232FAFEA30">
    <w:name w:val="B6B581768AE741DD871368232FAFEA30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676590049AD645418695720EF2DB3F72">
    <w:name w:val="676590049AD645418695720EF2DB3F72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7C05B2333CCA4EE3844936F10A0098C9">
    <w:name w:val="7C05B2333CCA4EE3844936F10A0098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E22BE-B31A-4008-82F0-26E77289C780}">
  <we:reference id="wa200005339" version="1.0.0.4" store="en-US" storeType="OMEX"/>
  <we:alternateReferences>
    <we:reference id="wa200005339" version="1.0.0.4" store="wa20000533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4</Pages>
  <Words>439</Words>
  <Characters>2984</Characters>
  <Application>Microsoft Office Word</Application>
  <DocSecurity>0</DocSecurity>
  <Lines>100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2025-07-25T01:35:00Z</dcterms:created>
  <dcterms:modified xsi:type="dcterms:W3CDTF">2025-07-25T02:48:00Z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43abaf17-6c6b-4243-8a3f-50f73038d322</vt:lpwstr>
  </property>
</Properties>
</file>