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 w:cs="Calibri"/>
          <w:b/>
          <w:u w:val="single"/>
          <w:sz w:val="40"/>
          <w:szCs w:val="40"/>
        </w:rPr>
        <w:t>System Request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40"/>
        <w:gridCol w:w="6620"/>
      </w:tblGrid>
      <w:t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color w:val="FFFFFF"/>
                <w:sz w:val="32"/>
                <w:szCs w:val="32"/>
              </w:rPr>
              <w:t xml:space="preserve">System Request—Pharmacy Sales &amp; Stock Management System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Project Sponsor: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 Chief Executive Officer (CEO).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 Head Pharmacist / Operations Manager.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 IT Manager.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Business Need: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 Increase daily sales efficiency and eliminate checkout queues.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 Improve access to real-time inventory and drug stock levels.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 Prevent stockouts, inventory leakage, and expired medication losses.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Improve customer service and loyalty management.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Business Requirements: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 Provide real-time online access to multi-branch inventory.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 Capture customer purchase history and prescription data.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 Automated barcode scanning and Point of Sale (POS) processing.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Automated expiry date tracking and stock alert notifications.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5- Produce comprehensive management &amp; financial reports.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Business Value: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1- 5% to 10% increase in overall pharmacy sales revenue.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2- 20% reduction in inventory holding &amp; wasted expired stock costs.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3- 40% faster checkout transaction times per customer.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$150,000+ estimated annual operational cost savings.</w:t>
            </w:r>
          </w:p>
        </w:tc>
      </w:tr>
      <w:tr>
        <w:trPr>
          <w:cantSplit/>
        </w:trPr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Special Issues or Constraints: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 Strict project completion deadline in May 30.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 Top-level data security and encryption (HIPAA / GDPR for patient data).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 High availability &amp; offline transaction sync capability during network outages.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Integration with drug barcode standards &amp; FDA regulatory guidelines.</w:t>
            </w:r>
          </w:p>
        </w:tc>
      </w:tr>
    </w:tbl>
    <w:p>
      <w:pPr>
        <w:spacing w:before="0" w:after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