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ANALYSTLAB AFRICA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Machine Learning Internship Programme · Week 2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Business Understanding Report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ShopSmart Retail Group — Order Value &amp; Returns Analytics</w:t>
      </w:r>
    </w:p>
    <w:p>
      <w:pPr>
        <w:pBdr>
          <w:bottom w:val="single" w:color="1F4E79" w:sz="8" w:space="8"/>
        </w:pBdr>
        <w:spacing w:after="3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Prepared by Umar Muhammad · ShopSmart Retail Group dataset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ShopSmart Retail Group operates 25 stores across Nigeria and sells both in-store and online. This report sets out the business problem behind the machine-learning work, how the data supports it, what the preprocessing revealed, and what the company can realistically expect from models built on this data.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Headline findings. </w:t>
      </w:r>
      <w:r>
        <w:rPr>
          <w:rFonts w:ascii="Calibri" w:cs="Calibri" w:eastAsia="Calibri" w:hAnsi="Calibri"/>
        </w:rPr>
        <w:t xml:space="preserve">The dataset is structurally complete (no missing values across 9 tables) but contains logical flaws that would mislead a model if left untreated. After preprocessing, 50,000 orders are ready for modelling. The key business conclusions are: (1) product returns (4.88% of orders) cannot be predicted from the information currently recorded, and (2) order value can only be "predicted" through arithmetic on quantity and price, so the high accuracy seen in Week 1 reflected a formula, not intelligence.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Business context and objective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Retail margins are sensitive to two things the business can influence: how much customers spend per order, and how often goods come back. Returns add reverse-logistics cost, refunds and lost stock; unreliable value forecasts make revenue planning harder.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problem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ML task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value if solved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How much is an order worth?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Regression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Order_Value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Revenue forecasting, store targets, promotion planning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Will an order be returned?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Is_Returned</w:t>
            </w:r>
          </w:p>
        </w:tc>
        <w:tc>
          <w:tcPr>
            <w:tcW w:type="dxa" w:w="3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Flag risky orders early, reduce refund and logistics cost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Objective of Week 2: </w:t>
      </w:r>
      <w:r>
        <w:rPr>
          <w:rFonts w:ascii="Calibri" w:cs="Calibri" w:eastAsia="Calibri" w:hAnsi="Calibri"/>
        </w:rPr>
        <w:t xml:space="preserve">prepare one clean, documented, leakage-aware dataset so that Week 3 models are trained on trustworthy inputs, and report honestly on whether the data can answer the two questions above.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Stakeholders and how they would use the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Store managers: </w:t>
      </w:r>
      <w:r>
        <w:rPr>
          <w:rFonts w:ascii="Calibri" w:cs="Calibri" w:eastAsia="Calibri" w:hAnsi="Calibri"/>
        </w:rPr>
        <w:t xml:space="preserve">order-value expectations and return-risk flags for daily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Finance team: </w:t>
      </w:r>
      <w:r>
        <w:rPr>
          <w:rFonts w:ascii="Calibri" w:cs="Calibri" w:eastAsia="Calibri" w:hAnsi="Calibri"/>
        </w:rPr>
        <w:t xml:space="preserve">revenue forecasts; correct treatment of cancelled and pending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Supply-chain and customer service: </w:t>
      </w:r>
      <w:r>
        <w:rPr>
          <w:rFonts w:ascii="Calibri" w:cs="Calibri" w:eastAsia="Calibri" w:hAnsi="Calibri"/>
        </w:rPr>
        <w:t xml:space="preserve">early warning on likely returns, damaged or wrong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Data owner / IT: </w:t>
      </w:r>
      <w:r>
        <w:rPr>
          <w:rFonts w:ascii="Calibri" w:cs="Calibri" w:eastAsia="Calibri" w:hAnsi="Calibri"/>
        </w:rPr>
        <w:t xml:space="preserve">fixing the recording problems found in this report (Section 5).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Data available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Nine tables describe the business. Six feed the order-level modelling table; three describe the organisation and stock rather than individual orders and were inspected but not joined.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4826"/>
      </w:tblGrid>
      <w:tr>
        <w:trPr>
          <w:tblHeader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50,000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Core table: one row per order (date, channel, status, price, quantity)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 items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50,000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Line totals (source of Order_Value)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5,000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Age, gender, state, loyalty segment, registration date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Category, cost price, catalogue selling price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Region, state, opening date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2,500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 records (collapsed to one flag per order)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Employees / Inventory / Suppliers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125 / 500 / 489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Inspected only; not order-level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Data-quality issues with business impact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 cell was missing and no row was duplicated, yet the logic audit found problems that matter commercially: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Discount is applied as a flat number. </w:t>
      </w:r>
      <w:r>
        <w:rPr>
          <w:rFonts w:ascii="Calibri" w:cs="Calibri" w:eastAsia="Calibri" w:hAnsi="Calibri"/>
        </w:rPr>
        <w:t xml:space="preserve">Order totals are Quantity × Price minus a 0–20 figure that looks like a percentage. If the discount is meant to be a percentage, recorded order values are overstated by about 15,120 per order on average. This should be confirmed with the data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Returns do not follow the business flow. </w:t>
      </w:r>
      <w:r>
        <w:rPr>
          <w:rFonts w:ascii="Calibri" w:cs="Calibri" w:eastAsia="Calibri" w:hAnsi="Calibri"/>
        </w:rPr>
        <w:t xml:space="preserve">67.4% of returns are attached to orders that were cancelled or still pending, and 50.1% carry a return date earlier than the purchase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 third of orders are cancelled and a third pending. </w:t>
      </w:r>
      <w:r>
        <w:rPr>
          <w:rFonts w:ascii="Calibri" w:cs="Calibri" w:eastAsia="Calibri" w:hAnsi="Calibri"/>
        </w:rPr>
        <w:t xml:space="preserve">Only about 33% of orders are Completed, so any revenue figure must be filtered by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Reference data is inconsistent. </w:t>
      </w:r>
      <w:r>
        <w:rPr>
          <w:rFonts w:ascii="Calibri" w:cs="Calibri" w:eastAsia="Calibri" w:hAnsi="Calibri"/>
        </w:rPr>
        <w:t xml:space="preserve">Order prices never match catalogue prices; six of ten states appear under several store regions; store names repeat across cities.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Customer data quality. </w:t>
      </w:r>
      <w:r>
        <w:rPr>
          <w:rFonts w:ascii="Calibri" w:cs="Calibri" w:eastAsia="Calibri" w:hAnsi="Calibri"/>
        </w:rPr>
        <w:t xml:space="preserve">10.3% of orders pre-date the customer's registration, and 49 customer records repeat an e-mail address already used by another customer.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What the preprocessing concluded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questions below were set in the assignment; each answer is supported by the evidence in the Data Preprocessing Report.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question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What data-quality issues exist?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 logic issues despite complete data (Section 5).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Which features need preprocessing?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Dates stored as text, 8 categorical columns, skewed money columns, personal data, and the returns table.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Which encoding fits?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Ordinal for segment and age band; label for 2-level columns; one-hot for 5 nominal columns.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Which scaling?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Robust for skewed, MinMax for bounded, Standard for symmetric columns; fitted on training rows only.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Significant outliers?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410 high-value baskets (0.82%) flagged but genuine; kept, with robust scaling to limit influence.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Which features matter most?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 returns: none meaningfully (ROC-AUC 0.4955, i.e. chance). For order value: quantity and price, which are the formula.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Ready for model training?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Technically yes (50,000 × 40, clean and numeric); substantively limited, see Section 7.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Business implications and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 not promise a returns-prediction model yet. </w:t>
      </w:r>
      <w:r>
        <w:rPr>
          <w:rFonts w:ascii="Calibri" w:cs="Calibri" w:eastAsia="Calibri" w:hAnsi="Calibri"/>
        </w:rPr>
        <w:t xml:space="preserve">With the current fields, a model scores ROC-AUC 0.4955 (random guessing is 0.50). Return rates sit between about 4.1% and 5.7% in every segment examined. Useful prediction would need new data: product-level return history, delivery delays, product defects, customer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Treat high order-value accuracy with suspicion. </w:t>
      </w:r>
      <w:r>
        <w:rPr>
          <w:rFonts w:ascii="Calibri" w:cs="Calibri" w:eastAsia="Calibri" w:hAnsi="Calibri"/>
        </w:rPr>
        <w:t xml:space="preserve">A model given quantity and price reaches R² = 1.00 because it recomputes the formula; without those inputs R² falls to essentially zero (-0.002). Agree what is known at prediction time before judging model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Fix recording at source. </w:t>
      </w:r>
      <w:r>
        <w:rPr>
          <w:rFonts w:ascii="Calibri" w:cs="Calibri" w:eastAsia="Calibri" w:hAnsi="Calibri"/>
        </w:rPr>
        <w:t xml:space="preserve">Confirm whether Discount is a percentage, enforce return dates after order dates, and block returns on cancelled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Report with the right metrics. </w:t>
      </w:r>
      <w:r>
        <w:rPr>
          <w:rFonts w:ascii="Calibri" w:cs="Calibri" w:eastAsia="Calibri" w:hAnsi="Calibri"/>
        </w:rPr>
        <w:t xml:space="preserve">Because only 4.88% of orders are returned, accuracy is misleading; use ROC-AUC, precision, recall and the precision-recall curve.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Protect personal data. </w:t>
      </w:r>
      <w:r>
        <w:rPr>
          <w:rFonts w:ascii="Calibri" w:cs="Calibri" w:eastAsia="Calibri" w:hAnsi="Calibri"/>
        </w:rPr>
        <w:t xml:space="preserve">Names, e-mails and phone numbers were removed from the modelling files.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Success criteria for Week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Models evaluated on the stored test split, never on training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Classification judged against a majority-class baseline using recall and ROC-AUC, not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Regression reported separately with and without the arithmetic inputs, and the difference explained.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Business Understanding Report · ShopSmart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2026-10-23T21:20:08.624Z</dcterms:created>
  <dcterms:modified xsi:type="dcterms:W3CDTF">2026-10-23T21:20:08.624Z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