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4E79"/>
          <w:sz w:val="24"/>
          <w:szCs w:val="24"/>
        </w:rPr>
        <w:t xml:space="preserve">ANALYSTLAB AFRICA</w:t>
      </w:r>
    </w:p>
    <w:p>
      <w:pPr>
        <w:spacing w:after="60"/>
        <w:jc w:val="center"/>
      </w:pPr>
      <w:r>
        <w:rPr>
          <w:rFonts w:ascii="Calibri" w:cs="Calibri" w:eastAsia="Calibri" w:hAnsi="Calibri"/>
          <w:color w:val="555555"/>
          <w:sz w:val="22"/>
          <w:szCs w:val="22"/>
        </w:rPr>
        <w:t xml:space="preserve">Machine Learning Internship Programme · Week 2</w:t>
      </w:r>
    </w:p>
    <w:p>
      <w:pPr>
        <w:spacing w:after="60" w:before="200"/>
        <w:jc w:val="center"/>
      </w:pPr>
      <w:r>
        <w:rPr>
          <w:rFonts w:ascii="Calibri" w:cs="Calibri" w:eastAsia="Calibri" w:hAnsi="Calibri"/>
          <w:b/>
          <w:bCs/>
          <w:color w:val="1F4E79"/>
          <w:sz w:val="40"/>
          <w:szCs w:val="40"/>
        </w:rPr>
        <w:t xml:space="preserve">Data Preprocessing Report</w:t>
      </w:r>
    </w:p>
    <w:p>
      <w:pPr>
        <w:spacing w:after="60"/>
        <w:jc w:val="center"/>
      </w:pPr>
      <w:r>
        <w:rPr>
          <w:rFonts w:ascii="Calibri" w:cs="Calibri" w:eastAsia="Calibri" w:hAnsi="Calibri"/>
          <w:sz w:val="24"/>
          <w:szCs w:val="24"/>
        </w:rPr>
        <w:t xml:space="preserve">ShopSmart Retail Group — Preparing the Data for Machine Learning</w:t>
      </w:r>
    </w:p>
    <w:p>
      <w:pPr>
        <w:pBdr>
          <w:bottom w:val="single" w:color="1F4E79" w:sz="8" w:space="8"/>
        </w:pBdr>
        <w:spacing w:after="360"/>
        <w:jc w:val="center"/>
      </w:pPr>
      <w:r>
        <w:rPr>
          <w:rFonts w:ascii="Calibri" w:cs="Calibri" w:eastAsia="Calibri" w:hAnsi="Calibri"/>
          <w:color w:val="555555"/>
          <w:sz w:val="20"/>
          <w:szCs w:val="20"/>
        </w:rPr>
        <w:t xml:space="preserve">Prepared by Umar Muhammad · ShopSmart Retail Group dataset</w:t>
      </w:r>
    </w:p>
    <w:p>
      <w:pPr>
        <w:pStyle w:val="Heading1"/>
      </w:pPr>
      <w:r>
        <w:rPr>
          <w:rFonts w:ascii="Calibri" w:cs="Calibri" w:eastAsia="Calibri" w:hAnsi="Calibri"/>
        </w:rPr>
        <w:t xml:space="preserve">1. Business objective</w:t>
      </w:r>
    </w:p>
    <w:p>
      <w:pPr>
        <w:spacing w:after="120" w:line="276"/>
      </w:pPr>
      <w:r>
        <w:rPr>
          <w:rFonts w:ascii="Calibri" w:cs="Calibri" w:eastAsia="Calibri" w:hAnsi="Calibri"/>
        </w:rPr>
        <w:t xml:space="preserve">Two supervised-learning problems are planned: predicting the value of an order (regression, target Order_Value) and predicting whether an order is returned (classification, target Is_Returned). This report documents every step that turns nine raw ShopSmart tables into one machine-learning-ready dataset, and why each decision was taken. It accompanies the Jupyter notebook ShopSmart_Week2_Preprocessing.ipynb.</w:t>
      </w:r>
    </w:p>
    <w:p>
      <w:pPr>
        <w:pStyle w:val="Heading1"/>
      </w:pPr>
      <w:r>
        <w:rPr>
          <w:rFonts w:ascii="Calibri" w:cs="Calibri" w:eastAsia="Calibri" w:hAnsi="Calibri"/>
        </w:rPr>
        <w:t xml:space="preserve">2. Data inspection</w:t>
      </w:r>
    </w:p>
    <w:p>
      <w:pPr>
        <w:spacing w:after="120" w:line="276"/>
      </w:pPr>
      <w:r>
        <w:rPr>
          <w:rFonts w:ascii="Calibri" w:cs="Calibri" w:eastAsia="Calibri" w:hAnsi="Calibri"/>
        </w:rPr>
        <w:t xml:space="preserve">All nine tables were loaded and inspected for shape, data types, missing values, duplicates and descriptive statistics. The modelling table has 50,000 orders (one row per order) and an overall return rate of 4.88%.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Check</w:t>
            </w:r>
          </w:p>
        </w:tc>
        <w:tc>
          <w:tcPr>
            <w:tcW w:type="dxa" w:w="5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Result</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Missing cells (all 9 tables)</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Exact duplicate rows (all 9 tables)</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Foreign keys that fail to resolve</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(customers, products, stores, returns all match)</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period</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 Jan 2025 – 31 Dec 2025</w:t>
            </w:r>
          </w:p>
        </w:tc>
      </w:tr>
      <w:t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Date columns stored as text</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registration, store opening, return and restock dates</w:t>
            </w:r>
          </w:p>
        </w:tc>
      </w:tr>
    </w:tbl>
    <w:p>
      <w:pPr>
        <w:pStyle w:val="Heading1"/>
      </w:pPr>
      <w:r>
        <w:rPr>
          <w:rFonts w:ascii="Calibri" w:cs="Calibri" w:eastAsia="Calibri" w:hAnsi="Calibri"/>
        </w:rPr>
        <w:t xml:space="preserve">3. Data-quality issues</w:t>
      </w:r>
    </w:p>
    <w:p>
      <w:pPr>
        <w:spacing w:after="120" w:line="276"/>
      </w:pPr>
      <w:r>
        <w:rPr>
          <w:rFonts w:ascii="Calibri" w:cs="Calibri" w:eastAsia="Calibri" w:hAnsi="Calibri"/>
        </w:rPr>
        <w:t xml:space="preserve">Because the tables are complete, the audit tested business logic rather than only counting blanks. Thirteen issues were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326"/>
        <w:gridCol w:w="3200"/>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Issue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Table</w:t>
            </w:r>
          </w:p>
        </w:tc>
        <w:tc>
          <w:tcPr>
            <w:tcW w:type="dxa" w:w="1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Affected</w:t>
            </w:r>
          </w:p>
        </w:tc>
        <w:tc>
          <w:tcPr>
            <w:tcW w:type="dxa" w:w="3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Treatment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Line_Total subtracts Discount as a flat number (not as a %)</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order_items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50,000 (100%)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Target is a deterministic formula of its inputs (leakage); discount effect is negligible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Unit_Price differs from catalogue Selling_Price (&gt;1 unit)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 vs products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50,000 (100%)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Two conflicting price sources; order price used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 recorded on Cancelled/Pending orders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1,685 (67.4%)</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Impossible business flow; Order_Status kept but treated with caution</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Return_Date earlier than Order_Date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1,252 (50.1%)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 timing is unreliable; not used as a feature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 with more than one return record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58 (2.3%)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Collapsed to one order-level flag</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Refund_Amount larger than the order's Line_Total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270 (10.8%)</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Refund amount not used (post-event, inconsistent)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placed before the customer's registration date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 vs customers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5,159 (10.3%)</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Tenure would be negative; clipped to 0 and flagged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 customer e-mail addresses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49 (1%)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E-mail is personal data; dropped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 customer phone numbers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 (0.1%)</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Phone is personal data; dropped (formats are also inconsistent)</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States that appear under more than one Region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6 (60%)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Store_Region is unreliable; kept as a weak feature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 names that are duplicated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15 (60%)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Store_ID used as the key, name dropped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Sub_Category holds a single constant value ('General')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 (100%)</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Zero information; dropped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Suppliers with malformed phone numbers (&lt;7 digits)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suppliers</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 (16.4%)</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Table not used in the model</w:t>
            </w:r>
          </w:p>
        </w:tc>
      </w:tr>
    </w:tbl>
    <w:p>
      <w:pPr>
        <w:spacing w:after="60" w:before="120"/>
        <w:jc w:val="center"/>
      </w:pPr>
      <w:r>
        <w:drawing>
          <wp:inline distT="0" distB="0" distL="0" distR="0">
            <wp:extent cx="4953000" cy="2543175"/>
            <wp:effectExtent t="0" r="0" b="0" l="0"/>
            <wp:docPr id="1" name="01_data_quality_issues.png" descr="Figure 1 — Data-quality issues found by the logic audit" title="Figure 1 — Data-quality issues found by the logic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543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1 — Data-quality issues found by the logic audit</w:t>
      </w:r>
    </w:p>
    <w:p>
      <w:pPr>
        <w:spacing w:after="120" w:line="276"/>
      </w:pPr>
      <w:r>
        <w:rPr>
          <w:rFonts w:ascii="Calibri" w:cs="Calibri" w:eastAsia="Calibri" w:hAnsi="Calibri"/>
          <w:b/>
          <w:bCs/>
        </w:rPr>
        <w:t xml:space="preserve">Most important finding: </w:t>
      </w:r>
      <w:r>
        <w:rPr>
          <w:rFonts w:ascii="Calibri" w:cs="Calibri" w:eastAsia="Calibri" w:hAnsi="Calibri"/>
        </w:rPr>
        <w:t xml:space="preserve">Line_Total equals Quantity × Unit_Price − Discount, where Discount is a 0–20 whole number. The target is therefore a near-exact function of its inputs, which explains the R² of 1.0 in Week 1. Treating Discount as a percentage would lower the average order value by about 15,000.</w:t>
      </w:r>
    </w:p>
    <w:p>
      <w:pPr>
        <w:pStyle w:val="Heading1"/>
      </w:pPr>
      <w:r>
        <w:rPr>
          <w:rFonts w:ascii="Calibri" w:cs="Calibri" w:eastAsia="Calibri" w:hAnsi="Calibri"/>
        </w:rPr>
        <w:t xml:space="preserve">4. Data cleaning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Step</w:t>
            </w:r>
          </w:p>
        </w:tc>
        <w:tc>
          <w:tcPr>
            <w:tcW w:type="dxa" w:w="39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Decision</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Reason</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Missing values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 imputation needed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None exist; plan (median / mode / flag) documented for future refreshes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Duplicates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None removed; 58 orders with two return records collapsed to one flag</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 exact duplicates; the order is the unit of prediction</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Text values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Stripped and standardised case</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Levels were already consistent; protects future loads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Data types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Dates parsed with explicit month/day/year format; categories typed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Prevents silent day/month swaps; enables time features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Validation</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Assertions on quantity 1–5, discount 0–20, prices &gt; 0, age 18–100</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Fails loudly if bad values appear</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Joins</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Orders joined to items, customers, products, stores, returns with 1:1 or many-to-1 validation</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 bad key raises an error instead of duplicating rows</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Target</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Is_Returned = order has at least one return record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Matches Week 1 (4.88%)</w:t>
            </w:r>
          </w:p>
        </w:tc>
      </w:tr>
      <w:t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Leakage</w:t>
            </w:r>
          </w:p>
        </w:tc>
        <w:tc>
          <w:tcPr>
            <w:tcW w:type="dxa" w:w="3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Return count, return date and refund amount not carried forward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Only known after the outcome</w:t>
            </w:r>
          </w:p>
        </w:tc>
      </w:tr>
    </w:tbl>
    <w:p>
      <w:pPr>
        <w:pStyle w:val="Heading1"/>
      </w:pPr>
      <w:r>
        <w:rPr>
          <w:rFonts w:ascii="Calibri" w:cs="Calibri" w:eastAsia="Calibri" w:hAnsi="Calibri"/>
        </w:rPr>
        <w:t xml:space="preserve">5. Feature engineering</w:t>
      </w:r>
    </w:p>
    <w:p>
      <w:pPr>
        <w:spacing w:after="120" w:line="276"/>
      </w:pPr>
      <w:r>
        <w:rPr>
          <w:rFonts w:ascii="Calibri" w:cs="Calibri" w:eastAsia="Calibri" w:hAnsi="Calibri"/>
        </w:rPr>
        <w:t xml:space="preserve">Fourteen features were created, three columns were renamed for clarity, and columns without modelling value were removed.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3726"/>
      </w:tblGrid>
      <w:tr>
        <w:trPr>
          <w:tblHeader/>
        </w:trPr>
        <w:tc>
          <w:tcPr>
            <w:tcW w:type="dxa" w:w="3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Feature</w:t>
            </w:r>
          </w:p>
        </w:tc>
        <w:tc>
          <w:tcPr>
            <w:tcW w:type="dxa" w:w="2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Built from</w:t>
            </w:r>
          </w:p>
        </w:tc>
        <w:tc>
          <w:tcPr>
            <w:tcW w:type="dxa" w:w="37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Why it was created</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Order_Month, Order_Quarter, Order_DayOfWeek, Is_Weekend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date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Expose seasonality and weekday behaviour; models cannot use raw dates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Gross_Value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Quantity × Unit_Price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Basket size before discount (also the source of the leakage)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Shipping_Share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Shipping ÷ Gross_Value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Shipping burden relative to basket size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Unit_Margin_Pct</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Catalogue selling and cost price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Product profitability</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Price_vs_Catalog_Gap</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price − catalogue price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Captures the conflicting price sources</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Customer_Tenure_Days, Ordered_Before_Registration</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 and registration dates</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 age on the platform; flag keeps impossible rows visible (negative tenure set to 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Age_Band</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 age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Ordered age groups: 18-29, 30-44, 45-59, 60+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Prior_Orders</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Running count per customer</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Purchase history using only earlier orders (no future leakage)</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Store_Age_Years, Is_Local_Store</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 opening date; customer vs store state</w:t>
            </w:r>
          </w:p>
        </w:tc>
        <w:tc>
          <w:tcPr>
            <w:tcW w:type="dxa" w:w="37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 maturity; whether customer bought in home state</w:t>
            </w:r>
          </w:p>
        </w:tc>
      </w:tr>
    </w:tbl>
    <w:p>
      <w:pPr>
        <w:spacing w:after="120"/>
      </w:pPr>
    </w:p>
    <w:p>
      <w:pPr>
        <w:spacing w:after="120" w:line="276"/>
      </w:pPr>
      <w:r>
        <w:rPr>
          <w:rFonts w:ascii="Calibri" w:cs="Calibri" w:eastAsia="Calibri" w:hAnsi="Calibri"/>
          <w:b/>
          <w:bCs/>
        </w:rPr>
        <w:t xml:space="preserve">Renamed: </w:t>
      </w:r>
      <w:r>
        <w:rPr>
          <w:rFonts w:ascii="Calibri" w:cs="Calibri" w:eastAsia="Calibri" w:hAnsi="Calibri"/>
        </w:rPr>
        <w:t xml:space="preserve">Line_Total → Order_Value, Discount → Discount_Pct, Age → Customer_Age. </w:t>
      </w:r>
      <w:r>
        <w:rPr>
          <w:rFonts w:ascii="Calibri" w:cs="Calibri" w:eastAsia="Calibri" w:hAnsi="Calibri"/>
          <w:b/>
          <w:bCs/>
        </w:rPr>
        <w:t xml:space="preserve">Removed: </w:t>
      </w:r>
      <w:r>
        <w:rPr>
          <w:rFonts w:ascii="Calibri" w:cs="Calibri" w:eastAsia="Calibri" w:hAnsi="Calibri"/>
        </w:rPr>
        <w:t xml:space="preserve">first name, last name, e-mail, phone (personal data); Customer_City (duplicates state); Sub_Category (constant); Brand and Product_Name (about 500 unique values, effectively IDs); all ID columns except the row key Order_ID.</w:t>
      </w:r>
    </w:p>
    <w:p>
      <w:pPr>
        <w:spacing w:after="60" w:before="120"/>
        <w:jc w:val="center"/>
      </w:pPr>
      <w:r>
        <w:drawing>
          <wp:inline distT="0" distB="0" distL="0" distR="0">
            <wp:extent cx="5334000" cy="1790700"/>
            <wp:effectExtent t="0" r="0" b="0" l="0"/>
            <wp:docPr id="1" name="02_order_value_and_age.png" descr="Figure 2 — Order_Value distribution and customer age by segment" title="Figure 2 — Order_Value distribution and customer age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907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2 — Order_Value distribution and customer age by segment</w:t>
      </w:r>
    </w:p>
    <w:p>
      <w:pPr>
        <w:spacing w:after="60" w:before="120"/>
        <w:jc w:val="center"/>
      </w:pPr>
      <w:r>
        <w:drawing>
          <wp:inline distT="0" distB="0" distL="0" distR="0">
            <wp:extent cx="5715000" cy="1562100"/>
            <wp:effectExtent t="0" r="0" b="0" l="0"/>
            <wp:docPr id="1" name="03_return_rate_by_group.png" descr="Figure 3 — Return rate by category, channel and payment method" title="Figure 3 — Return rate by category, channel and paymen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3 — Return rate by category, channel and payment method</w:t>
      </w:r>
    </w:p>
    <w:p>
      <w:pPr>
        <w:pStyle w:val="Heading1"/>
      </w:pPr>
      <w:r>
        <w:rPr>
          <w:rFonts w:ascii="Calibri" w:cs="Calibri" w:eastAsia="Calibri" w:hAnsi="Calibri"/>
        </w:rPr>
        <w:t xml:space="preserve">6. Encoding and scaling</w:t>
      </w:r>
    </w:p>
    <w:p>
      <w:pPr>
        <w:pStyle w:val="Heading2"/>
      </w:pPr>
      <w:r>
        <w:rPr>
          <w:rFonts w:ascii="Calibri" w:cs="Calibri" w:eastAsia="Calibri" w:hAnsi="Calibri"/>
        </w:rPr>
        <w:t xml:space="preserve">6.1 Train/test split</w:t>
      </w:r>
    </w:p>
    <w:p>
      <w:pPr>
        <w:spacing w:after="120" w:line="276"/>
      </w:pPr>
      <w:r>
        <w:rPr>
          <w:rFonts w:ascii="Calibri" w:cs="Calibri" w:eastAsia="Calibri" w:hAnsi="Calibri"/>
        </w:rPr>
        <w:t xml:space="preserve">The data was split before any statistics were learned: 40,000 training rows and 10,000 test rows (80/20, stratified on Is_Returned, random_state 42). The return rate is 4.88% in both parts. All scalers were fitted on the training rows only, so the test set stays unseen.</w:t>
      </w:r>
    </w:p>
    <w:p>
      <w:pPr>
        <w:pStyle w:val="Heading2"/>
      </w:pPr>
      <w:r>
        <w:rPr>
          <w:rFonts w:ascii="Calibri" w:cs="Calibri" w:eastAsia="Calibri" w:hAnsi="Calibri"/>
        </w:rPr>
        <w:t xml:space="preserve">6.2 Encoding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26"/>
      </w:tblGrid>
      <w:tr>
        <w:trPr>
          <w:tblHeader/>
        </w:trPr>
        <w:tc>
          <w:tcPr>
            <w:tcW w:type="dxa" w:w="2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Technique</w:t>
            </w:r>
          </w:p>
        </w:tc>
        <w:tc>
          <w:tcPr>
            <w:tcW w:type="dxa" w:w="3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Applied to</w:t>
            </w:r>
          </w:p>
        </w:tc>
        <w:tc>
          <w:tcPr>
            <w:tcW w:type="dxa" w:w="34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Reason</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Ordinal</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Customer_Segment (Bronze &lt; Silver &lt; Gold); Age_Band</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Categories have a natural order that the numbers preserve</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Label (0/1)</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Sales_Channel, Gender</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Two levels only; one column suffices, no false ordering</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One-hot (first level dropped)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Payment_Method, Order_Status, Category, Customer_State, Store_Region</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Nominal categories; avoids implying order; drop-first avoids collinearity</w:t>
            </w:r>
          </w:p>
        </w:tc>
      </w:tr>
    </w:tbl>
    <w:p>
      <w:pPr>
        <w:pStyle w:val="Heading2"/>
      </w:pPr>
      <w:r>
        <w:rPr>
          <w:rFonts w:ascii="Calibri" w:cs="Calibri" w:eastAsia="Calibri" w:hAnsi="Calibri"/>
        </w:rPr>
        <w:t xml:space="preserve">6.3 Scaling</w:t>
      </w:r>
    </w:p>
    <w:p>
      <w:pPr>
        <w:spacing w:after="120" w:line="276"/>
      </w:pPr>
      <w:r>
        <w:rPr>
          <w:rFonts w:ascii="Calibri" w:cs="Calibri" w:eastAsia="Calibri" w:hAnsi="Calibri"/>
        </w:rPr>
        <w:t xml:space="preserve">Scaler choice follows a rule applied to each column in the training data, rather than one scaler for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Scaler</w:t>
            </w:r>
          </w:p>
        </w:tc>
        <w:tc>
          <w:tcPr>
            <w:tcW w:type="dxa" w:w="22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Rule</w:t>
            </w:r>
          </w:p>
        </w:tc>
        <w:tc>
          <w:tcPr>
            <w:tcW w:type="dxa" w:w="50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Columns</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RobustScaler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|skew| &gt; 0.5</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Gross_Value, Prior_Orders, Shipping_Share</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MinMaxScaler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 12 distinct values (bounded)</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Age_Band_Ord, Customer_Segment_Ord, Discount_Pct, Order_DayOfWeek, Order_Month, Order_Quarter, Quantity</w:t>
            </w:r>
          </w:p>
        </w:tc>
      </w:tr>
      <w:tr>
        <w:tc>
          <w:tcPr>
            <w:tcW w:type="dxa" w:w="1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StandardScaler</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Symmetric continuous</w:t>
            </w:r>
          </w:p>
        </w:tc>
        <w:tc>
          <w:tcPr>
            <w:tcW w:type="dxa" w:w="5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Cost_Price, Customer_Age, Customer_Tenure_Days, Price_vs_Catalog_Gap, Selling_Price, Shipping_Cost, Store_Age_Years, Unit_Margin_Pct, Unit_Price</w:t>
            </w:r>
          </w:p>
        </w:tc>
      </w:tr>
    </w:tbl>
    <w:p>
      <w:pPr>
        <w:spacing w:after="120"/>
      </w:pPr>
    </w:p>
    <w:p>
      <w:pPr>
        <w:spacing w:after="120" w:line="276"/>
      </w:pPr>
      <w:r>
        <w:rPr>
          <w:rFonts w:ascii="Calibri" w:cs="Calibri" w:eastAsia="Calibri" w:hAnsi="Calibri"/>
        </w:rPr>
        <w:t xml:space="preserve">Binary and one-hot columns stay as 0/1. Targets are never scaled. Scaling changes units, not shape (Figure 4), so large-number columns such as Gross_Value (up to about 500,000) no longer dominate small ones such as Quantity (1–5).</w:t>
      </w:r>
    </w:p>
    <w:p>
      <w:pPr>
        <w:spacing w:after="60" w:before="120"/>
        <w:jc w:val="center"/>
      </w:pPr>
      <w:r>
        <w:drawing>
          <wp:inline distT="0" distB="0" distL="0" distR="0">
            <wp:extent cx="5715000" cy="2562225"/>
            <wp:effectExtent t="0" r="0" b="0" l="0"/>
            <wp:docPr id="1" name="05_scaling_before_after.png" descr="Figure 4 — Effect of the three scalers (training rows)" title="Figure 4 — Effect of the three scalers (training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4 — Effect of the three scalers (training rows)</w:t>
      </w:r>
    </w:p>
    <w:p>
      <w:pPr>
        <w:pStyle w:val="Heading1"/>
      </w:pPr>
      <w:r>
        <w:rPr>
          <w:rFonts w:ascii="Calibri" w:cs="Calibri" w:eastAsia="Calibri" w:hAnsi="Calibri"/>
        </w:rPr>
        <w:t xml:space="preserve">7. Outlier detection</w:t>
      </w:r>
    </w:p>
    <w:p>
      <w:pPr>
        <w:spacing w:after="120" w:line="276"/>
      </w:pPr>
      <w:r>
        <w:rPr>
          <w:rFonts w:ascii="Calibri" w:cs="Calibri" w:eastAsia="Calibri" w:hAnsi="Calibri"/>
        </w:rPr>
        <w:t xml:space="preserve">Outliers were measured on original values using the IQR rule (1.5 × IQR fences), Z-scores (|z| &gt; 3) and box plots.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000"/>
        <w:gridCol w:w="2326"/>
        <w:gridCol w:w="1600"/>
      </w:tblGrid>
      <w:tr>
        <w:trPr>
          <w:tblHeader/>
        </w:trPr>
        <w:tc>
          <w:tcPr>
            <w:tcW w:type="dxa" w:w="2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Feature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Max</w:t>
            </w:r>
          </w:p>
        </w:tc>
        <w:tc>
          <w:tcPr>
            <w:tcW w:type="dxa" w:w="10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Skew</w:t>
            </w:r>
          </w:p>
        </w:tc>
        <w:tc>
          <w:tcPr>
            <w:tcW w:type="dxa" w:w="23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IQR outliers</w:t>
            </w:r>
          </w:p>
        </w:tc>
        <w:tc>
          <w:tcPr>
            <w:tcW w:type="dxa" w:w="16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Z &gt; 3</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Gross_Value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499975</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0.89</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410 (0.82%)</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Order_Value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499960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0.89</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410 (0.82%)</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Shipping_Cost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Unit_Price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99998</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-0.01</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Customer_Age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70</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-0.01</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Customer_Tenure_Days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1089</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0.19</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Prior_Orders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23</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0.64</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557 (1.11%)</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170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Store_Age_Years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5.92</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 (0%)</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Shipping_Share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4.54</w:t>
            </w:r>
          </w:p>
        </w:tc>
        <w:tc>
          <w:tcPr>
            <w:tcW w:type="dxa" w:w="1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9.79</w:t>
            </w:r>
          </w:p>
        </w:tc>
        <w:tc>
          <w:tcPr>
            <w:tcW w:type="dxa" w:w="23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5428 (10.86%)</w:t>
            </w:r>
          </w:p>
        </w:tc>
        <w:tc>
          <w:tcPr>
            <w:tcW w:type="dxa" w:w="1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800</w:t>
            </w:r>
          </w:p>
        </w:tc>
      </w:tr>
    </w:tbl>
    <w:p>
      <w:pPr>
        <w:spacing w:after="120"/>
      </w:pPr>
    </w:p>
    <w:p>
      <w:pPr>
        <w:pStyle w:val="ListParagraph"/>
        <w:numPr>
          <w:ilvl w:val="0"/>
          <w:numId w:val="2"/>
        </w:numPr>
        <w:spacing w:after="60"/>
      </w:pPr>
      <w:r>
        <w:rPr>
          <w:rFonts w:ascii="Calibri" w:cs="Calibri" w:eastAsia="Calibri" w:hAnsi="Calibri"/>
          <w:b/>
          <w:bCs/>
        </w:rPr>
        <w:t xml:space="preserve">Gross_Value / Order_Value: </w:t>
      </w:r>
      <w:r>
        <w:rPr>
          <w:rFonts w:ascii="Calibri" w:cs="Calibri" w:eastAsia="Calibri" w:hAnsi="Calibri"/>
        </w:rPr>
        <w:t xml:space="preserve">410 baskets (0.82%) flagged by IQR but none beyond 3 standard deviations; they are the top of a legitimate right-skewed range (maximum about 500,000 = price 100,000 × quantity 5).</w:t>
      </w:r>
    </w:p>
    <w:p>
      <w:pPr>
        <w:pStyle w:val="ListParagraph"/>
        <w:numPr>
          <w:ilvl w:val="0"/>
          <w:numId w:val="2"/>
        </w:numPr>
        <w:spacing w:after="60"/>
      </w:pPr>
      <w:r>
        <w:rPr>
          <w:rFonts w:ascii="Calibri" w:cs="Calibri" w:eastAsia="Calibri" w:hAnsi="Calibri"/>
          <w:b/>
          <w:bCs/>
        </w:rPr>
        <w:t xml:space="preserve">Prior_Orders: </w:t>
      </w:r>
      <w:r>
        <w:rPr>
          <w:rFonts w:ascii="Calibri" w:cs="Calibri" w:eastAsia="Calibri" w:hAnsi="Calibri"/>
        </w:rPr>
        <w:t xml:space="preserve">557 values (1.1%) are loyal repeat customers (up to 23 earlier orders).</w:t>
      </w:r>
    </w:p>
    <w:p>
      <w:pPr>
        <w:pStyle w:val="ListParagraph"/>
        <w:numPr>
          <w:ilvl w:val="0"/>
          <w:numId w:val="2"/>
        </w:numPr>
        <w:spacing w:after="60"/>
      </w:pPr>
      <w:r>
        <w:rPr>
          <w:rFonts w:ascii="Calibri" w:cs="Calibri" w:eastAsia="Calibri" w:hAnsi="Calibri"/>
          <w:b/>
          <w:bCs/>
        </w:rPr>
        <w:t xml:space="preserve">Shipping_Share: </w:t>
      </w:r>
      <w:r>
        <w:rPr>
          <w:rFonts w:ascii="Calibri" w:cs="Calibri" w:eastAsia="Calibri" w:hAnsi="Calibri"/>
        </w:rPr>
        <w:t xml:space="preserve">extreme ratios arise from very small baskets; removed later by the variance threshold.</w:t>
      </w:r>
    </w:p>
    <w:p>
      <w:pPr>
        <w:spacing w:after="120" w:line="276"/>
      </w:pPr>
      <w:r>
        <w:rPr>
          <w:rFonts w:ascii="Calibri" w:cs="Calibri" w:eastAsia="Calibri" w:hAnsi="Calibri"/>
          <w:b/>
          <w:bCs/>
        </w:rPr>
        <w:t xml:space="preserve">Decision: all rows were kept. </w:t>
      </w:r>
      <w:r>
        <w:rPr>
          <w:rFonts w:ascii="Calibri" w:cs="Calibri" w:eastAsia="Calibri" w:hAnsi="Calibri"/>
        </w:rPr>
        <w:t xml:space="preserve">Deleting or capping high baskets would remove the most valuable customers and bias value predictions downward. Robust scaling limits their influence instead.</w:t>
      </w:r>
    </w:p>
    <w:p>
      <w:pPr>
        <w:spacing w:after="60" w:before="120"/>
        <w:jc w:val="center"/>
      </w:pPr>
      <w:r>
        <w:drawing>
          <wp:inline distT="0" distB="0" distL="0" distR="0">
            <wp:extent cx="5715000" cy="2752725"/>
            <wp:effectExtent t="0" r="0" b="0" l="0"/>
            <wp:docPr id="1" name="06_boxplots_outliers.png" descr="Figure 5 — Box plots by return outcome" title="Figure 5 — Box plots by return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5 — Box plots by return outcome</w:t>
      </w:r>
    </w:p>
    <w:p>
      <w:pPr>
        <w:pStyle w:val="Heading1"/>
      </w:pPr>
      <w:r>
        <w:rPr>
          <w:rFonts w:ascii="Calibri" w:cs="Calibri" w:eastAsia="Calibri" w:hAnsi="Calibri"/>
        </w:rPr>
        <w:t xml:space="preserve">8. Feature selection</w:t>
      </w:r>
    </w:p>
    <w:p>
      <w:pPr>
        <w:spacing w:after="120" w:line="276"/>
      </w:pPr>
      <w:r>
        <w:rPr>
          <w:rFonts w:ascii="Calibri" w:cs="Calibri" w:eastAsia="Calibri" w:hAnsi="Calibri"/>
        </w:rPr>
        <w:t xml:space="preserve">Starting from 44 encoded and scaled candidates, four methods were applied to the training rows only:</w:t>
      </w:r>
    </w:p>
    <w:p>
      <w:pPr>
        <w:pStyle w:val="ListParagraph"/>
        <w:numPr>
          <w:ilvl w:val="0"/>
          <w:numId w:val="2"/>
        </w:numPr>
        <w:spacing w:after="60"/>
      </w:pPr>
      <w:r>
        <w:rPr>
          <w:rFonts w:ascii="Calibri" w:cs="Calibri" w:eastAsia="Calibri" w:hAnsi="Calibri"/>
          <w:b/>
          <w:bCs/>
        </w:rPr>
        <w:t xml:space="preserve">Variance threshold (0.01): </w:t>
      </w:r>
      <w:r>
        <w:rPr>
          <w:rFonts w:ascii="Calibri" w:cs="Calibri" w:eastAsia="Calibri" w:hAnsi="Calibri"/>
        </w:rPr>
        <w:t xml:space="preserve">removed Shipping_Share (almost constant after rescaling because of its extreme tail).</w:t>
      </w:r>
    </w:p>
    <w:p>
      <w:pPr>
        <w:pStyle w:val="ListParagraph"/>
        <w:numPr>
          <w:ilvl w:val="0"/>
          <w:numId w:val="2"/>
        </w:numPr>
        <w:spacing w:after="60"/>
      </w:pPr>
      <w:r>
        <w:rPr>
          <w:rFonts w:ascii="Calibri" w:cs="Calibri" w:eastAsia="Calibri" w:hAnsi="Calibri"/>
          <w:b/>
          <w:bCs/>
        </w:rPr>
        <w:t xml:space="preserve">Correlation analysis (|r| &gt; 0.85): </w:t>
      </w:r>
      <w:r>
        <w:rPr>
          <w:rFonts w:ascii="Calibri" w:cs="Calibri" w:eastAsia="Calibri" w:hAnsi="Calibri"/>
        </w:rPr>
        <w:t xml:space="preserve">removed Order_Month, Customer_Age, Selling_Price, each a near-duplicate of a retained feature (e.g. Order_Month vs Order_Quarter, Customer_Age vs Age_Band).</w:t>
      </w:r>
    </w:p>
    <w:p>
      <w:pPr>
        <w:pStyle w:val="ListParagraph"/>
        <w:numPr>
          <w:ilvl w:val="0"/>
          <w:numId w:val="2"/>
        </w:numPr>
        <w:spacing w:after="60"/>
      </w:pPr>
      <w:r>
        <w:rPr>
          <w:rFonts w:ascii="Calibri" w:cs="Calibri" w:eastAsia="Calibri" w:hAnsi="Calibri"/>
          <w:b/>
          <w:bCs/>
        </w:rPr>
        <w:t xml:space="preserve">Leakage check: </w:t>
      </w:r>
      <w:r>
        <w:rPr>
          <w:rFonts w:ascii="Calibri" w:cs="Calibri" w:eastAsia="Calibri" w:hAnsi="Calibri"/>
        </w:rPr>
        <w:t xml:space="preserve">Gross_Value correlates with Order_Value at 1.0000, so it is excluded from the regression feature set.</w:t>
      </w:r>
    </w:p>
    <w:p>
      <w:pPr>
        <w:pStyle w:val="ListParagraph"/>
        <w:numPr>
          <w:ilvl w:val="0"/>
          <w:numId w:val="2"/>
        </w:numPr>
        <w:spacing w:after="60"/>
      </w:pPr>
      <w:r>
        <w:rPr>
          <w:rFonts w:ascii="Calibri" w:cs="Calibri" w:eastAsia="Calibri" w:hAnsi="Calibri"/>
          <w:b/>
          <w:bCs/>
        </w:rPr>
        <w:t xml:space="preserve">Importance versus a random-noise probe: </w:t>
      </w:r>
      <w:r>
        <w:rPr>
          <w:rFonts w:ascii="Calibri" w:cs="Calibri" w:eastAsia="Calibri" w:hAnsi="Calibri"/>
        </w:rPr>
        <w:t xml:space="preserve">only 5 of 39 features exceeded a column of pure noise, and only slightly; cross-validated ROC-AUC is 0.4955 ± 0.0116.</w:t>
      </w:r>
    </w:p>
    <w:p>
      <w:pPr>
        <w:spacing w:after="60" w:before="120"/>
        <w:jc w:val="center"/>
      </w:pPr>
      <w:r>
        <w:drawing>
          <wp:inline distT="0" distB="0" distL="0" distR="0">
            <wp:extent cx="4572000" cy="3810000"/>
            <wp:effectExtent t="0" r="0" b="0" l="0"/>
            <wp:docPr id="1" name="07_correlation_heatmap.png" descr="Figure 6 — Correlation heatmap of encoded and scaled features" title="Figure 6 — Correlation heatmap of encoded and scaled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8100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6 — Correlation heatmap of encoded and scaled features</w:t>
      </w:r>
    </w:p>
    <w:p>
      <w:pPr>
        <w:spacing w:after="60" w:before="120"/>
        <w:jc w:val="center"/>
      </w:pPr>
      <w:r>
        <w:drawing>
          <wp:inline distT="0" distB="0" distL="0" distR="0">
            <wp:extent cx="3619500" cy="2276475"/>
            <wp:effectExtent t="0" r="0" b="0" l="0"/>
            <wp:docPr id="1" name="08_leakage_scatter.png" descr="Figure 7 — Order_Value against Gross_Value: a near-perfect straight line" title="Figure 7 — Order_Value against Gross_Value: a near-perfect straigh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764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7 — Order_Value against Gross_Value: a near-perfect straight line</w:t>
      </w:r>
    </w:p>
    <w:p>
      <w:pPr>
        <w:spacing w:after="60" w:before="120"/>
        <w:jc w:val="center"/>
      </w:pPr>
      <w:r>
        <w:drawing>
          <wp:inline distT="0" distB="0" distL="0" distR="0">
            <wp:extent cx="4191000" cy="2762250"/>
            <wp:effectExtent t="0" r="0" b="0" l="0"/>
            <wp:docPr id="1" name="09_feature_importance.png" descr="Figure 8 — Random-Forest importance for Is_Returned, with random-noise probe" title="Figure 8 — Random-Forest importance for Is_Returned, with random-noise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7622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Figure 8 — Random-Forest importance for Is_Returned, with random-noise probe</w:t>
      </w:r>
    </w:p>
    <w:p>
      <w:pPr>
        <w:spacing w:after="120" w:line="276"/>
      </w:pPr>
      <w:r>
        <w:rPr>
          <w:rFonts w:ascii="Calibri" w:cs="Calibri" w:eastAsia="Calibri" w:hAnsi="Calibri"/>
        </w:rPr>
        <w:t xml:space="preserve">Result: 40 features were retained. Three feature sets are saved in feature_sets.json: classification (all 40), regression without Gross_Value, and regression without any arithmetic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0"/>
        <w:gridCol w:w="2626"/>
      </w:tblGrid>
      <w:tr>
        <w:trPr>
          <w:tblHeader/>
        </w:trPr>
        <w:tc>
          <w:tcPr>
            <w:tcW w:type="dxa" w:w="64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Regression feature set</w:t>
            </w:r>
          </w:p>
        </w:tc>
        <w:tc>
          <w:tcPr>
            <w:tcW w:type="dxa" w:w="26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Test R²</w:t>
            </w:r>
          </w:p>
        </w:tc>
      </w:tr>
      <w:tr>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 Gross_Value (leaky)</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1.000</w:t>
            </w:r>
          </w:p>
        </w:tc>
      </w:tr>
      <w:tr>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Without Gross_Value (quantity and price kept)</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1.000</w:t>
            </w:r>
          </w:p>
        </w:tc>
      </w:tr>
      <w:tr>
        <w:tc>
          <w:tcPr>
            <w:tcW w:type="dxa" w:w="6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Without arithmetic inputs (quantity, price, discount, price gap, shipping share)</w:t>
            </w:r>
          </w:p>
        </w:tc>
        <w:tc>
          <w:tcPr>
            <w:tcW w:type="dxa" w:w="2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-0.002</w:t>
            </w:r>
          </w:p>
        </w:tc>
      </w:tr>
    </w:tbl>
    <w:p>
      <w:pPr>
        <w:pStyle w:val="Heading1"/>
      </w:pPr>
      <w:r>
        <w:rPr>
          <w:rFonts w:ascii="Calibri" w:cs="Calibri" w:eastAsia="Calibri" w:hAnsi="Calibri"/>
        </w:rPr>
        <w:t xml:space="preserve">9. Final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File</w:t>
            </w:r>
          </w:p>
        </w:tc>
        <w:tc>
          <w:tcPr>
            <w:tcW w:type="dxa" w:w="1500"/>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Shape</w:t>
            </w:r>
          </w:p>
        </w:tc>
        <w:tc>
          <w:tcPr>
            <w:tcW w:type="dxa" w:w="4226"/>
            <w:tcBorders>
              <w:top w:val="single" w:color="BBBBBB" w:sz="4"/>
              <w:left w:val="single" w:color="BBBBBB" w:sz="4"/>
              <w:bottom w:val="single" w:color="BBBBBB" w:sz="4"/>
              <w:right w:val="single" w:color="BBBBBB" w:sz="4"/>
            </w:tcBorders>
            <w:shd w:fill="1F4E79" w:color="auto" w:val="clear"/>
            <w:tcMar>
              <w:top w:type="dxa" w:w="60"/>
              <w:left w:type="dxa" w:w="100"/>
              <w:bottom w:type="dxa" w:w="60"/>
              <w:right w:type="dxa" w:w="100"/>
            </w:tcMar>
          </w:tcPr>
          <w:p>
            <w:r>
              <w:rPr>
                <w:rFonts w:ascii="Calibri" w:cs="Calibri" w:eastAsia="Calibri" w:hAnsi="Calibri"/>
                <w:b/>
                <w:bCs/>
                <w:color w:val="FFFFFF"/>
                <w:sz w:val="19"/>
                <w:szCs w:val="19"/>
              </w:rPr>
              <w:t xml:space="preserve">Contents</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ShopSmart_ML_Ready.csv</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50,000 × 44</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Order_ID, Split, two targets, 40 encoded and scaled features</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ShopSmart_Cleaned.csv</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50,000 × 33</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Readable cleaned table (no personal data), before encoding and scaling</w:t>
            </w:r>
          </w:p>
        </w:tc>
      </w:tr>
      <w:tr>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feature_sets.json, preprocessing_artifacts.joblib</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w:t>
            </w:r>
          </w:p>
        </w:tc>
        <w:tc>
          <w:tcPr>
            <w:tcW w:type="dxa" w:w="42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19"/>
                <w:szCs w:val="19"/>
              </w:rPr>
              <w:t xml:space="preserve">Feature lists, fitted encoders and scalers for reuse on new data</w:t>
            </w:r>
          </w:p>
        </w:tc>
      </w:tr>
    </w:tbl>
    <w:p>
      <w:pPr>
        <w:spacing w:after="120"/>
      </w:pPr>
    </w:p>
    <w:p>
      <w:pPr>
        <w:spacing w:after="120" w:line="276"/>
      </w:pPr>
      <w:r>
        <w:rPr>
          <w:rFonts w:ascii="Calibri" w:cs="Calibri" w:eastAsia="Calibri" w:hAnsi="Calibri"/>
        </w:rPr>
        <w:t xml:space="preserve">Readiness checks passed: no missing values, no infinite values, all feature columns numeric, unique order keys, both train and test partitions present.</w:t>
      </w:r>
    </w:p>
    <w:p>
      <w:pPr>
        <w:pStyle w:val="Heading1"/>
      </w:pPr>
      <w:r>
        <w:rPr>
          <w:rFonts w:ascii="Calibri" w:cs="Calibri" w:eastAsia="Calibri" w:hAnsi="Calibri"/>
        </w:rPr>
        <w:t xml:space="preserve">10. Key observations</w:t>
      </w:r>
    </w:p>
    <w:p>
      <w:pPr>
        <w:pStyle w:val="ListParagraph"/>
        <w:numPr>
          <w:ilvl w:val="0"/>
          <w:numId w:val="2"/>
        </w:numPr>
        <w:spacing w:after="60"/>
      </w:pPr>
      <w:r>
        <w:rPr>
          <w:rFonts w:ascii="Calibri" w:cs="Calibri" w:eastAsia="Calibri" w:hAnsi="Calibri"/>
        </w:rPr>
        <w:t xml:space="preserve">The raw data is complete but logically flawed; counting blanks alone would have missed every important problem.</w:t>
      </w:r>
    </w:p>
    <w:p>
      <w:pPr>
        <w:pStyle w:val="ListParagraph"/>
        <w:numPr>
          <w:ilvl w:val="0"/>
          <w:numId w:val="2"/>
        </w:numPr>
        <w:spacing w:after="60"/>
      </w:pPr>
      <w:r>
        <w:rPr>
          <w:rFonts w:ascii="Calibri" w:cs="Calibri" w:eastAsia="Calibri" w:hAnsi="Calibri"/>
        </w:rPr>
        <w:t xml:space="preserve">Order_Value is determined by quantity and price, so high regression accuracy reflects arithmetic. This is the cause of the Week 1 result of R² = 1.0.</w:t>
      </w:r>
    </w:p>
    <w:p>
      <w:pPr>
        <w:pStyle w:val="ListParagraph"/>
        <w:numPr>
          <w:ilvl w:val="0"/>
          <w:numId w:val="2"/>
        </w:numPr>
        <w:spacing w:after="60"/>
      </w:pPr>
      <w:r>
        <w:rPr>
          <w:rFonts w:ascii="Calibri" w:cs="Calibri" w:eastAsia="Calibri" w:hAnsi="Calibri"/>
        </w:rPr>
        <w:t xml:space="preserve">Returns appear unrelated to the recorded product, customer, store, price and timing fields (ROC-AUC 0.4955).</w:t>
      </w:r>
    </w:p>
    <w:p>
      <w:pPr>
        <w:pStyle w:val="ListParagraph"/>
        <w:numPr>
          <w:ilvl w:val="0"/>
          <w:numId w:val="2"/>
        </w:numPr>
        <w:spacing w:after="60"/>
      </w:pPr>
      <w:r>
        <w:rPr>
          <w:rFonts w:ascii="Calibri" w:cs="Calibri" w:eastAsia="Calibri" w:hAnsi="Calibri"/>
        </w:rPr>
        <w:t xml:space="preserve">Only 4.88% of orders are returned, so accuracy is a misleading metric; recall, precision and ROC-AUC should be used.</w:t>
      </w:r>
    </w:p>
    <w:p>
      <w:pPr>
        <w:pStyle w:val="ListParagraph"/>
        <w:numPr>
          <w:ilvl w:val="0"/>
          <w:numId w:val="2"/>
        </w:numPr>
        <w:spacing w:after="60"/>
      </w:pPr>
      <w:r>
        <w:rPr>
          <w:rFonts w:ascii="Calibri" w:cs="Calibri" w:eastAsia="Calibri" w:hAnsi="Calibri"/>
        </w:rPr>
        <w:t xml:space="preserve">Only 33% of orders are Completed; revenue analysis must filter by order status.</w:t>
      </w:r>
    </w:p>
    <w:p>
      <w:pPr>
        <w:pStyle w:val="Heading1"/>
      </w:pPr>
      <w:r>
        <w:rPr>
          <w:rFonts w:ascii="Calibri" w:cs="Calibri" w:eastAsia="Calibri" w:hAnsi="Calibri"/>
        </w:rPr>
        <w:t xml:space="preserve">11. Limitations and next steps</w:t>
      </w:r>
    </w:p>
    <w:p>
      <w:pPr>
        <w:pStyle w:val="ListParagraph"/>
        <w:numPr>
          <w:ilvl w:val="0"/>
          <w:numId w:val="2"/>
        </w:numPr>
        <w:spacing w:after="60"/>
      </w:pPr>
      <w:r>
        <w:rPr>
          <w:rFonts w:ascii="Calibri" w:cs="Calibri" w:eastAsia="Calibri" w:hAnsi="Calibri"/>
        </w:rPr>
        <w:t xml:space="preserve">Confirm with the data owner whether Discount is a percentage; if so Order_Value should be recomputed.</w:t>
      </w:r>
    </w:p>
    <w:p>
      <w:pPr>
        <w:pStyle w:val="ListParagraph"/>
        <w:numPr>
          <w:ilvl w:val="0"/>
          <w:numId w:val="2"/>
        </w:numPr>
        <w:spacing w:after="60"/>
      </w:pPr>
      <w:r>
        <w:rPr>
          <w:rFonts w:ascii="Calibri" w:cs="Calibri" w:eastAsia="Calibri" w:hAnsi="Calibri"/>
        </w:rPr>
        <w:t xml:space="preserve">Returns information (timing, status, refund) is inconsistent and was used only as a yes/no flag.</w:t>
      </w:r>
    </w:p>
    <w:p>
      <w:pPr>
        <w:pStyle w:val="ListParagraph"/>
        <w:numPr>
          <w:ilvl w:val="0"/>
          <w:numId w:val="2"/>
        </w:numPr>
        <w:spacing w:after="60"/>
      </w:pPr>
      <w:r>
        <w:rPr>
          <w:rFonts w:ascii="Calibri" w:cs="Calibri" w:eastAsia="Calibri" w:hAnsi="Calibri"/>
        </w:rPr>
        <w:t xml:space="preserve">Week 3: train baseline models on the stored split, use class weights or resampling for returns, compare against a majority-class baseline, and report the regression with and without arithmetic inputs.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Data Preprocessing Report · ShopSmart · Page </w:t>
    </w:r>
    <w:r>
      <w:rPr>
        <w:rFonts w:ascii="Calibri" w:cs="Calibri" w:eastAsia="Calibri" w:hAnsi="Calibri"/>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13ff2060a178356d2d9e525e44705d007970e4.png"/><Relationship Id="rId9" Type="http://schemas.openxmlformats.org/officeDocument/2006/relationships/image" Target="media/a58bbf5d69f46c1ccced09584b3bc60544e7ce6c.png"/><Relationship Id="rId10" Type="http://schemas.openxmlformats.org/officeDocument/2006/relationships/image" Target="media/3fab643620c75b1e20174174b10868dbbe49d468.png"/><Relationship Id="rId11" Type="http://schemas.openxmlformats.org/officeDocument/2006/relationships/image" Target="media/8272d0ca0b362d939aca162a02d8a28c8a7d4794.png"/><Relationship Id="rId12" Type="http://schemas.openxmlformats.org/officeDocument/2006/relationships/image" Target="media/df6c0cc28795217fd789ec11d1fbe9152f870341.png"/><Relationship Id="rId13" Type="http://schemas.openxmlformats.org/officeDocument/2006/relationships/image" Target="media/b67fbb312b876fbaf0e78086b3b723eb2348e8d3.png"/><Relationship Id="rId14" Type="http://schemas.openxmlformats.org/officeDocument/2006/relationships/image" Target="media/32ce21334b6b95bea444fc784d7ffbc0c3e11f6d.png"/><Relationship Id="rId15" Type="http://schemas.openxmlformats.org/officeDocument/2006/relationships/image" Target="media/ef7812ab649f589388efdfb4ee132165d79bb61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2026-10-23T21:20:08.734Z</dcterms:created>
  <dcterms:modified xsi:type="dcterms:W3CDTF">2026-10-23T21:20:08.734Z</dcterms:modified>
</cp:coreProperties>
</file>

<file path=docProps/custom.xml><?xml version="1.0" encoding="utf-8"?>
<Properties xmlns="http://schemas.openxmlformats.org/officeDocument/2006/custom-properties" xmlns:vt="http://schemas.openxmlformats.org/officeDocument/2006/docPropsVTypes"/>
</file>