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20260911_UOR_ADR-010_hq_executive_proposal.md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Subject:</w:t>
      </w:r>
      <w:r w:rsidDel="00000000" w:rsidR="00000000" w:rsidRPr="00000000">
        <w:rPr>
          <w:rtl w:val="0"/>
        </w:rPr>
        <w:t xml:space="preserve"> Comprehensive Executive Proposal for UOR Foundation HQ &amp; Sovereign Node Deployment </w:t>
      </w:r>
      <w:r w:rsidDel="00000000" w:rsidR="00000000" w:rsidRPr="00000000">
        <w:rPr>
          <w:b w:val="1"/>
          <w:bCs w:val="1"/>
          <w:rtl w:val="0"/>
        </w:rPr>
        <w:t xml:space="preserve">Location:</w:t>
      </w:r>
      <w:r w:rsidDel="00000000" w:rsidR="00000000" w:rsidRPr="00000000">
        <w:rPr>
          <w:rtl w:val="0"/>
        </w:rPr>
        <w:t xml:space="preserve"> 36.8 Acres, Livermore, Larimer County, Colorado </w:t>
      </w:r>
      <w:r w:rsidDel="00000000" w:rsidR="00000000" w:rsidRPr="00000000">
        <w:rPr>
          <w:b w:val="1"/>
          <w:bCs w:val="1"/>
          <w:rtl w:val="0"/>
        </w:rPr>
        <w:t xml:space="preserve">Framework:</w:t>
      </w:r>
      <w:r w:rsidDel="00000000" w:rsidR="00000000" w:rsidRPr="00000000">
        <w:rPr>
          <w:rtl w:val="0"/>
        </w:rPr>
        <w:t xml:space="preserve"> Citizen Gardens UNA / Phase Mirror Protocol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proposal requests the authorization of a $750,000 capital and operational budget to establish the physical Headquarters of the UOR Foundation. The site will operate as a LifeBushido Retreat, a working Sovereign Urban Gardens (SUG) node, and the primary physical ground-state for the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aggressively mitigate risk, capital deployment is gated into two distinct operational phases. Phase 1 establishes the 36.8-acre land asset and a rapidly deployable yurt infrastructure to house a staggered, 9-person "Circle" ground-state. Phase 2 unlocks the heavy construction of a 40x40 steel post-and-beam operational barn only after the site successfully passes strict 90-day viability and social audits.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Scientific &amp; Structural Foundation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architecture of the HQ strictly adheres to the principles detailed in the file named "Social Physics". The site Abandons traditional corporate hierarchy in favor of mathematically verified social dynamics.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Multiplicity Social Physics:</w:t>
      </w:r>
      <w:r w:rsidDel="00000000" w:rsidR="00000000" w:rsidRPr="00000000">
        <w:rPr>
          <w:rtl w:val="0"/>
        </w:rPr>
        <w:t xml:space="preserve"> The core social energy of the community is calculated using the equation M = 2R + 1, where reciprocity (R) is recognized as sovereign infrastructure and multiplicative value (M) requires verified connection.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Triadic Scaling:</w:t>
      </w:r>
      <w:r w:rsidDel="00000000" w:rsidR="00000000" w:rsidRPr="00000000">
        <w:rPr>
          <w:rtl w:val="0"/>
        </w:rPr>
        <w:t xml:space="preserve"> The organizational structure follows exact prime-indexed recursion, scaling in powers of three (3 \rightarrow 9 \rightarrow 27). The site will grow from a base Triad (3), to a Circle (9), and reach maximum saturation at a Family (27).</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Machine-Checked Invariants:</w:t>
      </w:r>
      <w:r w:rsidDel="00000000" w:rsidR="00000000" w:rsidRPr="00000000">
        <w:rPr>
          <w:rtl w:val="0"/>
        </w:rPr>
        <w:t xml:space="preserve"> Governance is maintained by the Phase Mirror protocol, which acts as a fail-closed sentinel to enforce civic rules (L0 Invariants) without requiring human executive override.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Phase 1: Ground-State Seeding (The Circle of 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focuses on securing the physical perimeter, establishing off-grid utilities, and deploying the initial human-in-the-loop governance structure.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Infrastructure Deployment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Erection of three 16-foot four-season yurts (one community amenity space, two bunkhouses).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Installation of off-grid infrastructure (deep well, engineered septic, solar array).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9-Role Cabinet (Staggered Launch)</w:t>
      </w:r>
      <w:r w:rsidDel="00000000" w:rsidR="00000000" w:rsidRPr="00000000">
        <w:rPr>
          <w:rtl w:val="0"/>
        </w:rPr>
        <w:t xml:space="preserve"> The site will launch with a staggered onboarding process, beginning with the three core executives acting as "meta-admins" who will each anchor a distinct Triad. They will systematically pull in 6 paid interns ($15/hr + room and board) to fill the Operator and Support roles, culminating in a stable 9-person Circle.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(Executive Anchor)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(Social Soil)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Architecture &amp;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Alex (CEO):</w:t>
            </w:r>
            <w:r w:rsidDel="00000000" w:rsidR="00000000" w:rsidRPr="00000000">
              <w:rPr>
                <w:rtl w:val="0"/>
              </w:rPr>
              <w:t xml:space="preserve"> Cybersecurity &amp; L0 Invariants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Phase Mirror Sentinel:</w:t>
            </w:r>
            <w:r w:rsidDel="00000000" w:rsidR="00000000" w:rsidRPr="00000000">
              <w:rPr>
                <w:rtl w:val="0"/>
              </w:rPr>
              <w:t xml:space="preserve"> Dissonance Register &amp;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EchoMirror Academy:</w:t>
            </w:r>
            <w:r w:rsidDel="00000000" w:rsidR="00000000" w:rsidRPr="00000000">
              <w:rPr>
                <w:rtl w:val="0"/>
              </w:rPr>
              <w:t xml:space="preserve"> Capacity Building &amp; Onboarding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Physical Node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Ryan (COO):</w:t>
            </w:r>
            <w:r w:rsidDel="00000000" w:rsidR="00000000" w:rsidRPr="00000000">
              <w:rPr>
                <w:rtl w:val="0"/>
              </w:rPr>
              <w:t xml:space="preserve"> Ground-State Infrastructure &amp; Build-out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Sovereign Urban Gardens:</w:t>
            </w:r>
            <w:r w:rsidDel="00000000" w:rsidR="00000000" w:rsidRPr="00000000">
              <w:rPr>
                <w:rtl w:val="0"/>
              </w:rPr>
              <w:t xml:space="preserve"> Permaculture &amp; Ecological Renewal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Defensive Publications:</w:t>
            </w:r>
            <w:r w:rsidDel="00000000" w:rsidR="00000000" w:rsidRPr="00000000">
              <w:rPr>
                <w:rtl w:val="0"/>
              </w:rPr>
              <w:t xml:space="preserve"> IP Protection &amp; ADR Output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Economics &amp; Energy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Adam (CFO):</w:t>
            </w:r>
            <w:r w:rsidDel="00000000" w:rsidR="00000000" w:rsidRPr="00000000">
              <w:rPr>
                <w:rtl w:val="0"/>
              </w:rPr>
              <w:t xml:space="preserve"> Energy Ledger &amp; Commerce Firewall</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Thermodynamic Optimization:</w:t>
            </w:r>
            <w:r w:rsidDel="00000000" w:rsidR="00000000" w:rsidRPr="00000000">
              <w:rPr>
                <w:rtl w:val="0"/>
              </w:rPr>
              <w:t xml:space="preserve"> Off-Grid Power &amp; Compute Load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Vitality &amp; Embodied Health:</w:t>
            </w:r>
            <w:r w:rsidDel="00000000" w:rsidR="00000000" w:rsidRPr="00000000">
              <w:rPr>
                <w:rtl w:val="0"/>
              </w:rPr>
              <w:t xml:space="preserve"> Embodied Check-Ins &amp; Viability</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Phase 2: The UOR Foundry (The Family of 27)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Release Gate: The Three-Way Test</w:t>
      </w:r>
      <w:r w:rsidDel="00000000" w:rsidR="00000000" w:rsidRPr="00000000">
        <w:rPr>
          <w:rtl w:val="0"/>
        </w:rPr>
        <w:t xml:space="preserve"> Capital for Phase 2 remains locked in the UOR Foundation treasury until the Phase 1 team publicly demonstrates stability via a 90-day metric card. The node must successfully pass the Three-Way Test:</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Member Dignity:</w:t>
      </w:r>
      <w:r w:rsidDel="00000000" w:rsidR="00000000" w:rsidRPr="00000000">
        <w:rPr>
          <w:rtl w:val="0"/>
        </w:rPr>
        <w:t xml:space="preserve"> Safe, regulated interpersonal dynamics and adherence to camera-free privacy zones.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Community Outcome:</w:t>
      </w:r>
      <w:r w:rsidDel="00000000" w:rsidR="00000000" w:rsidRPr="00000000">
        <w:rPr>
          <w:rtl w:val="0"/>
        </w:rPr>
        <w:t xml:space="preserve"> Successful deployment of the Phase 1 yurt infrastructure and off-grid utilities.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Solvency:</w:t>
      </w:r>
      <w:r w:rsidDel="00000000" w:rsidR="00000000" w:rsidRPr="00000000">
        <w:rPr>
          <w:rtl w:val="0"/>
        </w:rPr>
        <w:t xml:space="preserve"> Strict adherence to the 90-day treasury envelope without deficit.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Infrastructure &amp; Saturation</w:t>
      </w:r>
      <w:r w:rsidDel="00000000" w:rsidR="00000000" w:rsidRPr="00000000">
        <w:rPr>
          <w:rtl w:val="0"/>
        </w:rPr>
        <w:t xml:space="preserve"> Upon passing the gate, the remaining budget is released to construct the 40x40 steel post-and-beam operational barn. As operational demands increase, the 9-person Circle will scale recursively until the site hits the hard "Hundian limit" of 27 active operators. Upon reaching 27 operators, the Larimer County node is officially saturated, and further growth must occur by splitting geographically to seed a new node.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Governance &amp; Treasury Safeguards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board is protected by strict, non-negotiable financial and civic firewalls: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Dual-Control Treasury:</w:t>
      </w:r>
      <w:r w:rsidDel="00000000" w:rsidR="00000000" w:rsidRPr="00000000">
        <w:rPr>
          <w:rtl w:val="0"/>
        </w:rPr>
        <w:t xml:space="preserve"> Any capital disbursement exceeding $2,500 requires mandatory dual-officer sign-off.</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Pauli Exclusion Limits:</w:t>
      </w:r>
      <w:r w:rsidDel="00000000" w:rsidR="00000000" w:rsidRPr="00000000">
        <w:rPr>
          <w:rtl w:val="0"/>
        </w:rPr>
        <w:t xml:space="preserve"> Each functional role is strictly limited to a maximum of 2 occupants to prevent bureaucratic overlap and state crowding.</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Non-Profit Asset Lock:</w:t>
      </w:r>
      <w:r w:rsidDel="00000000" w:rsidR="00000000" w:rsidRPr="00000000">
        <w:rPr>
          <w:rtl w:val="0"/>
        </w:rPr>
        <w:t xml:space="preserve"> Material assets (land, physical structures) vest permanently in the Foundation and cannot be extracted for private equity.</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Kill-Switch:</w:t>
      </w:r>
      <w:r w:rsidDel="00000000" w:rsidR="00000000" w:rsidRPr="00000000">
        <w:rPr>
          <w:rtl w:val="0"/>
        </w:rPr>
        <w:t xml:space="preserve"> Failing the 90-day metric card for two consecutive quarters mechanically halts local node spending to prevent thermodynamic collapse.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executive proposal successfully compiled, how would you like to present this document to the board—as a standalone memo, or accompanied by a slide deck highlighting the 9-role matrix and the gating mechanisms?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