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UOR Foundation Reinitialization</w:t>
      </w:r>
    </w:p>
    <w:p>
      <w:pPr>
        <w:pStyle w:val="Subtitle"/>
      </w:pPr>
      <w:r>
        <w:t>90-Day Operating Plan and Volunteer Talent Model</w:t>
      </w:r>
    </w:p>
    <w:p>
      <w:r>
        <w:t>Prepared for Foundation and technical leadership review</w:t>
        <w:br/>
        <w:t>Final review draft • 10 September 2026</w:t>
      </w:r>
    </w:p>
    <w:p>
      <w:pPr>
        <w:pStyle w:val="ExecutiveLead"/>
      </w:pPr>
      <w:r>
        <w:t>A bounded execution system for a volunteer-led, no-funding cycle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cantSplit/>
          <w:tblHeader w:val="true"/>
        </w:trPr>
        <w:tc>
          <w:tcPr>
            <w:tcW w:type="dxa" w:w="3384"/>
            <w:shd w:fill="1F4E78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5"/>
              </w:rPr>
              <w:t>End-of-cycle deliverable</w:t>
            </w:r>
          </w:p>
        </w:tc>
        <w:tc>
          <w:tcPr>
            <w:tcW w:type="dxa" w:w="2880"/>
            <w:shd w:fill="1F4E78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5"/>
              </w:rPr>
              <w:t>Owner model</w:t>
            </w:r>
          </w:p>
        </w:tc>
        <w:tc>
          <w:tcPr>
            <w:tcW w:type="dxa" w:w="4392"/>
            <w:shd w:fill="1F4E78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5"/>
              </w:rPr>
              <w:t>Evidence of completion</w:t>
            </w:r>
          </w:p>
        </w:tc>
      </w:tr>
      <w:tr>
        <w:trPr>
          <w:cantSplit/>
        </w:trPr>
        <w:tc>
          <w:tcPr>
            <w:tcW w:type="dxa" w:w="3384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Core Value Profile v0.1</w:t>
            </w:r>
          </w:p>
        </w:tc>
        <w:tc>
          <w:tcPr>
            <w:tcW w:type="dxa" w:w="2880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Profile editor + two cross-domain reviewers</w:t>
            </w:r>
          </w:p>
        </w:tc>
        <w:tc>
          <w:tcPr>
            <w:tcW w:type="dxa" w:w="4392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Approved scope, terms, exclusions and change record</w:t>
            </w:r>
          </w:p>
        </w:tc>
      </w:tr>
      <w:tr>
        <w:trPr>
          <w:cantSplit/>
        </w:trPr>
        <w:tc>
          <w:tcPr>
            <w:tcW w:type="dxa" w:w="3384"/>
            <w:shd w:fill="F3F7FA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Canonical conformance corpus</w:t>
            </w:r>
          </w:p>
        </w:tc>
        <w:tc>
          <w:tcPr>
            <w:tcW w:type="dxa" w:w="2880"/>
            <w:shd w:fill="F3F7FA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Conformance lead + verifier</w:t>
            </w:r>
          </w:p>
        </w:tc>
        <w:tc>
          <w:tcPr>
            <w:tcW w:type="dxa" w:w="4392"/>
            <w:shd w:fill="F3F7FA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Positive, negative and incompatible-ruleset vectors pass</w:t>
            </w:r>
          </w:p>
        </w:tc>
      </w:tr>
      <w:tr>
        <w:trPr>
          <w:cantSplit/>
        </w:trPr>
        <w:tc>
          <w:tcPr>
            <w:tcW w:type="dxa" w:w="3384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Coordinated baseline release</w:t>
            </w:r>
          </w:p>
        </w:tc>
        <w:tc>
          <w:tcPr>
            <w:tcW w:type="dxa" w:w="2880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Release steward + repository maintainers</w:t>
            </w:r>
          </w:p>
        </w:tc>
        <w:tc>
          <w:tcPr>
            <w:tcW w:type="dxa" w:w="4392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Manifest, hashes, compatibility, licenses, limitations and recovery contacts</w:t>
            </w:r>
          </w:p>
        </w:tc>
      </w:tr>
      <w:tr>
        <w:trPr>
          <w:cantSplit/>
        </w:trPr>
        <w:tc>
          <w:tcPr>
            <w:tcW w:type="dxa" w:w="3384"/>
            <w:shd w:fill="F3F7FA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Public explanation and contributor path</w:t>
            </w:r>
          </w:p>
        </w:tc>
        <w:tc>
          <w:tcPr>
            <w:tcW w:type="dxa" w:w="2880"/>
            <w:shd w:fill="F3F7FA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Documentation steward</w:t>
            </w:r>
          </w:p>
        </w:tc>
        <w:tc>
          <w:tcPr>
            <w:tcW w:type="dxa" w:w="4392"/>
            <w:shd w:fill="F3F7FA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Ten-minute orientation and bounded contribution packets</w:t>
            </w:r>
          </w:p>
        </w:tc>
      </w:tr>
      <w:tr>
        <w:trPr>
          <w:cantSplit/>
        </w:trPr>
        <w:tc>
          <w:tcPr>
            <w:tcW w:type="dxa" w:w="3384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One evaluated external path</w:t>
            </w:r>
          </w:p>
        </w:tc>
        <w:tc>
          <w:tcPr>
            <w:tcW w:type="dxa" w:w="2880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Pilot lead + evidence reviewer</w:t>
            </w:r>
          </w:p>
        </w:tc>
        <w:tc>
          <w:tcPr>
            <w:tcW w:type="dxa" w:w="4392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Public result at E2 or E3, including negative result if applicable</w:t>
            </w:r>
          </w:p>
        </w:tc>
      </w:tr>
    </w:tbl>
    <w:p>
      <w:pPr>
        <w:spacing w:after="0"/>
      </w:pPr>
    </w:p>
    <w:p>
      <w:pPr>
        <w:pStyle w:val="Heading1"/>
      </w:pPr>
      <w:r>
        <w:t>1. Operating rules</w:t>
      </w:r>
    </w:p>
    <w:p>
      <w:pPr>
        <w:pStyle w:val="ListBullet"/>
        <w:spacing w:after="40"/>
      </w:pPr>
      <w:r>
        <w:t>One primary objective: a governed, independently verifiable value-layer baseline.</w:t>
      </w:r>
    </w:p>
    <w:p>
      <w:pPr>
        <w:pStyle w:val="ListBullet"/>
        <w:spacing w:after="40"/>
      </w:pPr>
      <w:r>
        <w:t>Five workstreams maximum; one active deliverable per workstream.</w:t>
      </w:r>
    </w:p>
    <w:p>
      <w:pPr>
        <w:pStyle w:val="ListBullet"/>
        <w:spacing w:after="40"/>
      </w:pPr>
      <w:r>
        <w:t>No task enters active work without an owner, reviewer, time box and definition of done.</w:t>
      </w:r>
    </w:p>
    <w:p>
      <w:pPr>
        <w:pStyle w:val="ListBullet"/>
        <w:spacing w:after="40"/>
      </w:pPr>
      <w:r>
        <w:t>Volunteers may pause; owners must leave a current handoff note.</w:t>
      </w:r>
    </w:p>
    <w:p>
      <w:pPr>
        <w:pStyle w:val="ListBullet"/>
        <w:spacing w:after="40"/>
      </w:pPr>
      <w:r>
        <w:t>Negative evidence closes uncertainty and counts as a completed result.</w:t>
      </w:r>
    </w:p>
    <w:p>
      <w:pPr>
        <w:pStyle w:val="ListBullet"/>
        <w:spacing w:after="40"/>
      </w:pPr>
      <w:r>
        <w:t>No public claim advances without an evidence grade and reviewer.</w:t>
      </w:r>
    </w:p>
    <w:p>
      <w:pPr>
        <w:pStyle w:val="Heading2"/>
      </w:pPr>
      <w:r>
        <w:t>Decision cadence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cantSplit/>
          <w:tblHeader w:val="true"/>
        </w:trPr>
        <w:tc>
          <w:tcPr>
            <w:tcW w:type="dxa" w:w="1728"/>
            <w:shd w:fill="1F4E78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5"/>
              </w:rPr>
              <w:t>Cadence</w:t>
            </w:r>
          </w:p>
        </w:tc>
        <w:tc>
          <w:tcPr>
            <w:tcW w:type="dxa" w:w="2520"/>
            <w:shd w:fill="1F4E78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5"/>
              </w:rPr>
              <w:t>Participants</w:t>
            </w:r>
          </w:p>
        </w:tc>
        <w:tc>
          <w:tcPr>
            <w:tcW w:type="dxa" w:w="3960"/>
            <w:shd w:fill="1F4E78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5"/>
              </w:rPr>
              <w:t>Purpose</w:t>
            </w:r>
          </w:p>
        </w:tc>
        <w:tc>
          <w:tcPr>
            <w:tcW w:type="dxa" w:w="2376"/>
            <w:shd w:fill="1F4E78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5"/>
              </w:rPr>
              <w:t>Output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Weekly, 30 minutes</w:t>
            </w:r>
          </w:p>
        </w:tc>
        <w:tc>
          <w:tcPr>
            <w:tcW w:type="dxa" w:w="2520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Workstream leads</w:t>
            </w:r>
          </w:p>
        </w:tc>
        <w:tc>
          <w:tcPr>
            <w:tcW w:type="dxa" w:w="3960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Blockers, capacity, evidence, next seven days</w:t>
            </w:r>
          </w:p>
        </w:tc>
        <w:tc>
          <w:tcPr>
            <w:tcW w:type="dxa" w:w="2376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Updated board and decisions</w:t>
            </w:r>
          </w:p>
        </w:tc>
      </w:tr>
      <w:tr>
        <w:trPr>
          <w:cantSplit/>
        </w:trPr>
        <w:tc>
          <w:tcPr>
            <w:tcW w:type="dxa" w:w="1728"/>
            <w:shd w:fill="F3F7FA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Biweekly, 45 minutes</w:t>
            </w:r>
          </w:p>
        </w:tc>
        <w:tc>
          <w:tcPr>
            <w:tcW w:type="dxa" w:w="2520"/>
            <w:shd w:fill="F3F7FA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Maintainers + profile reviewers</w:t>
            </w:r>
          </w:p>
        </w:tc>
        <w:tc>
          <w:tcPr>
            <w:tcW w:type="dxa" w:w="3960"/>
            <w:shd w:fill="F3F7FA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Contract, compatibility and exceptions</w:t>
            </w:r>
          </w:p>
        </w:tc>
        <w:tc>
          <w:tcPr>
            <w:tcW w:type="dxa" w:w="2376"/>
            <w:shd w:fill="F3F7FA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Decision records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Monthly, 60 minutes</w:t>
            </w:r>
          </w:p>
        </w:tc>
        <w:tc>
          <w:tcPr>
            <w:tcW w:type="dxa" w:w="2520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Open community</w:t>
            </w:r>
          </w:p>
        </w:tc>
        <w:tc>
          <w:tcPr>
            <w:tcW w:type="dxa" w:w="3960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Progress, demos and newcomer intake</w:t>
            </w:r>
          </w:p>
        </w:tc>
        <w:tc>
          <w:tcPr>
            <w:tcW w:type="dxa" w:w="2376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Public notes</w:t>
            </w:r>
          </w:p>
        </w:tc>
      </w:tr>
      <w:tr>
        <w:trPr>
          <w:cantSplit/>
        </w:trPr>
        <w:tc>
          <w:tcPr>
            <w:tcW w:type="dxa" w:w="1728"/>
            <w:shd w:fill="F3F7FA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Day 30 / 60 / 90</w:t>
            </w:r>
          </w:p>
        </w:tc>
        <w:tc>
          <w:tcPr>
            <w:tcW w:type="dxa" w:w="2520"/>
            <w:shd w:fill="F3F7FA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Foundation + technical authority</w:t>
            </w:r>
          </w:p>
        </w:tc>
        <w:tc>
          <w:tcPr>
            <w:tcW w:type="dxa" w:w="3960"/>
            <w:shd w:fill="F3F7FA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Gate review</w:t>
            </w:r>
          </w:p>
        </w:tc>
        <w:tc>
          <w:tcPr>
            <w:tcW w:type="dxa" w:w="2376"/>
            <w:shd w:fill="F3F7FA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Continue, revise, pause or publish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2. Day Zero: two-week mobilization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cantSplit/>
          <w:tblHeader w:val="true"/>
        </w:trPr>
        <w:tc>
          <w:tcPr>
            <w:tcW w:type="dxa" w:w="2592"/>
            <w:shd w:fill="1F4E78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4"/>
              </w:rPr>
              <w:t>Activity</w:t>
            </w:r>
          </w:p>
        </w:tc>
        <w:tc>
          <w:tcPr>
            <w:tcW w:type="dxa" w:w="3312"/>
            <w:shd w:fill="1F4E78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4"/>
              </w:rPr>
              <w:t>Why</w:t>
            </w:r>
          </w:p>
        </w:tc>
        <w:tc>
          <w:tcPr>
            <w:tcW w:type="dxa" w:w="2232"/>
            <w:shd w:fill="1F4E78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4"/>
              </w:rPr>
              <w:t>Owner role</w:t>
            </w:r>
          </w:p>
        </w:tc>
        <w:tc>
          <w:tcPr>
            <w:tcW w:type="dxa" w:w="2592"/>
            <w:shd w:fill="1F4E78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4"/>
              </w:rPr>
              <w:t>Outcome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Reconcile public facts</w:t>
            </w:r>
          </w:p>
        </w:tc>
        <w:tc>
          <w:tcPr>
            <w:tcW w:type="dxa" w:w="3312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Conflicting ontology counts, versions and licenses weaken trust.</w:t>
            </w:r>
          </w:p>
        </w:tc>
        <w:tc>
          <w:tcPr>
            <w:tcW w:type="dxa" w:w="2232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Documentation steward</w:t>
            </w:r>
          </w:p>
        </w:tc>
        <w:tc>
          <w:tcPr>
            <w:tcW w:type="dxa" w:w="2592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One canonical public fact sheet</w:t>
            </w:r>
          </w:p>
        </w:tc>
      </w:tr>
      <w:tr>
        <w:trPr>
          <w:cantSplit/>
        </w:trPr>
        <w:tc>
          <w:tcPr>
            <w:tcW w:type="dxa" w:w="2592"/>
            <w:shd w:fill="F3F7FA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Name stewards and capacity</w:t>
            </w:r>
          </w:p>
        </w:tc>
        <w:tc>
          <w:tcPr>
            <w:tcW w:type="dxa" w:w="3312"/>
            <w:shd w:fill="F3F7FA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Feasibility depends on actual reviewer hours.</w:t>
            </w:r>
          </w:p>
        </w:tc>
        <w:tc>
          <w:tcPr>
            <w:tcW w:type="dxa" w:w="2232"/>
            <w:shd w:fill="F3F7FA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Foundation lead</w:t>
            </w:r>
          </w:p>
        </w:tc>
        <w:tc>
          <w:tcPr>
            <w:tcW w:type="dxa" w:w="2592"/>
            <w:shd w:fill="F3F7FA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3–5 names, hours, backups and pause dates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Ratify scope and freeze</w:t>
            </w:r>
          </w:p>
        </w:tc>
        <w:tc>
          <w:tcPr>
            <w:tcW w:type="dxa" w:w="3312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Prevents research breadth from consuming the cycle.</w:t>
            </w:r>
          </w:p>
        </w:tc>
        <w:tc>
          <w:tcPr>
            <w:tcW w:type="dxa" w:w="2232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Board + technical authority</w:t>
            </w:r>
          </w:p>
        </w:tc>
        <w:tc>
          <w:tcPr>
            <w:tcW w:type="dxa" w:w="2592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Approved objective, non-goals and exception path</w:t>
            </w:r>
          </w:p>
        </w:tc>
      </w:tr>
      <w:tr>
        <w:trPr>
          <w:cantSplit/>
        </w:trPr>
        <w:tc>
          <w:tcPr>
            <w:tcW w:type="dxa" w:w="2592"/>
            <w:shd w:fill="F3F7FA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Classify the portfolio</w:t>
            </w:r>
          </w:p>
        </w:tc>
        <w:tc>
          <w:tcPr>
            <w:tcW w:type="dxa" w:w="3312"/>
            <w:shd w:fill="F3F7FA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Makes authority and lifecycle visible.</w:t>
            </w:r>
          </w:p>
        </w:tc>
        <w:tc>
          <w:tcPr>
            <w:tcW w:type="dxa" w:w="2232"/>
            <w:shd w:fill="F3F7FA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Portfolio steward</w:t>
            </w:r>
          </w:p>
        </w:tc>
        <w:tc>
          <w:tcPr>
            <w:tcW w:type="dxa" w:w="2592"/>
            <w:shd w:fill="F3F7FA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Every assessed asset classified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Verify custody</w:t>
            </w:r>
          </w:p>
        </w:tc>
        <w:tc>
          <w:tcPr>
            <w:tcW w:type="dxa" w:w="3312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Domains, packages, keys and recovery are operational assets.</w:t>
            </w:r>
          </w:p>
        </w:tc>
        <w:tc>
          <w:tcPr>
            <w:tcW w:type="dxa" w:w="2232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Release/security steward</w:t>
            </w:r>
          </w:p>
        </w:tc>
        <w:tc>
          <w:tcPr>
            <w:tcW w:type="dxa" w:w="2592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Custody and recovery register</w:t>
            </w:r>
          </w:p>
        </w:tc>
      </w:tr>
      <w:tr>
        <w:trPr>
          <w:cantSplit/>
        </w:trPr>
        <w:tc>
          <w:tcPr>
            <w:tcW w:type="dxa" w:w="2592"/>
            <w:shd w:fill="F3F7FA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Choose the first user and pilot</w:t>
            </w:r>
          </w:p>
        </w:tc>
        <w:tc>
          <w:tcPr>
            <w:tcW w:type="dxa" w:w="3312"/>
            <w:shd w:fill="F3F7FA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A value layer needs a concrete job and evaluator.</w:t>
            </w:r>
          </w:p>
        </w:tc>
        <w:tc>
          <w:tcPr>
            <w:tcW w:type="dxa" w:w="2232"/>
            <w:shd w:fill="F3F7FA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Pilot lead</w:t>
            </w:r>
          </w:p>
        </w:tc>
        <w:tc>
          <w:tcPr>
            <w:tcW w:type="dxa" w:w="2592"/>
            <w:shd w:fill="F3F7FA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One primary path and stop rule</w:t>
            </w:r>
          </w:p>
        </w:tc>
      </w:tr>
    </w:tbl>
    <w:p>
      <w:pPr>
        <w:spacing w:after="0"/>
      </w:pPr>
    </w:p>
    <w:p>
      <w:pPr>
        <w:pStyle w:val="DecisionNote"/>
      </w:pPr>
      <w:r>
        <w:t>Exit rule: if any of the six conditions remains ownerless or materially ambiguous, do not start Week 1. Continue maintenance and governance preparation.</w:t>
      </w:r>
    </w:p>
    <w:p>
      <w:pPr>
        <w:pStyle w:val="Heading2"/>
      </w:pPr>
      <w:r>
        <w:t>Day Zero working session</w:t>
      </w:r>
    </w:p>
    <w:p>
      <w:pPr>
        <w:pStyle w:val="ListNumber"/>
        <w:spacing w:after="60"/>
      </w:pPr>
      <w:r>
        <w:t>Read the decision brief and resolve D1–D10.</w:t>
      </w:r>
    </w:p>
    <w:p>
      <w:pPr>
        <w:pStyle w:val="ListNumber"/>
        <w:spacing w:after="60"/>
      </w:pPr>
      <w:r>
        <w:t>Record each volunteer’s realistic weekly capacity and planned absences.</w:t>
      </w:r>
    </w:p>
    <w:p>
      <w:pPr>
        <w:pStyle w:val="ListNumber"/>
        <w:spacing w:after="60"/>
      </w:pPr>
      <w:r>
        <w:t>Choose the primary pilot using learning value, partner access, effort and reputational risk.</w:t>
      </w:r>
    </w:p>
    <w:p>
      <w:pPr>
        <w:pStyle w:val="ListNumber"/>
        <w:spacing w:after="60"/>
      </w:pPr>
      <w:r>
        <w:t>Approve the provisional portfolio classes and name exceptions.</w:t>
      </w:r>
    </w:p>
    <w:p>
      <w:pPr>
        <w:pStyle w:val="ListNumber"/>
        <w:spacing w:after="60"/>
      </w:pPr>
      <w:r>
        <w:t>Assign the public-truth correction with a 48-hour review window.</w:t>
      </w:r>
    </w:p>
    <w:p>
      <w:pPr>
        <w:pStyle w:val="ListNumber"/>
        <w:spacing w:after="60"/>
      </w:pPr>
      <w:r>
        <w:t>Record the go, revise or pause decision.</w:t>
      </w:r>
    </w:p>
    <w:p>
      <w:r>
        <w:br w:type="page"/>
      </w:r>
    </w:p>
    <w:p>
      <w:pPr>
        <w:pStyle w:val="Heading1"/>
      </w:pPr>
      <w:r>
        <w:t>3. Thirteen-week execution map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cantSplit/>
          <w:tblHeader w:val="true"/>
        </w:trPr>
        <w:tc>
          <w:tcPr>
            <w:tcW w:type="dxa" w:w="792"/>
            <w:shd w:fill="1F4E78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5"/>
              </w:rPr>
              <w:t>Week</w:t>
            </w:r>
          </w:p>
        </w:tc>
        <w:tc>
          <w:tcPr>
            <w:tcW w:type="dxa" w:w="1800"/>
            <w:shd w:fill="1F4E78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5"/>
              </w:rPr>
              <w:t>Focus</w:t>
            </w:r>
          </w:p>
        </w:tc>
        <w:tc>
          <w:tcPr>
            <w:tcW w:type="dxa" w:w="5472"/>
            <w:shd w:fill="1F4E78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5"/>
              </w:rPr>
              <w:t>Activity</w:t>
            </w:r>
          </w:p>
        </w:tc>
        <w:tc>
          <w:tcPr>
            <w:tcW w:type="dxa" w:w="2592"/>
            <w:shd w:fill="1F4E78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5"/>
              </w:rPr>
              <w:t>Gate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1</w:t>
            </w:r>
          </w:p>
        </w:tc>
        <w:tc>
          <w:tcPr>
            <w:tcW w:type="dxa" w:w="1800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Truth + authority</w:t>
            </w:r>
          </w:p>
        </w:tc>
        <w:tc>
          <w:tcPr>
            <w:tcW w:type="dxa" w:w="5472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Correct public facts; publish status headers</w:t>
            </w:r>
          </w:p>
        </w:tc>
        <w:tc>
          <w:tcPr>
            <w:tcW w:type="dxa" w:w="2592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All active pages agree</w:t>
            </w:r>
          </w:p>
        </w:tc>
      </w:tr>
      <w:tr>
        <w:trPr>
          <w:cantSplit/>
        </w:trPr>
        <w:tc>
          <w:tcPr>
            <w:tcW w:type="dxa" w:w="792"/>
            <w:shd w:fill="F3F7FA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2</w:t>
            </w:r>
          </w:p>
        </w:tc>
        <w:tc>
          <w:tcPr>
            <w:tcW w:type="dxa" w:w="1800"/>
            <w:shd w:fill="F3F7FA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Profile discovery</w:t>
            </w:r>
          </w:p>
        </w:tc>
        <w:tc>
          <w:tcPr>
            <w:tcW w:type="dxa" w:w="5472"/>
            <w:shd w:fill="F3F7FA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Map existing requirements and conflicts</w:t>
            </w:r>
          </w:p>
        </w:tc>
        <w:tc>
          <w:tcPr>
            <w:tcW w:type="dxa" w:w="2592"/>
            <w:shd w:fill="F3F7FA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Traceability draft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3</w:t>
            </w:r>
          </w:p>
        </w:tc>
        <w:tc>
          <w:tcPr>
            <w:tcW w:type="dxa" w:w="1800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Profile draft</w:t>
            </w:r>
          </w:p>
        </w:tc>
        <w:tc>
          <w:tcPr>
            <w:tcW w:type="dxa" w:w="5472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Write minimum requirements and exclusions</w:t>
            </w:r>
          </w:p>
        </w:tc>
        <w:tc>
          <w:tcPr>
            <w:tcW w:type="dxa" w:w="2592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v0.1 draft</w:t>
            </w:r>
          </w:p>
        </w:tc>
      </w:tr>
      <w:tr>
        <w:trPr>
          <w:cantSplit/>
        </w:trPr>
        <w:tc>
          <w:tcPr>
            <w:tcW w:type="dxa" w:w="792"/>
            <w:shd w:fill="F3F7FA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4</w:t>
            </w:r>
          </w:p>
        </w:tc>
        <w:tc>
          <w:tcPr>
            <w:tcW w:type="dxa" w:w="1800"/>
            <w:shd w:fill="F3F7FA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Cross-domain review</w:t>
            </w:r>
          </w:p>
        </w:tc>
        <w:tc>
          <w:tcPr>
            <w:tcW w:type="dxa" w:w="5472"/>
            <w:shd w:fill="F3F7FA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Security, semantic, systems and user review</w:t>
            </w:r>
          </w:p>
        </w:tc>
        <w:tc>
          <w:tcPr>
            <w:tcW w:type="dxa" w:w="2592"/>
            <w:shd w:fill="F3F7FA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Issues triaged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5</w:t>
            </w:r>
          </w:p>
        </w:tc>
        <w:tc>
          <w:tcPr>
            <w:tcW w:type="dxa" w:w="1800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Profile freeze</w:t>
            </w:r>
          </w:p>
        </w:tc>
        <w:tc>
          <w:tcPr>
            <w:tcW w:type="dxa" w:w="5472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Resolve blocking ambiguity</w:t>
            </w:r>
          </w:p>
        </w:tc>
        <w:tc>
          <w:tcPr>
            <w:tcW w:type="dxa" w:w="2592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Frozen candidate</w:t>
            </w:r>
          </w:p>
        </w:tc>
      </w:tr>
      <w:tr>
        <w:trPr>
          <w:cantSplit/>
        </w:trPr>
        <w:tc>
          <w:tcPr>
            <w:tcW w:type="dxa" w:w="792"/>
            <w:shd w:fill="F3F7FA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6</w:t>
            </w:r>
          </w:p>
        </w:tc>
        <w:tc>
          <w:tcPr>
            <w:tcW w:type="dxa" w:w="1800"/>
            <w:shd w:fill="F3F7FA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Vector design</w:t>
            </w:r>
          </w:p>
        </w:tc>
        <w:tc>
          <w:tcPr>
            <w:tcW w:type="dxa" w:w="5472"/>
            <w:shd w:fill="F3F7FA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Unify positive, negative and unknown cases</w:t>
            </w:r>
          </w:p>
        </w:tc>
        <w:tc>
          <w:tcPr>
            <w:tcW w:type="dxa" w:w="2592"/>
            <w:shd w:fill="F3F7FA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Language-neutral corpus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7</w:t>
            </w:r>
          </w:p>
        </w:tc>
        <w:tc>
          <w:tcPr>
            <w:tcW w:type="dxa" w:w="1800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Reference execution</w:t>
            </w:r>
          </w:p>
        </w:tc>
        <w:tc>
          <w:tcPr>
            <w:tcW w:type="dxa" w:w="5472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Run canonical implementation</w:t>
            </w:r>
          </w:p>
        </w:tc>
        <w:tc>
          <w:tcPr>
            <w:tcW w:type="dxa" w:w="2592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Signed result</w:t>
            </w:r>
          </w:p>
        </w:tc>
      </w:tr>
      <w:tr>
        <w:trPr>
          <w:cantSplit/>
        </w:trPr>
        <w:tc>
          <w:tcPr>
            <w:tcW w:type="dxa" w:w="792"/>
            <w:shd w:fill="F3F7FA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8</w:t>
            </w:r>
          </w:p>
        </w:tc>
        <w:tc>
          <w:tcPr>
            <w:tcW w:type="dxa" w:w="1800"/>
            <w:shd w:fill="F3F7FA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Independent verifier</w:t>
            </w:r>
          </w:p>
        </w:tc>
        <w:tc>
          <w:tcPr>
            <w:tcW w:type="dxa" w:w="5472"/>
            <w:shd w:fill="F3F7FA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Implement without private guidance</w:t>
            </w:r>
          </w:p>
        </w:tc>
        <w:tc>
          <w:tcPr>
            <w:tcW w:type="dxa" w:w="2592"/>
            <w:shd w:fill="F3F7FA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Independent result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9</w:t>
            </w:r>
          </w:p>
        </w:tc>
        <w:tc>
          <w:tcPr>
            <w:tcW w:type="dxa" w:w="1800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Compatibility audit</w:t>
            </w:r>
          </w:p>
        </w:tc>
        <w:tc>
          <w:tcPr>
            <w:tcW w:type="dxa" w:w="5472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Run active assets against frozen profile</w:t>
            </w:r>
          </w:p>
        </w:tc>
        <w:tc>
          <w:tcPr>
            <w:tcW w:type="dxa" w:w="2592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Compatibility matrix</w:t>
            </w:r>
          </w:p>
        </w:tc>
      </w:tr>
      <w:tr>
        <w:trPr>
          <w:cantSplit/>
        </w:trPr>
        <w:tc>
          <w:tcPr>
            <w:tcW w:type="dxa" w:w="792"/>
            <w:shd w:fill="F3F7FA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10</w:t>
            </w:r>
          </w:p>
        </w:tc>
        <w:tc>
          <w:tcPr>
            <w:tcW w:type="dxa" w:w="1800"/>
            <w:shd w:fill="F3F7FA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Release candidate</w:t>
            </w:r>
          </w:p>
        </w:tc>
        <w:tc>
          <w:tcPr>
            <w:tcW w:type="dxa" w:w="5472"/>
            <w:shd w:fill="F3F7FA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Assemble manifest, hashes, licenses and limits</w:t>
            </w:r>
          </w:p>
        </w:tc>
        <w:tc>
          <w:tcPr>
            <w:tcW w:type="dxa" w:w="2592"/>
            <w:shd w:fill="F3F7FA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RC dossier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11</w:t>
            </w:r>
          </w:p>
        </w:tc>
        <w:tc>
          <w:tcPr>
            <w:tcW w:type="dxa" w:w="1800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Primary pilot</w:t>
            </w:r>
          </w:p>
        </w:tc>
        <w:tc>
          <w:tcPr>
            <w:tcW w:type="dxa" w:w="5472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Execute external-system experiment</w:t>
            </w:r>
          </w:p>
        </w:tc>
        <w:tc>
          <w:tcPr>
            <w:tcW w:type="dxa" w:w="2592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Raw evidence</w:t>
            </w:r>
          </w:p>
        </w:tc>
      </w:tr>
      <w:tr>
        <w:trPr>
          <w:cantSplit/>
        </w:trPr>
        <w:tc>
          <w:tcPr>
            <w:tcW w:type="dxa" w:w="792"/>
            <w:shd w:fill="F3F7FA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12</w:t>
            </w:r>
          </w:p>
        </w:tc>
        <w:tc>
          <w:tcPr>
            <w:tcW w:type="dxa" w:w="1800"/>
            <w:shd w:fill="F3F7FA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Remediation</w:t>
            </w:r>
          </w:p>
        </w:tc>
        <w:tc>
          <w:tcPr>
            <w:tcW w:type="dxa" w:w="5472"/>
            <w:shd w:fill="F3F7FA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Fix blockers; preserve negative findings</w:t>
            </w:r>
          </w:p>
        </w:tc>
        <w:tc>
          <w:tcPr>
            <w:tcW w:type="dxa" w:w="2592"/>
            <w:shd w:fill="F3F7FA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Release decision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13</w:t>
            </w:r>
          </w:p>
        </w:tc>
        <w:tc>
          <w:tcPr>
            <w:tcW w:type="dxa" w:w="1800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Publish + retrospective</w:t>
            </w:r>
          </w:p>
        </w:tc>
        <w:tc>
          <w:tcPr>
            <w:tcW w:type="dxa" w:w="5472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Publish baseline, evidence and next questions</w:t>
            </w:r>
          </w:p>
        </w:tc>
        <w:tc>
          <w:tcPr>
            <w:tcW w:type="dxa" w:w="2592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Day 90 record</w:t>
            </w:r>
          </w:p>
        </w:tc>
      </w:tr>
    </w:tbl>
    <w:p>
      <w:pPr>
        <w:spacing w:after="0"/>
      </w:pPr>
    </w:p>
    <w:p>
      <w:pPr>
        <w:pStyle w:val="Heading2"/>
      </w:pPr>
      <w:r>
        <w:t>Five workstreams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cantSplit/>
          <w:tblHeader w:val="true"/>
        </w:trPr>
        <w:tc>
          <w:tcPr>
            <w:tcW w:type="dxa" w:w="2232"/>
            <w:shd w:fill="1F4E78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5"/>
              </w:rPr>
              <w:t>Workstream</w:t>
            </w:r>
          </w:p>
        </w:tc>
        <w:tc>
          <w:tcPr>
            <w:tcW w:type="dxa" w:w="5184"/>
            <w:shd w:fill="1F4E78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5"/>
              </w:rPr>
              <w:t>Accountable output</w:t>
            </w:r>
          </w:p>
        </w:tc>
        <w:tc>
          <w:tcPr>
            <w:tcW w:type="dxa" w:w="3240"/>
            <w:shd w:fill="1F4E78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5"/>
              </w:rPr>
              <w:t>Not included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W1 Authority and public truth</w:t>
            </w:r>
          </w:p>
        </w:tc>
        <w:tc>
          <w:tcPr>
            <w:tcW w:type="dxa" w:w="5184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Authority chain, fact sheet, portfolio register, custody</w:t>
            </w:r>
          </w:p>
        </w:tc>
        <w:tc>
          <w:tcPr>
            <w:tcW w:type="dxa" w:w="3240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New architecture</w:t>
            </w:r>
          </w:p>
        </w:tc>
      </w:tr>
      <w:tr>
        <w:trPr>
          <w:cantSplit/>
        </w:trPr>
        <w:tc>
          <w:tcPr>
            <w:tcW w:type="dxa" w:w="2232"/>
            <w:shd w:fill="F3F7FA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W2 Core Value Profile</w:t>
            </w:r>
          </w:p>
        </w:tc>
        <w:tc>
          <w:tcPr>
            <w:tcW w:type="dxa" w:w="5184"/>
            <w:shd w:fill="F3F7FA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Minimum behavior, exclusions and change process</w:t>
            </w:r>
          </w:p>
        </w:tc>
        <w:tc>
          <w:tcPr>
            <w:tcW w:type="dxa" w:w="3240"/>
            <w:shd w:fill="F3F7FA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Complete ontology rewrite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W3 Conformance and release</w:t>
            </w:r>
          </w:p>
        </w:tc>
        <w:tc>
          <w:tcPr>
            <w:tcW w:type="dxa" w:w="5184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Vectors, verifier, compatibility, release dossier</w:t>
            </w:r>
          </w:p>
        </w:tc>
        <w:tc>
          <w:tcPr>
            <w:tcW w:type="dxa" w:w="3240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Private infrastructure dependency</w:t>
            </w:r>
          </w:p>
        </w:tc>
      </w:tr>
      <w:tr>
        <w:trPr>
          <w:cantSplit/>
        </w:trPr>
        <w:tc>
          <w:tcPr>
            <w:tcW w:type="dxa" w:w="2232"/>
            <w:shd w:fill="F3F7FA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W4 Explanation and participation</w:t>
            </w:r>
          </w:p>
        </w:tc>
        <w:tc>
          <w:tcPr>
            <w:tcW w:type="dxa" w:w="5184"/>
            <w:shd w:fill="F3F7FA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Plain-language path and contribution packets</w:t>
            </w:r>
          </w:p>
        </w:tc>
        <w:tc>
          <w:tcPr>
            <w:tcW w:type="dxa" w:w="3240"/>
            <w:shd w:fill="F3F7FA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Broad marketing campaign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W5 External validation</w:t>
            </w:r>
          </w:p>
        </w:tc>
        <w:tc>
          <w:tcPr>
            <w:tcW w:type="dxa" w:w="5184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One primary experiment and published result</w:t>
            </w:r>
          </w:p>
        </w:tc>
        <w:tc>
          <w:tcPr>
            <w:tcW w:type="dxa" w:w="3240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Procurement or adoption promise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4. Accountability model</w:t>
      </w:r>
    </w:p>
    <w:p>
      <w:r>
        <w:t>Recommended interim roles may be held by the same person only where review independence is not compromised. The Secretary owns the formal decision record, not every delivery task.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cantSplit/>
          <w:tblHeader w:val="true"/>
        </w:trPr>
        <w:tc>
          <w:tcPr>
            <w:tcW w:type="dxa" w:w="2232"/>
            <w:shd w:fill="1F4E78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4"/>
              </w:rPr>
              <w:t>Role</w:t>
            </w:r>
          </w:p>
        </w:tc>
        <w:tc>
          <w:tcPr>
            <w:tcW w:type="dxa" w:w="5112"/>
            <w:shd w:fill="1F4E78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4"/>
              </w:rPr>
              <w:t>Accountable for</w:t>
            </w:r>
          </w:p>
        </w:tc>
        <w:tc>
          <w:tcPr>
            <w:tcW w:type="dxa" w:w="3384"/>
            <w:shd w:fill="1F4E78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4"/>
              </w:rPr>
              <w:t>Required backup / separation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Foundation lead</w:t>
            </w:r>
          </w:p>
        </w:tc>
        <w:tc>
          <w:tcPr>
            <w:tcW w:type="dxa" w:w="5112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Mission, reserved decisions and scope</w:t>
            </w:r>
          </w:p>
        </w:tc>
        <w:tc>
          <w:tcPr>
            <w:tcW w:type="dxa" w:w="3384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One board backup</w:t>
            </w:r>
          </w:p>
        </w:tc>
      </w:tr>
      <w:tr>
        <w:trPr>
          <w:cantSplit/>
        </w:trPr>
        <w:tc>
          <w:tcPr>
            <w:tcW w:type="dxa" w:w="2232"/>
            <w:shd w:fill="F3F7FA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Program steward</w:t>
            </w:r>
          </w:p>
        </w:tc>
        <w:tc>
          <w:tcPr>
            <w:tcW w:type="dxa" w:w="5112"/>
            <w:shd w:fill="F3F7FA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Integrated plan, WIP, capacity and gates</w:t>
            </w:r>
          </w:p>
        </w:tc>
        <w:tc>
          <w:tcPr>
            <w:tcW w:type="dxa" w:w="3384"/>
            <w:shd w:fill="F3F7FA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Deputy or documented handoff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Profile editor</w:t>
            </w:r>
          </w:p>
        </w:tc>
        <w:tc>
          <w:tcPr>
            <w:tcW w:type="dxa" w:w="5112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Profile text and traceability</w:t>
            </w:r>
          </w:p>
        </w:tc>
        <w:tc>
          <w:tcPr>
            <w:tcW w:type="dxa" w:w="3384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Two reviewers from different domains</w:t>
            </w:r>
          </w:p>
        </w:tc>
      </w:tr>
      <w:tr>
        <w:trPr>
          <w:cantSplit/>
        </w:trPr>
        <w:tc>
          <w:tcPr>
            <w:tcW w:type="dxa" w:w="2232"/>
            <w:shd w:fill="F3F7FA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Portfolio steward</w:t>
            </w:r>
          </w:p>
        </w:tc>
        <w:tc>
          <w:tcPr>
            <w:tcW w:type="dxa" w:w="5112"/>
            <w:shd w:fill="F3F7FA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Classes, lifecycle and dependency register</w:t>
            </w:r>
          </w:p>
        </w:tc>
        <w:tc>
          <w:tcPr>
            <w:tcW w:type="dxa" w:w="3384"/>
            <w:shd w:fill="F3F7FA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Repository maintainers confirm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Conformance lead</w:t>
            </w:r>
          </w:p>
        </w:tc>
        <w:tc>
          <w:tcPr>
            <w:tcW w:type="dxa" w:w="5112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Vectors and acceptance semantics</w:t>
            </w:r>
          </w:p>
        </w:tc>
        <w:tc>
          <w:tcPr>
            <w:tcW w:type="dxa" w:w="3384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Independent verifier is not the profile author</w:t>
            </w:r>
          </w:p>
        </w:tc>
      </w:tr>
      <w:tr>
        <w:trPr>
          <w:cantSplit/>
        </w:trPr>
        <w:tc>
          <w:tcPr>
            <w:tcW w:type="dxa" w:w="2232"/>
            <w:shd w:fill="F3F7FA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Release/security steward</w:t>
            </w:r>
          </w:p>
        </w:tc>
        <w:tc>
          <w:tcPr>
            <w:tcW w:type="dxa" w:w="5112"/>
            <w:shd w:fill="F3F7FA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Manifest, keys, custody, recovery and threat model</w:t>
            </w:r>
          </w:p>
        </w:tc>
        <w:tc>
          <w:tcPr>
            <w:tcW w:type="dxa" w:w="3384"/>
            <w:shd w:fill="F3F7FA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Second release custodian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Documentation steward</w:t>
            </w:r>
          </w:p>
        </w:tc>
        <w:tc>
          <w:tcPr>
            <w:tcW w:type="dxa" w:w="5112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Public facts, explanations and onboarding</w:t>
            </w:r>
          </w:p>
        </w:tc>
        <w:tc>
          <w:tcPr>
            <w:tcW w:type="dxa" w:w="3384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Technical fact reviewer</w:t>
            </w:r>
          </w:p>
        </w:tc>
      </w:tr>
      <w:tr>
        <w:trPr>
          <w:cantSplit/>
        </w:trPr>
        <w:tc>
          <w:tcPr>
            <w:tcW w:type="dxa" w:w="2232"/>
            <w:shd w:fill="F3F7FA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Pilot lead</w:t>
            </w:r>
          </w:p>
        </w:tc>
        <w:tc>
          <w:tcPr>
            <w:tcW w:type="dxa" w:w="5112"/>
            <w:shd w:fill="F3F7FA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Partner path, experiment and stop rule</w:t>
            </w:r>
          </w:p>
        </w:tc>
        <w:tc>
          <w:tcPr>
            <w:tcW w:type="dxa" w:w="3384"/>
            <w:shd w:fill="F3F7FA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Evidence reviewer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Evidence reviewer</w:t>
            </w:r>
          </w:p>
        </w:tc>
        <w:tc>
          <w:tcPr>
            <w:tcW w:type="dxa" w:w="5112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Grade, limitations and claim language</w:t>
            </w:r>
          </w:p>
        </w:tc>
        <w:tc>
          <w:tcPr>
            <w:tcW w:type="dxa" w:w="3384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May veto unsupported claim</w:t>
            </w:r>
          </w:p>
        </w:tc>
      </w:tr>
    </w:tbl>
    <w:p>
      <w:pPr>
        <w:spacing w:after="0"/>
      </w:pPr>
    </w:p>
    <w:p>
      <w:pPr>
        <w:pStyle w:val="Heading2"/>
      </w:pPr>
      <w:r>
        <w:t>Compact RACI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94"/>
        <w:gridCol w:w="1694"/>
        <w:gridCol w:w="1694"/>
        <w:gridCol w:w="1694"/>
        <w:gridCol w:w="1694"/>
        <w:gridCol w:w="1694"/>
      </w:tblGrid>
      <w:tr>
        <w:trPr>
          <w:cantSplit/>
          <w:tblHeader w:val="true"/>
        </w:trPr>
        <w:tc>
          <w:tcPr>
            <w:tcW w:type="dxa" w:w="3312"/>
            <w:shd w:fill="1F4E78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5"/>
              </w:rPr>
              <w:t>Deliverable</w:t>
            </w:r>
          </w:p>
        </w:tc>
        <w:tc>
          <w:tcPr>
            <w:tcW w:type="dxa" w:w="1224"/>
            <w:shd w:fill="1F4E78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5"/>
              </w:rPr>
              <w:t>Board</w:t>
            </w:r>
          </w:p>
        </w:tc>
        <w:tc>
          <w:tcPr>
            <w:tcW w:type="dxa" w:w="1296"/>
            <w:shd w:fill="1F4E78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5"/>
              </w:rPr>
              <w:t>Program</w:t>
            </w:r>
          </w:p>
        </w:tc>
        <w:tc>
          <w:tcPr>
            <w:tcW w:type="dxa" w:w="1368"/>
            <w:shd w:fill="1F4E78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5"/>
              </w:rPr>
              <w:t>Technical</w:t>
            </w:r>
          </w:p>
        </w:tc>
        <w:tc>
          <w:tcPr>
            <w:tcW w:type="dxa" w:w="1368"/>
            <w:shd w:fill="1F4E78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5"/>
              </w:rPr>
              <w:t>Secretary</w:t>
            </w:r>
          </w:p>
        </w:tc>
        <w:tc>
          <w:tcPr>
            <w:tcW w:type="dxa" w:w="1368"/>
            <w:shd w:fill="1F4E78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5"/>
              </w:rPr>
              <w:t>Evidence</w:t>
            </w:r>
          </w:p>
        </w:tc>
      </w:tr>
      <w:tr>
        <w:trPr>
          <w:cantSplit/>
        </w:trPr>
        <w:tc>
          <w:tcPr>
            <w:tcW w:type="dxa" w:w="3312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Scope + authority</w:t>
            </w:r>
          </w:p>
        </w:tc>
        <w:tc>
          <w:tcPr>
            <w:tcW w:type="dxa" w:w="1224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A</w:t>
            </w:r>
          </w:p>
        </w:tc>
        <w:tc>
          <w:tcPr>
            <w:tcW w:type="dxa" w:w="1296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R</w:t>
            </w:r>
          </w:p>
        </w:tc>
        <w:tc>
          <w:tcPr>
            <w:tcW w:type="dxa" w:w="1368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C</w:t>
            </w:r>
          </w:p>
        </w:tc>
        <w:tc>
          <w:tcPr>
            <w:tcW w:type="dxa" w:w="1368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R</w:t>
            </w:r>
          </w:p>
        </w:tc>
        <w:tc>
          <w:tcPr>
            <w:tcW w:type="dxa" w:w="1368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C</w:t>
            </w:r>
          </w:p>
        </w:tc>
      </w:tr>
      <w:tr>
        <w:trPr>
          <w:cantSplit/>
        </w:trPr>
        <w:tc>
          <w:tcPr>
            <w:tcW w:type="dxa" w:w="3312"/>
            <w:shd w:fill="F3F7FA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Core Profile</w:t>
            </w:r>
          </w:p>
        </w:tc>
        <w:tc>
          <w:tcPr>
            <w:tcW w:type="dxa" w:w="1224"/>
            <w:shd w:fill="F3F7FA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C</w:t>
            </w:r>
          </w:p>
        </w:tc>
        <w:tc>
          <w:tcPr>
            <w:tcW w:type="dxa" w:w="1296"/>
            <w:shd w:fill="F3F7FA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C</w:t>
            </w:r>
          </w:p>
        </w:tc>
        <w:tc>
          <w:tcPr>
            <w:tcW w:type="dxa" w:w="1368"/>
            <w:shd w:fill="F3F7FA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A/R</w:t>
            </w:r>
          </w:p>
        </w:tc>
        <w:tc>
          <w:tcPr>
            <w:tcW w:type="dxa" w:w="1368"/>
            <w:shd w:fill="F3F7FA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I</w:t>
            </w:r>
          </w:p>
        </w:tc>
        <w:tc>
          <w:tcPr>
            <w:tcW w:type="dxa" w:w="1368"/>
            <w:shd w:fill="F3F7FA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C</w:t>
            </w:r>
          </w:p>
        </w:tc>
      </w:tr>
      <w:tr>
        <w:trPr>
          <w:cantSplit/>
        </w:trPr>
        <w:tc>
          <w:tcPr>
            <w:tcW w:type="dxa" w:w="3312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Portfolio classes</w:t>
            </w:r>
          </w:p>
        </w:tc>
        <w:tc>
          <w:tcPr>
            <w:tcW w:type="dxa" w:w="1224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C</w:t>
            </w:r>
          </w:p>
        </w:tc>
        <w:tc>
          <w:tcPr>
            <w:tcW w:type="dxa" w:w="1296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A</w:t>
            </w:r>
          </w:p>
        </w:tc>
        <w:tc>
          <w:tcPr>
            <w:tcW w:type="dxa" w:w="1368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R</w:t>
            </w:r>
          </w:p>
        </w:tc>
        <w:tc>
          <w:tcPr>
            <w:tcW w:type="dxa" w:w="1368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I</w:t>
            </w:r>
          </w:p>
        </w:tc>
        <w:tc>
          <w:tcPr>
            <w:tcW w:type="dxa" w:w="1368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C</w:t>
            </w:r>
          </w:p>
        </w:tc>
      </w:tr>
      <w:tr>
        <w:trPr>
          <w:cantSplit/>
        </w:trPr>
        <w:tc>
          <w:tcPr>
            <w:tcW w:type="dxa" w:w="3312"/>
            <w:shd w:fill="F3F7FA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Conformance</w:t>
            </w:r>
          </w:p>
        </w:tc>
        <w:tc>
          <w:tcPr>
            <w:tcW w:type="dxa" w:w="1224"/>
            <w:shd w:fill="F3F7FA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I</w:t>
            </w:r>
          </w:p>
        </w:tc>
        <w:tc>
          <w:tcPr>
            <w:tcW w:type="dxa" w:w="1296"/>
            <w:shd w:fill="F3F7FA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C</w:t>
            </w:r>
          </w:p>
        </w:tc>
        <w:tc>
          <w:tcPr>
            <w:tcW w:type="dxa" w:w="1368"/>
            <w:shd w:fill="F3F7FA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A/R</w:t>
            </w:r>
          </w:p>
        </w:tc>
        <w:tc>
          <w:tcPr>
            <w:tcW w:type="dxa" w:w="1368"/>
            <w:shd w:fill="F3F7FA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I</w:t>
            </w:r>
          </w:p>
        </w:tc>
        <w:tc>
          <w:tcPr>
            <w:tcW w:type="dxa" w:w="1368"/>
            <w:shd w:fill="F3F7FA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C</w:t>
            </w:r>
          </w:p>
        </w:tc>
      </w:tr>
      <w:tr>
        <w:trPr>
          <w:cantSplit/>
        </w:trPr>
        <w:tc>
          <w:tcPr>
            <w:tcW w:type="dxa" w:w="3312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Baseline release</w:t>
            </w:r>
          </w:p>
        </w:tc>
        <w:tc>
          <w:tcPr>
            <w:tcW w:type="dxa" w:w="1224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I</w:t>
            </w:r>
          </w:p>
        </w:tc>
        <w:tc>
          <w:tcPr>
            <w:tcW w:type="dxa" w:w="1296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A</w:t>
            </w:r>
          </w:p>
        </w:tc>
        <w:tc>
          <w:tcPr>
            <w:tcW w:type="dxa" w:w="1368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R</w:t>
            </w:r>
          </w:p>
        </w:tc>
        <w:tc>
          <w:tcPr>
            <w:tcW w:type="dxa" w:w="1368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I</w:t>
            </w:r>
          </w:p>
        </w:tc>
        <w:tc>
          <w:tcPr>
            <w:tcW w:type="dxa" w:w="1368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C</w:t>
            </w:r>
          </w:p>
        </w:tc>
      </w:tr>
      <w:tr>
        <w:trPr>
          <w:cantSplit/>
        </w:trPr>
        <w:tc>
          <w:tcPr>
            <w:tcW w:type="dxa" w:w="3312"/>
            <w:shd w:fill="F3F7FA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Public claims</w:t>
            </w:r>
          </w:p>
        </w:tc>
        <w:tc>
          <w:tcPr>
            <w:tcW w:type="dxa" w:w="1224"/>
            <w:shd w:fill="F3F7FA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I</w:t>
            </w:r>
          </w:p>
        </w:tc>
        <w:tc>
          <w:tcPr>
            <w:tcW w:type="dxa" w:w="1296"/>
            <w:shd w:fill="F3F7FA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R</w:t>
            </w:r>
          </w:p>
        </w:tc>
        <w:tc>
          <w:tcPr>
            <w:tcW w:type="dxa" w:w="1368"/>
            <w:shd w:fill="F3F7FA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C</w:t>
            </w:r>
          </w:p>
        </w:tc>
        <w:tc>
          <w:tcPr>
            <w:tcW w:type="dxa" w:w="1368"/>
            <w:shd w:fill="F3F7FA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A</w:t>
            </w:r>
          </w:p>
        </w:tc>
        <w:tc>
          <w:tcPr>
            <w:tcW w:type="dxa" w:w="1368"/>
            <w:shd w:fill="F3F7FA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A/R</w:t>
            </w:r>
          </w:p>
        </w:tc>
      </w:tr>
      <w:tr>
        <w:trPr>
          <w:cantSplit/>
        </w:trPr>
        <w:tc>
          <w:tcPr>
            <w:tcW w:type="dxa" w:w="3312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Pilot result</w:t>
            </w:r>
          </w:p>
        </w:tc>
        <w:tc>
          <w:tcPr>
            <w:tcW w:type="dxa" w:w="1224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I</w:t>
            </w:r>
          </w:p>
        </w:tc>
        <w:tc>
          <w:tcPr>
            <w:tcW w:type="dxa" w:w="1296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A/R</w:t>
            </w:r>
          </w:p>
        </w:tc>
        <w:tc>
          <w:tcPr>
            <w:tcW w:type="dxa" w:w="1368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C</w:t>
            </w:r>
          </w:p>
        </w:tc>
        <w:tc>
          <w:tcPr>
            <w:tcW w:type="dxa" w:w="1368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I</w:t>
            </w:r>
          </w:p>
        </w:tc>
        <w:tc>
          <w:tcPr>
            <w:tcW w:type="dxa" w:w="1368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R</w:t>
            </w:r>
          </w:p>
        </w:tc>
      </w:tr>
    </w:tbl>
    <w:p>
      <w:pPr>
        <w:spacing w:after="0"/>
      </w:pPr>
    </w:p>
    <w:p>
      <w:r>
        <w:t>R = responsible; A = accountable; C = consulted; I = informed. Each row requires exactly one accountable role before work begins.</w:t>
      </w:r>
    </w:p>
    <w:p>
      <w:r>
        <w:br w:type="page"/>
      </w:r>
    </w:p>
    <w:p>
      <w:pPr>
        <w:pStyle w:val="Heading1"/>
      </w:pPr>
      <w:r>
        <w:t>5. Volunteer talent model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cantSplit/>
          <w:tblHeader w:val="true"/>
        </w:trPr>
        <w:tc>
          <w:tcPr>
            <w:tcW w:type="dxa" w:w="2880"/>
            <w:shd w:fill="1F4E78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4"/>
              </w:rPr>
              <w:t>Talent lane</w:t>
            </w:r>
          </w:p>
        </w:tc>
        <w:tc>
          <w:tcPr>
            <w:tcW w:type="dxa" w:w="4752"/>
            <w:shd w:fill="1F4E78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4"/>
              </w:rPr>
              <w:t>Best first contribution</w:t>
            </w:r>
          </w:p>
        </w:tc>
        <w:tc>
          <w:tcPr>
            <w:tcW w:type="dxa" w:w="3240"/>
            <w:shd w:fill="1F4E78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4"/>
              </w:rPr>
              <w:t>Outcome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Semantic web / ontology</w:t>
            </w:r>
          </w:p>
        </w:tc>
        <w:tc>
          <w:tcPr>
            <w:tcW w:type="dxa" w:w="4752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Review term boundaries and JSON-LD/SHACL exports</w:t>
            </w:r>
          </w:p>
        </w:tc>
        <w:tc>
          <w:tcPr>
            <w:tcW w:type="dxa" w:w="3240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Interpretable profile</w:t>
            </w:r>
          </w:p>
        </w:tc>
      </w:tr>
      <w:tr>
        <w:trPr>
          <w:cantSplit/>
        </w:trPr>
        <w:tc>
          <w:tcPr>
            <w:tcW w:type="dxa" w:w="2880"/>
            <w:shd w:fill="F3F7FA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Canonicalization / cryptography</w:t>
            </w:r>
          </w:p>
        </w:tc>
        <w:tc>
          <w:tcPr>
            <w:tcW w:type="dxa" w:w="4752"/>
            <w:shd w:fill="F3F7FA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Challenge rulesets, algorithm agility and collision assumptions</w:t>
            </w:r>
          </w:p>
        </w:tc>
        <w:tc>
          <w:tcPr>
            <w:tcW w:type="dxa" w:w="3240"/>
            <w:shd w:fill="F3F7FA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Safer identity contract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Rust / systems</w:t>
            </w:r>
          </w:p>
        </w:tc>
        <w:tc>
          <w:tcPr>
            <w:tcW w:type="dxa" w:w="4752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Run no_std, deterministic and performance gates</w:t>
            </w:r>
          </w:p>
        </w:tc>
        <w:tc>
          <w:tcPr>
            <w:tcW w:type="dxa" w:w="3240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Portable reference behavior</w:t>
            </w:r>
          </w:p>
        </w:tc>
      </w:tr>
      <w:tr>
        <w:trPr>
          <w:cantSplit/>
        </w:trPr>
        <w:tc>
          <w:tcPr>
            <w:tcW w:type="dxa" w:w="2880"/>
            <w:shd w:fill="F3F7FA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SDKs / language bindings</w:t>
            </w:r>
          </w:p>
        </w:tc>
        <w:tc>
          <w:tcPr>
            <w:tcW w:type="dxa" w:w="4752"/>
            <w:shd w:fill="F3F7FA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Reproduce labels across two languages</w:t>
            </w:r>
          </w:p>
        </w:tc>
        <w:tc>
          <w:tcPr>
            <w:tcW w:type="dxa" w:w="3240"/>
            <w:shd w:fill="F3F7FA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Cross-language confidence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Distributed systems</w:t>
            </w:r>
          </w:p>
        </w:tc>
        <w:tc>
          <w:tcPr>
            <w:tcW w:type="dxa" w:w="4752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Review registry, consensus-by-reference and failure modes</w:t>
            </w:r>
          </w:p>
        </w:tc>
        <w:tc>
          <w:tcPr>
            <w:tcW w:type="dxa" w:w="3240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Realistic deployment boundaries</w:t>
            </w:r>
          </w:p>
        </w:tc>
      </w:tr>
      <w:tr>
        <w:trPr>
          <w:cantSplit/>
        </w:trPr>
        <w:tc>
          <w:tcPr>
            <w:tcW w:type="dxa" w:w="2880"/>
            <w:shd w:fill="F3F7FA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Agent interoperability</w:t>
            </w:r>
          </w:p>
        </w:tc>
        <w:tc>
          <w:tcPr>
            <w:tcW w:type="dxa" w:w="4752"/>
            <w:shd w:fill="F3F7FA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Build one MCP/A2A adapter without replacing the protocol</w:t>
            </w:r>
          </w:p>
        </w:tc>
        <w:tc>
          <w:tcPr>
            <w:tcW w:type="dxa" w:w="3240"/>
            <w:shd w:fill="F3F7FA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Complementarity proof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Formal methods</w:t>
            </w:r>
          </w:p>
        </w:tc>
        <w:tc>
          <w:tcPr>
            <w:tcW w:type="dxa" w:w="4752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Trace requirements to executable or Lean obligations</w:t>
            </w:r>
          </w:p>
        </w:tc>
        <w:tc>
          <w:tcPr>
            <w:tcW w:type="dxa" w:w="3240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Claim precision</w:t>
            </w:r>
          </w:p>
        </w:tc>
      </w:tr>
      <w:tr>
        <w:trPr>
          <w:cantSplit/>
        </w:trPr>
        <w:tc>
          <w:tcPr>
            <w:tcW w:type="dxa" w:w="2880"/>
            <w:shd w:fill="F3F7FA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Applied domain</w:t>
            </w:r>
          </w:p>
        </w:tc>
        <w:tc>
          <w:tcPr>
            <w:tcW w:type="dxa" w:w="4752"/>
            <w:shd w:fill="F3F7FA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Test one concrete dataset or workflow</w:t>
            </w:r>
          </w:p>
        </w:tc>
        <w:tc>
          <w:tcPr>
            <w:tcW w:type="dxa" w:w="3240"/>
            <w:shd w:fill="F3F7FA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User relevance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Security / reproducibility</w:t>
            </w:r>
          </w:p>
        </w:tc>
        <w:tc>
          <w:tcPr>
            <w:tcW w:type="dxa" w:w="4752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Threat model, supply-chain and release replay</w:t>
            </w:r>
          </w:p>
        </w:tc>
        <w:tc>
          <w:tcPr>
            <w:tcW w:type="dxa" w:w="3240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Assurance baseline</w:t>
            </w:r>
          </w:p>
        </w:tc>
      </w:tr>
      <w:tr>
        <w:trPr>
          <w:cantSplit/>
        </w:trPr>
        <w:tc>
          <w:tcPr>
            <w:tcW w:type="dxa" w:w="2880"/>
            <w:shd w:fill="F3F7FA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Documentation / community</w:t>
            </w:r>
          </w:p>
        </w:tc>
        <w:tc>
          <w:tcPr>
            <w:tcW w:type="dxa" w:w="4752"/>
            <w:shd w:fill="F3F7FA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Run the ten-minute newcomer test</w:t>
            </w:r>
          </w:p>
        </w:tc>
        <w:tc>
          <w:tcPr>
            <w:tcW w:type="dxa" w:w="3240"/>
            <w:shd w:fill="F3F7FA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Reduced participation cost</w:t>
            </w:r>
          </w:p>
        </w:tc>
      </w:tr>
    </w:tbl>
    <w:p>
      <w:pPr>
        <w:spacing w:after="0"/>
      </w:pPr>
    </w:p>
    <w:p>
      <w:pPr>
        <w:pStyle w:val="Heading2"/>
      </w:pPr>
      <w:r>
        <w:t>Participation modes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cantSplit/>
          <w:tblHeader w:val="true"/>
        </w:trPr>
        <w:tc>
          <w:tcPr>
            <w:tcW w:type="dxa" w:w="1944"/>
            <w:shd w:fill="1F4E78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5"/>
              </w:rPr>
              <w:t>Mode</w:t>
            </w:r>
          </w:p>
        </w:tc>
        <w:tc>
          <w:tcPr>
            <w:tcW w:type="dxa" w:w="1728"/>
            <w:shd w:fill="1F4E78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5"/>
              </w:rPr>
              <w:t>Time box</w:t>
            </w:r>
          </w:p>
        </w:tc>
        <w:tc>
          <w:tcPr>
            <w:tcW w:type="dxa" w:w="4824"/>
            <w:shd w:fill="1F4E78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5"/>
              </w:rPr>
              <w:t>Commitment</w:t>
            </w:r>
          </w:p>
        </w:tc>
        <w:tc>
          <w:tcPr>
            <w:tcW w:type="dxa" w:w="2232"/>
            <w:shd w:fill="1F4E78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5"/>
              </w:rPr>
              <w:t>Completion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Reviewer</w:t>
            </w:r>
          </w:p>
        </w:tc>
        <w:tc>
          <w:tcPr>
            <w:tcW w:type="dxa" w:w="1728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1–3 hours</w:t>
            </w:r>
          </w:p>
        </w:tc>
        <w:tc>
          <w:tcPr>
            <w:tcW w:type="dxa" w:w="4824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Comment on one bounded artifact</w:t>
            </w:r>
          </w:p>
        </w:tc>
        <w:tc>
          <w:tcPr>
            <w:tcW w:type="dxa" w:w="2232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Findings accepted or dispositioned</w:t>
            </w:r>
          </w:p>
        </w:tc>
      </w:tr>
      <w:tr>
        <w:trPr>
          <w:cantSplit/>
        </w:trPr>
        <w:tc>
          <w:tcPr>
            <w:tcW w:type="dxa" w:w="1944"/>
            <w:shd w:fill="F3F7FA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Builder</w:t>
            </w:r>
          </w:p>
        </w:tc>
        <w:tc>
          <w:tcPr>
            <w:tcW w:type="dxa" w:w="1728"/>
            <w:shd w:fill="F3F7FA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3–10 hours</w:t>
            </w:r>
          </w:p>
        </w:tc>
        <w:tc>
          <w:tcPr>
            <w:tcW w:type="dxa" w:w="4824"/>
            <w:shd w:fill="F3F7FA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Produce one test, adapter or document change</w:t>
            </w:r>
          </w:p>
        </w:tc>
        <w:tc>
          <w:tcPr>
            <w:tcW w:type="dxa" w:w="2232"/>
            <w:shd w:fill="F3F7FA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Acceptance criteria pass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Verifier</w:t>
            </w:r>
          </w:p>
        </w:tc>
        <w:tc>
          <w:tcPr>
            <w:tcW w:type="dxa" w:w="1728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5–15 hours</w:t>
            </w:r>
          </w:p>
        </w:tc>
        <w:tc>
          <w:tcPr>
            <w:tcW w:type="dxa" w:w="4824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Implement from public profile and vectors only</w:t>
            </w:r>
          </w:p>
        </w:tc>
        <w:tc>
          <w:tcPr>
            <w:tcW w:type="dxa" w:w="2232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Independent transcript published</w:t>
            </w:r>
          </w:p>
        </w:tc>
      </w:tr>
      <w:tr>
        <w:trPr>
          <w:cantSplit/>
        </w:trPr>
        <w:tc>
          <w:tcPr>
            <w:tcW w:type="dxa" w:w="1944"/>
            <w:shd w:fill="F3F7FA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Steward</w:t>
            </w:r>
          </w:p>
        </w:tc>
        <w:tc>
          <w:tcPr>
            <w:tcW w:type="dxa" w:w="1728"/>
            <w:shd w:fill="F3F7FA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2–5 hours weekly</w:t>
            </w:r>
          </w:p>
        </w:tc>
        <w:tc>
          <w:tcPr>
            <w:tcW w:type="dxa" w:w="4824"/>
            <w:shd w:fill="F3F7FA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Own decisions, review and handoff for one lane</w:t>
            </w:r>
          </w:p>
        </w:tc>
        <w:tc>
          <w:tcPr>
            <w:tcW w:type="dxa" w:w="2232"/>
            <w:shd w:fill="F3F7FA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Cadence and backup maintained</w:t>
            </w:r>
          </w:p>
        </w:tc>
      </w:tr>
    </w:tbl>
    <w:p>
      <w:pPr>
        <w:spacing w:after="0"/>
      </w:pPr>
    </w:p>
    <w:p>
      <w:pPr>
        <w:pStyle w:val="Heading2"/>
      </w:pPr>
      <w:r>
        <w:t>Contribution packet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cantSplit/>
          <w:tblHeader w:val="true"/>
        </w:trPr>
        <w:tc>
          <w:tcPr>
            <w:tcW w:type="dxa" w:w="2376"/>
            <w:shd w:fill="1F4E78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5"/>
              </w:rPr>
              <w:t>Field</w:t>
            </w:r>
          </w:p>
        </w:tc>
        <w:tc>
          <w:tcPr>
            <w:tcW w:type="dxa" w:w="8352"/>
            <w:shd w:fill="1F4E78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5"/>
              </w:rPr>
              <w:t>What it must say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Question</w:t>
            </w:r>
          </w:p>
        </w:tc>
        <w:tc>
          <w:tcPr>
            <w:tcW w:type="dxa" w:w="8352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One answerable problem.</w:t>
            </w:r>
          </w:p>
        </w:tc>
      </w:tr>
      <w:tr>
        <w:trPr>
          <w:cantSplit/>
        </w:trPr>
        <w:tc>
          <w:tcPr>
            <w:tcW w:type="dxa" w:w="2376"/>
            <w:shd w:fill="F3F7FA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Why it matters</w:t>
            </w:r>
          </w:p>
        </w:tc>
        <w:tc>
          <w:tcPr>
            <w:tcW w:type="dxa" w:w="8352"/>
            <w:shd w:fill="F3F7FA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Decision, risk or user outcome affected.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Authority</w:t>
            </w:r>
          </w:p>
        </w:tc>
        <w:tc>
          <w:tcPr>
            <w:tcW w:type="dxa" w:w="8352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Canonical inputs and version.</w:t>
            </w:r>
          </w:p>
        </w:tc>
      </w:tr>
      <w:tr>
        <w:trPr>
          <w:cantSplit/>
        </w:trPr>
        <w:tc>
          <w:tcPr>
            <w:tcW w:type="dxa" w:w="2376"/>
            <w:shd w:fill="F3F7FA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Minimum context</w:t>
            </w:r>
          </w:p>
        </w:tc>
        <w:tc>
          <w:tcPr>
            <w:tcW w:type="dxa" w:w="8352"/>
            <w:shd w:fill="F3F7FA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Only what a domain specialist needs.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Deliverable</w:t>
            </w:r>
          </w:p>
        </w:tc>
        <w:tc>
          <w:tcPr>
            <w:tcW w:type="dxa" w:w="8352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Exact artifact or decision.</w:t>
            </w:r>
          </w:p>
        </w:tc>
      </w:tr>
      <w:tr>
        <w:trPr>
          <w:cantSplit/>
        </w:trPr>
        <w:tc>
          <w:tcPr>
            <w:tcW w:type="dxa" w:w="2376"/>
            <w:shd w:fill="F3F7FA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Acceptance</w:t>
            </w:r>
          </w:p>
        </w:tc>
        <w:tc>
          <w:tcPr>
            <w:tcW w:type="dxa" w:w="8352"/>
            <w:shd w:fill="F3F7FA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Objective pass/fail conditions.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Non-goals</w:t>
            </w:r>
          </w:p>
        </w:tc>
        <w:tc>
          <w:tcPr>
            <w:tcW w:type="dxa" w:w="8352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What is deliberately excluded.</w:t>
            </w:r>
          </w:p>
        </w:tc>
      </w:tr>
      <w:tr>
        <w:trPr>
          <w:cantSplit/>
        </w:trPr>
        <w:tc>
          <w:tcPr>
            <w:tcW w:type="dxa" w:w="2376"/>
            <w:shd w:fill="F3F7FA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Owner + reviewer</w:t>
            </w:r>
          </w:p>
        </w:tc>
        <w:tc>
          <w:tcPr>
            <w:tcW w:type="dxa" w:w="8352"/>
            <w:shd w:fill="F3F7FA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Named people and backup.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Time box</w:t>
            </w:r>
          </w:p>
        </w:tc>
        <w:tc>
          <w:tcPr>
            <w:tcW w:type="dxa" w:w="8352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Expected effort and stop date.</w:t>
            </w:r>
          </w:p>
        </w:tc>
      </w:tr>
      <w:tr>
        <w:trPr>
          <w:cantSplit/>
        </w:trPr>
        <w:tc>
          <w:tcPr>
            <w:tcW w:type="dxa" w:w="2376"/>
            <w:shd w:fill="F3F7FA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Evidence / stop rule</w:t>
            </w:r>
          </w:p>
        </w:tc>
        <w:tc>
          <w:tcPr>
            <w:tcW w:type="dxa" w:w="8352"/>
            <w:shd w:fill="F3F7FA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What raises confidence; when to close.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6. Work board and controls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cantSplit/>
          <w:tblHeader w:val="true"/>
        </w:trPr>
        <w:tc>
          <w:tcPr>
            <w:tcW w:type="dxa" w:w="1728"/>
            <w:shd w:fill="1F4E78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5"/>
              </w:rPr>
              <w:t>State</w:t>
            </w:r>
          </w:p>
        </w:tc>
        <w:tc>
          <w:tcPr>
            <w:tcW w:type="dxa" w:w="4536"/>
            <w:shd w:fill="1F4E78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5"/>
              </w:rPr>
              <w:t>Entry condition</w:t>
            </w:r>
          </w:p>
        </w:tc>
        <w:tc>
          <w:tcPr>
            <w:tcW w:type="dxa" w:w="4536"/>
            <w:shd w:fill="1F4E78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5"/>
              </w:rPr>
              <w:t>Exit condition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Candidate</w:t>
            </w:r>
          </w:p>
        </w:tc>
        <w:tc>
          <w:tcPr>
            <w:tcW w:type="dxa" w:w="4536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Question and value are visible.</w:t>
            </w:r>
          </w:p>
        </w:tc>
        <w:tc>
          <w:tcPr>
            <w:tcW w:type="dxa" w:w="4536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Owner and reviewer accept.</w:t>
            </w:r>
          </w:p>
        </w:tc>
      </w:tr>
      <w:tr>
        <w:trPr>
          <w:cantSplit/>
        </w:trPr>
        <w:tc>
          <w:tcPr>
            <w:tcW w:type="dxa" w:w="1728"/>
            <w:shd w:fill="F3F7FA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Ready</w:t>
            </w:r>
          </w:p>
        </w:tc>
        <w:tc>
          <w:tcPr>
            <w:tcW w:type="dxa" w:w="4536"/>
            <w:shd w:fill="F3F7FA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Packet is complete; dependencies available.</w:t>
            </w:r>
          </w:p>
        </w:tc>
        <w:tc>
          <w:tcPr>
            <w:tcW w:type="dxa" w:w="4536"/>
            <w:shd w:fill="F3F7FA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Capacity exists within WIP limit.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Active</w:t>
            </w:r>
          </w:p>
        </w:tc>
        <w:tc>
          <w:tcPr>
            <w:tcW w:type="dxa" w:w="4536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Owner, reviewer and time box are current.</w:t>
            </w:r>
          </w:p>
        </w:tc>
        <w:tc>
          <w:tcPr>
            <w:tcW w:type="dxa" w:w="4536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Deliverable enters review or stops.</w:t>
            </w:r>
          </w:p>
        </w:tc>
      </w:tr>
      <w:tr>
        <w:trPr>
          <w:cantSplit/>
        </w:trPr>
        <w:tc>
          <w:tcPr>
            <w:tcW w:type="dxa" w:w="1728"/>
            <w:shd w:fill="F3F7FA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Review</w:t>
            </w:r>
          </w:p>
        </w:tc>
        <w:tc>
          <w:tcPr>
            <w:tcW w:type="dxa" w:w="4536"/>
            <w:shd w:fill="F3F7FA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Acceptance evidence is attached.</w:t>
            </w:r>
          </w:p>
        </w:tc>
        <w:tc>
          <w:tcPr>
            <w:tcW w:type="dxa" w:w="4536"/>
            <w:shd w:fill="F3F7FA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Accepted, revised or rejected.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Done</w:t>
            </w:r>
          </w:p>
        </w:tc>
        <w:tc>
          <w:tcPr>
            <w:tcW w:type="dxa" w:w="4536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Decision/result and limitations are public.</w:t>
            </w:r>
          </w:p>
        </w:tc>
        <w:tc>
          <w:tcPr>
            <w:tcW w:type="dxa" w:w="4536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Retrospective captured if material.</w:t>
            </w:r>
          </w:p>
        </w:tc>
      </w:tr>
      <w:tr>
        <w:trPr>
          <w:cantSplit/>
        </w:trPr>
        <w:tc>
          <w:tcPr>
            <w:tcW w:type="dxa" w:w="1728"/>
            <w:shd w:fill="F3F7FA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Paused</w:t>
            </w:r>
          </w:p>
        </w:tc>
        <w:tc>
          <w:tcPr>
            <w:tcW w:type="dxa" w:w="4536"/>
            <w:shd w:fill="F3F7FA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Handoff and restart condition are recorded.</w:t>
            </w:r>
          </w:p>
        </w:tc>
        <w:tc>
          <w:tcPr>
            <w:tcW w:type="dxa" w:w="4536"/>
            <w:shd w:fill="F3F7FA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Capacity or dependency returns.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Stopped</w:t>
            </w:r>
          </w:p>
        </w:tc>
        <w:tc>
          <w:tcPr>
            <w:tcW w:type="dxa" w:w="4536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Stop rule triggered; evidence preserved.</w:t>
            </w:r>
          </w:p>
        </w:tc>
        <w:tc>
          <w:tcPr>
            <w:tcW w:type="dxa" w:w="4536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No reopening without new evidence.</w:t>
            </w:r>
          </w:p>
        </w:tc>
      </w:tr>
    </w:tbl>
    <w:p>
      <w:pPr>
        <w:spacing w:after="0"/>
      </w:pPr>
    </w:p>
    <w:p>
      <w:pPr>
        <w:pStyle w:val="Heading2"/>
      </w:pPr>
      <w:r>
        <w:t>WIP limits</w:t>
      </w:r>
    </w:p>
    <w:p>
      <w:pPr>
        <w:pStyle w:val="ListBullet"/>
        <w:spacing w:after="40"/>
      </w:pPr>
      <w:r>
        <w:t>One active Foundation-wide decision at a time.</w:t>
      </w:r>
    </w:p>
    <w:p>
      <w:pPr>
        <w:pStyle w:val="ListBullet"/>
        <w:spacing w:after="40"/>
      </w:pPr>
      <w:r>
        <w:t>One active deliverable per workstream.</w:t>
      </w:r>
    </w:p>
    <w:p>
      <w:pPr>
        <w:pStyle w:val="ListBullet"/>
        <w:spacing w:after="40"/>
      </w:pPr>
      <w:r>
        <w:t>No volunteer owns more than two active items.</w:t>
      </w:r>
    </w:p>
    <w:p>
      <w:pPr>
        <w:pStyle w:val="ListBullet"/>
        <w:spacing w:after="40"/>
      </w:pPr>
      <w:r>
        <w:t>No review queue waits more than seven days without a pause notice.</w:t>
      </w:r>
    </w:p>
    <w:p>
      <w:pPr>
        <w:pStyle w:val="ListBullet"/>
        <w:spacing w:after="40"/>
      </w:pPr>
      <w:r>
        <w:t>No exception remains undocumented past the next weekly meeting.</w:t>
      </w:r>
    </w:p>
    <w:p>
      <w:pPr>
        <w:pStyle w:val="Heading2"/>
      </w:pPr>
      <w:r>
        <w:t>Definition of done</w:t>
      </w:r>
    </w:p>
    <w:p>
      <w:pPr>
        <w:pStyle w:val="ListBullet"/>
        <w:spacing w:after="40"/>
      </w:pPr>
      <w:r>
        <w:t>Artifact is public and versioned.</w:t>
      </w:r>
    </w:p>
    <w:p>
      <w:pPr>
        <w:pStyle w:val="ListBullet"/>
        <w:spacing w:after="40"/>
      </w:pPr>
      <w:r>
        <w:t>Authority and owner are clear.</w:t>
      </w:r>
    </w:p>
    <w:p>
      <w:pPr>
        <w:pStyle w:val="ListBullet"/>
        <w:spacing w:after="40"/>
      </w:pPr>
      <w:r>
        <w:t>Acceptance evidence can be reproduced.</w:t>
      </w:r>
    </w:p>
    <w:p>
      <w:pPr>
        <w:pStyle w:val="ListBullet"/>
        <w:spacing w:after="40"/>
      </w:pPr>
      <w:r>
        <w:t>Limitations, incompatibilities and negative findings are stated.</w:t>
      </w:r>
    </w:p>
    <w:p>
      <w:pPr>
        <w:pStyle w:val="ListBullet"/>
        <w:spacing w:after="40"/>
      </w:pPr>
      <w:r>
        <w:t>License and source provenance are recorded.</w:t>
      </w:r>
    </w:p>
    <w:p>
      <w:pPr>
        <w:pStyle w:val="ListBullet"/>
        <w:spacing w:after="40"/>
      </w:pPr>
      <w:r>
        <w:t>A backup can operate or retire the artifact.</w:t>
      </w:r>
    </w:p>
    <w:p>
      <w:pPr>
        <w:pStyle w:val="Heading2"/>
      </w:pPr>
      <w:r>
        <w:t>Metrics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cantSplit/>
          <w:tblHeader w:val="true"/>
        </w:trPr>
        <w:tc>
          <w:tcPr>
            <w:tcW w:type="dxa" w:w="3168"/>
            <w:shd w:fill="1F4E78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5"/>
              </w:rPr>
              <w:t>Metric</w:t>
            </w:r>
          </w:p>
        </w:tc>
        <w:tc>
          <w:tcPr>
            <w:tcW w:type="dxa" w:w="3168"/>
            <w:shd w:fill="1F4E78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5"/>
              </w:rPr>
              <w:t>Day 90 target</w:t>
            </w:r>
          </w:p>
        </w:tc>
        <w:tc>
          <w:tcPr>
            <w:tcW w:type="dxa" w:w="4464"/>
            <w:shd w:fill="1F4E78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5"/>
              </w:rPr>
              <w:t>Why it matters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Public fact consistency</w:t>
            </w:r>
          </w:p>
        </w:tc>
        <w:tc>
          <w:tcPr>
            <w:tcW w:type="dxa" w:w="3168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100% across canonical surfaces</w:t>
            </w:r>
          </w:p>
        </w:tc>
        <w:tc>
          <w:tcPr>
            <w:tcW w:type="dxa" w:w="4464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Trust and onboarding</w:t>
            </w:r>
          </w:p>
        </w:tc>
      </w:tr>
      <w:tr>
        <w:trPr>
          <w:cantSplit/>
        </w:trPr>
        <w:tc>
          <w:tcPr>
            <w:tcW w:type="dxa" w:w="3168"/>
            <w:shd w:fill="F3F7FA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Portfolio classification</w:t>
            </w:r>
          </w:p>
        </w:tc>
        <w:tc>
          <w:tcPr>
            <w:tcW w:type="dxa" w:w="3168"/>
            <w:shd w:fill="F3F7FA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100% of assessed assets</w:t>
            </w:r>
          </w:p>
        </w:tc>
        <w:tc>
          <w:tcPr>
            <w:tcW w:type="dxa" w:w="4464"/>
            <w:shd w:fill="F3F7FA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Authority clarity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Core Profile</w:t>
            </w:r>
          </w:p>
        </w:tc>
        <w:tc>
          <w:tcPr>
            <w:tcW w:type="dxa" w:w="3168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v0.1 approved</w:t>
            </w:r>
          </w:p>
        </w:tc>
        <w:tc>
          <w:tcPr>
            <w:tcW w:type="dxa" w:w="4464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Interoperability boundary</w:t>
            </w:r>
          </w:p>
        </w:tc>
      </w:tr>
      <w:tr>
        <w:trPr>
          <w:cantSplit/>
        </w:trPr>
        <w:tc>
          <w:tcPr>
            <w:tcW w:type="dxa" w:w="3168"/>
            <w:shd w:fill="F3F7FA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Canonical vectors</w:t>
            </w:r>
          </w:p>
        </w:tc>
        <w:tc>
          <w:tcPr>
            <w:tcW w:type="dxa" w:w="3168"/>
            <w:shd w:fill="F3F7FA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100% agreement, reference + independent</w:t>
            </w:r>
          </w:p>
        </w:tc>
        <w:tc>
          <w:tcPr>
            <w:tcW w:type="dxa" w:w="4464"/>
            <w:shd w:fill="F3F7FA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Implementability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External path</w:t>
            </w:r>
          </w:p>
        </w:tc>
        <w:tc>
          <w:tcPr>
            <w:tcW w:type="dxa" w:w="3168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One E2/E3 published result</w:t>
            </w:r>
          </w:p>
        </w:tc>
        <w:tc>
          <w:tcPr>
            <w:tcW w:type="dxa" w:w="4464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Market learning</w:t>
            </w:r>
          </w:p>
        </w:tc>
      </w:tr>
      <w:tr>
        <w:trPr>
          <w:cantSplit/>
        </w:trPr>
        <w:tc>
          <w:tcPr>
            <w:tcW w:type="dxa" w:w="3168"/>
            <w:shd w:fill="F3F7FA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Review responsiveness</w:t>
            </w:r>
          </w:p>
        </w:tc>
        <w:tc>
          <w:tcPr>
            <w:tcW w:type="dxa" w:w="3168"/>
            <w:shd w:fill="F3F7FA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≤7 days or explicit pause</w:t>
            </w:r>
          </w:p>
        </w:tc>
        <w:tc>
          <w:tcPr>
            <w:tcW w:type="dxa" w:w="4464"/>
            <w:shd w:fill="F3F7FA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Volunteer predictability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Tier 0/1 coverage</w:t>
            </w:r>
          </w:p>
        </w:tc>
        <w:tc>
          <w:tcPr>
            <w:tcW w:type="dxa" w:w="3168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Two-person coverage</w:t>
            </w:r>
          </w:p>
        </w:tc>
        <w:tc>
          <w:tcPr>
            <w:tcW w:type="dxa" w:w="4464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Continuity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7. Action register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33"/>
        <w:gridCol w:w="2033"/>
        <w:gridCol w:w="2033"/>
        <w:gridCol w:w="2033"/>
        <w:gridCol w:w="2033"/>
      </w:tblGrid>
      <w:tr>
        <w:trPr>
          <w:cantSplit/>
          <w:tblHeader w:val="true"/>
        </w:trPr>
        <w:tc>
          <w:tcPr>
            <w:tcW w:type="dxa" w:w="648"/>
            <w:shd w:fill="1F4E78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2"/>
              </w:rPr>
              <w:t>ID</w:t>
            </w:r>
          </w:p>
        </w:tc>
        <w:tc>
          <w:tcPr>
            <w:tcW w:type="dxa" w:w="4464"/>
            <w:shd w:fill="1F4E78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2"/>
              </w:rPr>
              <w:t>Action</w:t>
            </w:r>
          </w:p>
        </w:tc>
        <w:tc>
          <w:tcPr>
            <w:tcW w:type="dxa" w:w="1440"/>
            <w:shd w:fill="1F4E78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2"/>
              </w:rPr>
              <w:t>When</w:t>
            </w:r>
          </w:p>
        </w:tc>
        <w:tc>
          <w:tcPr>
            <w:tcW w:type="dxa" w:w="2088"/>
            <w:shd w:fill="1F4E78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2"/>
              </w:rPr>
              <w:t>Accountable</w:t>
            </w:r>
          </w:p>
        </w:tc>
        <w:tc>
          <w:tcPr>
            <w:tcW w:type="dxa" w:w="1944"/>
            <w:shd w:fill="1F4E78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2"/>
              </w:rPr>
              <w:t>Output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A01</w:t>
            </w:r>
          </w:p>
        </w:tc>
        <w:tc>
          <w:tcPr>
            <w:tcW w:type="dxa" w:w="4464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Approve objective and non-goals</w:t>
            </w:r>
          </w:p>
        </w:tc>
        <w:tc>
          <w:tcPr>
            <w:tcW w:type="dxa" w:w="1440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Day Zero</w:t>
            </w:r>
          </w:p>
        </w:tc>
        <w:tc>
          <w:tcPr>
            <w:tcW w:type="dxa" w:w="2088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Board</w:t>
            </w:r>
          </w:p>
        </w:tc>
        <w:tc>
          <w:tcPr>
            <w:tcW w:type="dxa" w:w="1944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Decision record</w:t>
            </w:r>
          </w:p>
        </w:tc>
      </w:tr>
      <w:tr>
        <w:trPr>
          <w:cantSplit/>
        </w:trPr>
        <w:tc>
          <w:tcPr>
            <w:tcW w:type="dxa" w:w="648"/>
            <w:shd w:fill="F3F7FA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A02</w:t>
            </w:r>
          </w:p>
        </w:tc>
        <w:tc>
          <w:tcPr>
            <w:tcW w:type="dxa" w:w="4464"/>
            <w:shd w:fill="F3F7FA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Name stewards, backups and capacity</w:t>
            </w:r>
          </w:p>
        </w:tc>
        <w:tc>
          <w:tcPr>
            <w:tcW w:type="dxa" w:w="1440"/>
            <w:shd w:fill="F3F7FA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Day Zero</w:t>
            </w:r>
          </w:p>
        </w:tc>
        <w:tc>
          <w:tcPr>
            <w:tcW w:type="dxa" w:w="2088"/>
            <w:shd w:fill="F3F7FA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Foundation lead</w:t>
            </w:r>
          </w:p>
        </w:tc>
        <w:tc>
          <w:tcPr>
            <w:tcW w:type="dxa" w:w="1944"/>
            <w:shd w:fill="F3F7FA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Roster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A03</w:t>
            </w:r>
          </w:p>
        </w:tc>
        <w:tc>
          <w:tcPr>
            <w:tcW w:type="dxa" w:w="4464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Correct website/framework facts</w:t>
            </w:r>
          </w:p>
        </w:tc>
        <w:tc>
          <w:tcPr>
            <w:tcW w:type="dxa" w:w="1440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Day Zero</w:t>
            </w:r>
          </w:p>
        </w:tc>
        <w:tc>
          <w:tcPr>
            <w:tcW w:type="dxa" w:w="2088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Docs</w:t>
            </w:r>
          </w:p>
        </w:tc>
        <w:tc>
          <w:tcPr>
            <w:tcW w:type="dxa" w:w="1944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Fact sheet</w:t>
            </w:r>
          </w:p>
        </w:tc>
      </w:tr>
      <w:tr>
        <w:trPr>
          <w:cantSplit/>
        </w:trPr>
        <w:tc>
          <w:tcPr>
            <w:tcW w:type="dxa" w:w="648"/>
            <w:shd w:fill="F3F7FA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A04</w:t>
            </w:r>
          </w:p>
        </w:tc>
        <w:tc>
          <w:tcPr>
            <w:tcW w:type="dxa" w:w="4464"/>
            <w:shd w:fill="F3F7FA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Ratify canonical source and API status</w:t>
            </w:r>
          </w:p>
        </w:tc>
        <w:tc>
          <w:tcPr>
            <w:tcW w:type="dxa" w:w="1440"/>
            <w:shd w:fill="F3F7FA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Day Zero</w:t>
            </w:r>
          </w:p>
        </w:tc>
        <w:tc>
          <w:tcPr>
            <w:tcW w:type="dxa" w:w="2088"/>
            <w:shd w:fill="F3F7FA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Board + technical</w:t>
            </w:r>
          </w:p>
        </w:tc>
        <w:tc>
          <w:tcPr>
            <w:tcW w:type="dxa" w:w="1944"/>
            <w:shd w:fill="F3F7FA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ADR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A05</w:t>
            </w:r>
          </w:p>
        </w:tc>
        <w:tc>
          <w:tcPr>
            <w:tcW w:type="dxa" w:w="4464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Classify all assessed assets</w:t>
            </w:r>
          </w:p>
        </w:tc>
        <w:tc>
          <w:tcPr>
            <w:tcW w:type="dxa" w:w="1440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Day Zero</w:t>
            </w:r>
          </w:p>
        </w:tc>
        <w:tc>
          <w:tcPr>
            <w:tcW w:type="dxa" w:w="2088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Portfolio</w:t>
            </w:r>
          </w:p>
        </w:tc>
        <w:tc>
          <w:tcPr>
            <w:tcW w:type="dxa" w:w="1944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Register</w:t>
            </w:r>
          </w:p>
        </w:tc>
      </w:tr>
      <w:tr>
        <w:trPr>
          <w:cantSplit/>
        </w:trPr>
        <w:tc>
          <w:tcPr>
            <w:tcW w:type="dxa" w:w="648"/>
            <w:shd w:fill="F3F7FA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A06</w:t>
            </w:r>
          </w:p>
        </w:tc>
        <w:tc>
          <w:tcPr>
            <w:tcW w:type="dxa" w:w="4464"/>
            <w:shd w:fill="F3F7FA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Verify domains, packages, keys and recovery</w:t>
            </w:r>
          </w:p>
        </w:tc>
        <w:tc>
          <w:tcPr>
            <w:tcW w:type="dxa" w:w="1440"/>
            <w:shd w:fill="F3F7FA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Day Zero</w:t>
            </w:r>
          </w:p>
        </w:tc>
        <w:tc>
          <w:tcPr>
            <w:tcW w:type="dxa" w:w="2088"/>
            <w:shd w:fill="F3F7FA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Release/security</w:t>
            </w:r>
          </w:p>
        </w:tc>
        <w:tc>
          <w:tcPr>
            <w:tcW w:type="dxa" w:w="1944"/>
            <w:shd w:fill="F3F7FA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Custody record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A07</w:t>
            </w:r>
          </w:p>
        </w:tc>
        <w:tc>
          <w:tcPr>
            <w:tcW w:type="dxa" w:w="4464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Choose first user and pilot</w:t>
            </w:r>
          </w:p>
        </w:tc>
        <w:tc>
          <w:tcPr>
            <w:tcW w:type="dxa" w:w="1440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Day Zero</w:t>
            </w:r>
          </w:p>
        </w:tc>
        <w:tc>
          <w:tcPr>
            <w:tcW w:type="dxa" w:w="2088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Pilot lead</w:t>
            </w:r>
          </w:p>
        </w:tc>
        <w:tc>
          <w:tcPr>
            <w:tcW w:type="dxa" w:w="1944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Pilot charter</w:t>
            </w:r>
          </w:p>
        </w:tc>
      </w:tr>
      <w:tr>
        <w:trPr>
          <w:cantSplit/>
        </w:trPr>
        <w:tc>
          <w:tcPr>
            <w:tcW w:type="dxa" w:w="648"/>
            <w:shd w:fill="F3F7FA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A08</w:t>
            </w:r>
          </w:p>
        </w:tc>
        <w:tc>
          <w:tcPr>
            <w:tcW w:type="dxa" w:w="4464"/>
            <w:shd w:fill="F3F7FA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Publish repository status header template</w:t>
            </w:r>
          </w:p>
        </w:tc>
        <w:tc>
          <w:tcPr>
            <w:tcW w:type="dxa" w:w="1440"/>
            <w:shd w:fill="F3F7FA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Week 1</w:t>
            </w:r>
          </w:p>
        </w:tc>
        <w:tc>
          <w:tcPr>
            <w:tcW w:type="dxa" w:w="2088"/>
            <w:shd w:fill="F3F7FA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Portfolio</w:t>
            </w:r>
          </w:p>
        </w:tc>
        <w:tc>
          <w:tcPr>
            <w:tcW w:type="dxa" w:w="1944"/>
            <w:shd w:fill="F3F7FA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Template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A09</w:t>
            </w:r>
          </w:p>
        </w:tc>
        <w:tc>
          <w:tcPr>
            <w:tcW w:type="dxa" w:w="4464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Trace existing requirements to core</w:t>
            </w:r>
          </w:p>
        </w:tc>
        <w:tc>
          <w:tcPr>
            <w:tcW w:type="dxa" w:w="1440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Week 2</w:t>
            </w:r>
          </w:p>
        </w:tc>
        <w:tc>
          <w:tcPr>
            <w:tcW w:type="dxa" w:w="2088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Profile</w:t>
            </w:r>
          </w:p>
        </w:tc>
        <w:tc>
          <w:tcPr>
            <w:tcW w:type="dxa" w:w="1944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Traceability</w:t>
            </w:r>
          </w:p>
        </w:tc>
      </w:tr>
      <w:tr>
        <w:trPr>
          <w:cantSplit/>
        </w:trPr>
        <w:tc>
          <w:tcPr>
            <w:tcW w:type="dxa" w:w="648"/>
            <w:shd w:fill="F3F7FA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A10</w:t>
            </w:r>
          </w:p>
        </w:tc>
        <w:tc>
          <w:tcPr>
            <w:tcW w:type="dxa" w:w="4464"/>
            <w:shd w:fill="F3F7FA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Draft profile requirements and exclusions</w:t>
            </w:r>
          </w:p>
        </w:tc>
        <w:tc>
          <w:tcPr>
            <w:tcW w:type="dxa" w:w="1440"/>
            <w:shd w:fill="F3F7FA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Week 3</w:t>
            </w:r>
          </w:p>
        </w:tc>
        <w:tc>
          <w:tcPr>
            <w:tcW w:type="dxa" w:w="2088"/>
            <w:shd w:fill="F3F7FA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Profile</w:t>
            </w:r>
          </w:p>
        </w:tc>
        <w:tc>
          <w:tcPr>
            <w:tcW w:type="dxa" w:w="1944"/>
            <w:shd w:fill="F3F7FA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Draft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A11</w:t>
            </w:r>
          </w:p>
        </w:tc>
        <w:tc>
          <w:tcPr>
            <w:tcW w:type="dxa" w:w="4464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Cross-domain profile review</w:t>
            </w:r>
          </w:p>
        </w:tc>
        <w:tc>
          <w:tcPr>
            <w:tcW w:type="dxa" w:w="1440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Week 4</w:t>
            </w:r>
          </w:p>
        </w:tc>
        <w:tc>
          <w:tcPr>
            <w:tcW w:type="dxa" w:w="2088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Reviewers</w:t>
            </w:r>
          </w:p>
        </w:tc>
        <w:tc>
          <w:tcPr>
            <w:tcW w:type="dxa" w:w="1944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Issue disposition</w:t>
            </w:r>
          </w:p>
        </w:tc>
      </w:tr>
      <w:tr>
        <w:trPr>
          <w:cantSplit/>
        </w:trPr>
        <w:tc>
          <w:tcPr>
            <w:tcW w:type="dxa" w:w="648"/>
            <w:shd w:fill="F3F7FA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A12</w:t>
            </w:r>
          </w:p>
        </w:tc>
        <w:tc>
          <w:tcPr>
            <w:tcW w:type="dxa" w:w="4464"/>
            <w:shd w:fill="F3F7FA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Freeze v0.1 candidate</w:t>
            </w:r>
          </w:p>
        </w:tc>
        <w:tc>
          <w:tcPr>
            <w:tcW w:type="dxa" w:w="1440"/>
            <w:shd w:fill="F3F7FA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Week 5</w:t>
            </w:r>
          </w:p>
        </w:tc>
        <w:tc>
          <w:tcPr>
            <w:tcW w:type="dxa" w:w="2088"/>
            <w:shd w:fill="F3F7FA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Technical</w:t>
            </w:r>
          </w:p>
        </w:tc>
        <w:tc>
          <w:tcPr>
            <w:tcW w:type="dxa" w:w="1944"/>
            <w:shd w:fill="F3F7FA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Version record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A13</w:t>
            </w:r>
          </w:p>
        </w:tc>
        <w:tc>
          <w:tcPr>
            <w:tcW w:type="dxa" w:w="4464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Design language-neutral vectors</w:t>
            </w:r>
          </w:p>
        </w:tc>
        <w:tc>
          <w:tcPr>
            <w:tcW w:type="dxa" w:w="1440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Week 6</w:t>
            </w:r>
          </w:p>
        </w:tc>
        <w:tc>
          <w:tcPr>
            <w:tcW w:type="dxa" w:w="2088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Conformance</w:t>
            </w:r>
          </w:p>
        </w:tc>
        <w:tc>
          <w:tcPr>
            <w:tcW w:type="dxa" w:w="1944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Corpus</w:t>
            </w:r>
          </w:p>
        </w:tc>
      </w:tr>
      <w:tr>
        <w:trPr>
          <w:cantSplit/>
        </w:trPr>
        <w:tc>
          <w:tcPr>
            <w:tcW w:type="dxa" w:w="648"/>
            <w:shd w:fill="F3F7FA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A14</w:t>
            </w:r>
          </w:p>
        </w:tc>
        <w:tc>
          <w:tcPr>
            <w:tcW w:type="dxa" w:w="4464"/>
            <w:shd w:fill="F3F7FA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Include positive/negative/unknown semantics</w:t>
            </w:r>
          </w:p>
        </w:tc>
        <w:tc>
          <w:tcPr>
            <w:tcW w:type="dxa" w:w="1440"/>
            <w:shd w:fill="F3F7FA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Week 6</w:t>
            </w:r>
          </w:p>
        </w:tc>
        <w:tc>
          <w:tcPr>
            <w:tcW w:type="dxa" w:w="2088"/>
            <w:shd w:fill="F3F7FA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Conformance</w:t>
            </w:r>
          </w:p>
        </w:tc>
        <w:tc>
          <w:tcPr>
            <w:tcW w:type="dxa" w:w="1944"/>
            <w:shd w:fill="F3F7FA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Coverage matrix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A15</w:t>
            </w:r>
          </w:p>
        </w:tc>
        <w:tc>
          <w:tcPr>
            <w:tcW w:type="dxa" w:w="4464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Run reference implementation</w:t>
            </w:r>
          </w:p>
        </w:tc>
        <w:tc>
          <w:tcPr>
            <w:tcW w:type="dxa" w:w="1440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Week 7</w:t>
            </w:r>
          </w:p>
        </w:tc>
        <w:tc>
          <w:tcPr>
            <w:tcW w:type="dxa" w:w="2088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Maintainer</w:t>
            </w:r>
          </w:p>
        </w:tc>
        <w:tc>
          <w:tcPr>
            <w:tcW w:type="dxa" w:w="1944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Transcript</w:t>
            </w:r>
          </w:p>
        </w:tc>
      </w:tr>
      <w:tr>
        <w:trPr>
          <w:cantSplit/>
        </w:trPr>
        <w:tc>
          <w:tcPr>
            <w:tcW w:type="dxa" w:w="648"/>
            <w:shd w:fill="F3F7FA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A16</w:t>
            </w:r>
          </w:p>
        </w:tc>
        <w:tc>
          <w:tcPr>
            <w:tcW w:type="dxa" w:w="4464"/>
            <w:shd w:fill="F3F7FA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Build independent verifier</w:t>
            </w:r>
          </w:p>
        </w:tc>
        <w:tc>
          <w:tcPr>
            <w:tcW w:type="dxa" w:w="1440"/>
            <w:shd w:fill="F3F7FA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Week 8</w:t>
            </w:r>
          </w:p>
        </w:tc>
        <w:tc>
          <w:tcPr>
            <w:tcW w:type="dxa" w:w="2088"/>
            <w:shd w:fill="F3F7FA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Verifier</w:t>
            </w:r>
          </w:p>
        </w:tc>
        <w:tc>
          <w:tcPr>
            <w:tcW w:type="dxa" w:w="1944"/>
            <w:shd w:fill="F3F7FA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Transcript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A17</w:t>
            </w:r>
          </w:p>
        </w:tc>
        <w:tc>
          <w:tcPr>
            <w:tcW w:type="dxa" w:w="4464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Audit active repository compatibility</w:t>
            </w:r>
          </w:p>
        </w:tc>
        <w:tc>
          <w:tcPr>
            <w:tcW w:type="dxa" w:w="1440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Week 9</w:t>
            </w:r>
          </w:p>
        </w:tc>
        <w:tc>
          <w:tcPr>
            <w:tcW w:type="dxa" w:w="2088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Portfolio + maintainers</w:t>
            </w:r>
          </w:p>
        </w:tc>
        <w:tc>
          <w:tcPr>
            <w:tcW w:type="dxa" w:w="1944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Matrix</w:t>
            </w:r>
          </w:p>
        </w:tc>
      </w:tr>
      <w:tr>
        <w:trPr>
          <w:cantSplit/>
        </w:trPr>
        <w:tc>
          <w:tcPr>
            <w:tcW w:type="dxa" w:w="648"/>
            <w:shd w:fill="F3F7FA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A18</w:t>
            </w:r>
          </w:p>
        </w:tc>
        <w:tc>
          <w:tcPr>
            <w:tcW w:type="dxa" w:w="4464"/>
            <w:shd w:fill="F3F7FA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Harmonize artifact license map</w:t>
            </w:r>
          </w:p>
        </w:tc>
        <w:tc>
          <w:tcPr>
            <w:tcW w:type="dxa" w:w="1440"/>
            <w:shd w:fill="F3F7FA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Week 9</w:t>
            </w:r>
          </w:p>
        </w:tc>
        <w:tc>
          <w:tcPr>
            <w:tcW w:type="dxa" w:w="2088"/>
            <w:shd w:fill="F3F7FA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Secretary</w:t>
            </w:r>
          </w:p>
        </w:tc>
        <w:tc>
          <w:tcPr>
            <w:tcW w:type="dxa" w:w="1944"/>
            <w:shd w:fill="F3F7FA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License register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A19</w:t>
            </w:r>
          </w:p>
        </w:tc>
        <w:tc>
          <w:tcPr>
            <w:tcW w:type="dxa" w:w="4464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Write portfolio threat model</w:t>
            </w:r>
          </w:p>
        </w:tc>
        <w:tc>
          <w:tcPr>
            <w:tcW w:type="dxa" w:w="1440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Week 9</w:t>
            </w:r>
          </w:p>
        </w:tc>
        <w:tc>
          <w:tcPr>
            <w:tcW w:type="dxa" w:w="2088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Security</w:t>
            </w:r>
          </w:p>
        </w:tc>
        <w:tc>
          <w:tcPr>
            <w:tcW w:type="dxa" w:w="1944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Threat model</w:t>
            </w:r>
          </w:p>
        </w:tc>
      </w:tr>
      <w:tr>
        <w:trPr>
          <w:cantSplit/>
        </w:trPr>
        <w:tc>
          <w:tcPr>
            <w:tcW w:type="dxa" w:w="648"/>
            <w:shd w:fill="F3F7FA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A20</w:t>
            </w:r>
          </w:p>
        </w:tc>
        <w:tc>
          <w:tcPr>
            <w:tcW w:type="dxa" w:w="4464"/>
            <w:shd w:fill="F3F7FA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Assemble signed release dossier</w:t>
            </w:r>
          </w:p>
        </w:tc>
        <w:tc>
          <w:tcPr>
            <w:tcW w:type="dxa" w:w="1440"/>
            <w:shd w:fill="F3F7FA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Week 10</w:t>
            </w:r>
          </w:p>
        </w:tc>
        <w:tc>
          <w:tcPr>
            <w:tcW w:type="dxa" w:w="2088"/>
            <w:shd w:fill="F3F7FA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Release</w:t>
            </w:r>
          </w:p>
        </w:tc>
        <w:tc>
          <w:tcPr>
            <w:tcW w:type="dxa" w:w="1944"/>
            <w:shd w:fill="F3F7FA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RC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A21</w:t>
            </w:r>
          </w:p>
        </w:tc>
        <w:tc>
          <w:tcPr>
            <w:tcW w:type="dxa" w:w="4464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Run primary pilot</w:t>
            </w:r>
          </w:p>
        </w:tc>
        <w:tc>
          <w:tcPr>
            <w:tcW w:type="dxa" w:w="1440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Week 11</w:t>
            </w:r>
          </w:p>
        </w:tc>
        <w:tc>
          <w:tcPr>
            <w:tcW w:type="dxa" w:w="2088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Pilot</w:t>
            </w:r>
          </w:p>
        </w:tc>
        <w:tc>
          <w:tcPr>
            <w:tcW w:type="dxa" w:w="1944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Raw evidence</w:t>
            </w:r>
          </w:p>
        </w:tc>
      </w:tr>
      <w:tr>
        <w:trPr>
          <w:cantSplit/>
        </w:trPr>
        <w:tc>
          <w:tcPr>
            <w:tcW w:type="dxa" w:w="648"/>
            <w:shd w:fill="F3F7FA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A22</w:t>
            </w:r>
          </w:p>
        </w:tc>
        <w:tc>
          <w:tcPr>
            <w:tcW w:type="dxa" w:w="4464"/>
            <w:shd w:fill="F3F7FA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Grade pilot and claims</w:t>
            </w:r>
          </w:p>
        </w:tc>
        <w:tc>
          <w:tcPr>
            <w:tcW w:type="dxa" w:w="1440"/>
            <w:shd w:fill="F3F7FA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Week 11</w:t>
            </w:r>
          </w:p>
        </w:tc>
        <w:tc>
          <w:tcPr>
            <w:tcW w:type="dxa" w:w="2088"/>
            <w:shd w:fill="F3F7FA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Evidence</w:t>
            </w:r>
          </w:p>
        </w:tc>
        <w:tc>
          <w:tcPr>
            <w:tcW w:type="dxa" w:w="1944"/>
            <w:shd w:fill="F3F7FA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Evidence record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A23</w:t>
            </w:r>
          </w:p>
        </w:tc>
        <w:tc>
          <w:tcPr>
            <w:tcW w:type="dxa" w:w="4464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Remediate release blockers</w:t>
            </w:r>
          </w:p>
        </w:tc>
        <w:tc>
          <w:tcPr>
            <w:tcW w:type="dxa" w:w="1440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Week 12</w:t>
            </w:r>
          </w:p>
        </w:tc>
        <w:tc>
          <w:tcPr>
            <w:tcW w:type="dxa" w:w="2088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Owners</w:t>
            </w:r>
          </w:p>
        </w:tc>
        <w:tc>
          <w:tcPr>
            <w:tcW w:type="dxa" w:w="1944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Closed blockers</w:t>
            </w:r>
          </w:p>
        </w:tc>
      </w:tr>
      <w:tr>
        <w:trPr>
          <w:cantSplit/>
        </w:trPr>
        <w:tc>
          <w:tcPr>
            <w:tcW w:type="dxa" w:w="648"/>
            <w:shd w:fill="F3F7FA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A24</w:t>
            </w:r>
          </w:p>
        </w:tc>
        <w:tc>
          <w:tcPr>
            <w:tcW w:type="dxa" w:w="4464"/>
            <w:shd w:fill="F3F7FA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Publish ten-minute orientation</w:t>
            </w:r>
          </w:p>
        </w:tc>
        <w:tc>
          <w:tcPr>
            <w:tcW w:type="dxa" w:w="1440"/>
            <w:shd w:fill="F3F7FA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Week 12</w:t>
            </w:r>
          </w:p>
        </w:tc>
        <w:tc>
          <w:tcPr>
            <w:tcW w:type="dxa" w:w="2088"/>
            <w:shd w:fill="F3F7FA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Docs</w:t>
            </w:r>
          </w:p>
        </w:tc>
        <w:tc>
          <w:tcPr>
            <w:tcW w:type="dxa" w:w="1944"/>
            <w:shd w:fill="F3F7FA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Public guide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A25</w:t>
            </w:r>
          </w:p>
        </w:tc>
        <w:tc>
          <w:tcPr>
            <w:tcW w:type="dxa" w:w="4464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Publish baseline or pause record</w:t>
            </w:r>
          </w:p>
        </w:tc>
        <w:tc>
          <w:tcPr>
            <w:tcW w:type="dxa" w:w="1440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Week 13</w:t>
            </w:r>
          </w:p>
        </w:tc>
        <w:tc>
          <w:tcPr>
            <w:tcW w:type="dxa" w:w="2088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Foundation + technical</w:t>
            </w:r>
          </w:p>
        </w:tc>
        <w:tc>
          <w:tcPr>
            <w:tcW w:type="dxa" w:w="1944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Decision</w:t>
            </w:r>
          </w:p>
        </w:tc>
      </w:tr>
      <w:tr>
        <w:trPr>
          <w:cantSplit/>
        </w:trPr>
        <w:tc>
          <w:tcPr>
            <w:tcW w:type="dxa" w:w="648"/>
            <w:shd w:fill="F3F7FA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A26</w:t>
            </w:r>
          </w:p>
        </w:tc>
        <w:tc>
          <w:tcPr>
            <w:tcW w:type="dxa" w:w="4464"/>
            <w:shd w:fill="F3F7FA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Retrospective and next-cycle backlog</w:t>
            </w:r>
          </w:p>
        </w:tc>
        <w:tc>
          <w:tcPr>
            <w:tcW w:type="dxa" w:w="1440"/>
            <w:shd w:fill="F3F7FA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Week 13</w:t>
            </w:r>
          </w:p>
        </w:tc>
        <w:tc>
          <w:tcPr>
            <w:tcW w:type="dxa" w:w="2088"/>
            <w:shd w:fill="F3F7FA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Program</w:t>
            </w:r>
          </w:p>
        </w:tc>
        <w:tc>
          <w:tcPr>
            <w:tcW w:type="dxa" w:w="1944"/>
            <w:shd w:fill="F3F7FA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Learning record</w:t>
            </w:r>
          </w:p>
        </w:tc>
      </w:tr>
    </w:tbl>
    <w:p>
      <w:pPr>
        <w:spacing w:after="0"/>
      </w:pPr>
    </w:p>
    <w:p>
      <w:pPr>
        <w:pStyle w:val="Heading2"/>
      </w:pPr>
      <w:r>
        <w:t>First meeting: 45-minute agenda</w:t>
      </w:r>
    </w:p>
    <w:p>
      <w:pPr>
        <w:pStyle w:val="ListNumber"/>
        <w:spacing w:after="60"/>
      </w:pPr>
      <w:r>
        <w:t>5 min — confirm objective and the no-funding, volunteer-only constraint.</w:t>
      </w:r>
    </w:p>
    <w:p>
      <w:pPr>
        <w:pStyle w:val="ListNumber"/>
        <w:spacing w:after="60"/>
      </w:pPr>
      <w:r>
        <w:t>10 min — name roles, backups, weekly hours and planned absences.</w:t>
      </w:r>
    </w:p>
    <w:p>
      <w:pPr>
        <w:pStyle w:val="ListNumber"/>
        <w:spacing w:after="60"/>
      </w:pPr>
      <w:r>
        <w:t>10 min — resolve authority, freeze and primary pilot.</w:t>
      </w:r>
    </w:p>
    <w:p>
      <w:pPr>
        <w:pStyle w:val="ListNumber"/>
        <w:spacing w:after="60"/>
      </w:pPr>
      <w:r>
        <w:t>10 min — assign the six Day Zero outputs.</w:t>
      </w:r>
    </w:p>
    <w:p>
      <w:pPr>
        <w:pStyle w:val="ListNumber"/>
        <w:spacing w:after="60"/>
      </w:pPr>
      <w:r>
        <w:t>5 min — set WIP limits and next review date.</w:t>
      </w:r>
    </w:p>
    <w:p>
      <w:pPr>
        <w:pStyle w:val="ListNumber"/>
        <w:spacing w:after="60"/>
      </w:pPr>
      <w:r>
        <w:t>5 min — record go, revise or pause.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037" w:bottom="893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color w:val="646464"/>
        <w:sz w:val="15"/>
      </w:rPr>
      <w:t xml:space="preserve">90-Day Operating Plan  •  10 September 2026  •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color w:val="646464"/>
        <w:sz w:val="15"/>
      </w:rPr>
      <w:t>UOR FOUNDATION  |  FINAL REVIEW SUITE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80" w:line="252" w:lineRule="auto"/>
    </w:pPr>
    <w:rPr>
      <w:rFonts w:ascii="Aptos" w:hAnsi="Aptos" w:eastAsia="Aptos"/>
      <w:color w:val="000000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60" w:after="120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 w:ascii="Aptos Display" w:hAnsi="Aptos Display" w:eastAsia="Aptos Display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60"/>
      <w:outlineLvl w:val="2"/>
    </w:pPr>
    <w:rPr>
      <w:rFonts w:asciiTheme="majorHAnsi" w:eastAsiaTheme="majorEastAsia" w:hAnsiTheme="majorHAnsi" w:cstheme="majorBidi" w:ascii="Aptos Display" w:hAnsi="Aptos Display" w:eastAsia="Aptos Display"/>
      <w:b/>
      <w:bCs/>
      <w:color w:val="000000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80" w:line="240" w:lineRule="auto" w:before="0"/>
      <w:contextualSpacing/>
    </w:pPr>
    <w:rPr>
      <w:rFonts w:asciiTheme="majorHAnsi" w:eastAsiaTheme="majorEastAsia" w:hAnsiTheme="majorHAnsi" w:cstheme="majorBidi" w:ascii="Aptos Display" w:hAnsi="Aptos Display" w:eastAsia="Aptos Display"/>
      <w:b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0" w:after="200"/>
    </w:pPr>
    <w:rPr>
      <w:rFonts w:asciiTheme="majorHAnsi" w:eastAsiaTheme="majorEastAsia" w:hAnsiTheme="majorHAnsi" w:cstheme="majorBidi" w:ascii="Aptos Display" w:hAnsi="Aptos Display" w:eastAsia="Aptos Display"/>
      <w:i/>
      <w:iCs/>
      <w:color w:val="000000"/>
      <w:spacing w:val="15"/>
      <w:sz w:val="2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ExecutiveLead">
    <w:name w:val="Executive Lead"/>
    <w:pPr>
      <w:spacing w:after="160" w:line="264" w:lineRule="auto"/>
    </w:pPr>
    <w:rPr>
      <w:rFonts w:ascii="Aptos" w:hAnsi="Aptos"/>
      <w:b/>
      <w:sz w:val="22"/>
    </w:rPr>
  </w:style>
  <w:style w:type="paragraph" w:customStyle="1" w:styleId="DecisionNote">
    <w:name w:val="Decision Note"/>
    <w:pPr>
      <w:spacing w:after="120"/>
    </w:pPr>
    <w:rPr>
      <w:rFonts w:ascii="Aptos" w:hAnsi="Aptos"/>
      <w:b/>
      <w:color w:val="1F4E78"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