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UOR Foundation Reinitialization</w:t>
      </w:r>
    </w:p>
    <w:p>
      <w:pPr>
        <w:pStyle w:val="Subtitle"/>
      </w:pPr>
      <w:r>
        <w:t>Technology Portfolio, Evidence, Risk and Feasibility Appendix</w:t>
      </w:r>
    </w:p>
    <w:p>
      <w:r>
        <w:t>Prepared for Foundation and technical leadership review</w:t>
        <w:br/>
        <w:t>Final review draft • 10 September 2026</w:t>
      </w:r>
    </w:p>
    <w:p>
      <w:pPr>
        <w:pStyle w:val="ExecutiveLead"/>
      </w:pPr>
      <w:r>
        <w:t>Evidence cut: public sources reviewed 10 September 2026</w:t>
      </w:r>
    </w:p>
    <w:p>
      <w:r>
        <w:t>This appendix distinguishes repository claims from independently verified outcomes. Counts, test totals and performance figures are reported as project-published evidence unless an external source is explicitly identified.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02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Enterprise conclusion</w:t>
            </w:r>
          </w:p>
        </w:tc>
        <w:tc>
          <w:tcPr>
            <w:tcW w:type="dxa" w:w="748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Assessment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Technology</w:t>
            </w:r>
          </w:p>
        </w:tc>
        <w:tc>
          <w:tcPr>
            <w:tcW w:type="dxa" w:w="74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Substantive, unusually broad and increasingly conformance-oriented.</w:t>
            </w:r>
          </w:p>
        </w:tc>
      </w:tr>
      <w:tr>
        <w:trPr>
          <w:cantSplit/>
        </w:trPr>
        <w:tc>
          <w:tcPr>
            <w:tcW w:type="dxa" w:w="302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Operating system</w:t>
            </w:r>
          </w:p>
        </w:tc>
        <w:tc>
          <w:tcPr>
            <w:tcW w:type="dxa" w:w="74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Not yet mature enough to carry the breadth of the technology estate.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External evidence</w:t>
            </w:r>
          </w:p>
        </w:tc>
        <w:tc>
          <w:tcPr>
            <w:tcW w:type="dxa" w:w="74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Attributable experiments exist; no public E4–E6 evidence was identified.</w:t>
            </w:r>
          </w:p>
        </w:tc>
      </w:tr>
      <w:tr>
        <w:trPr>
          <w:cantSplit/>
        </w:trPr>
        <w:tc>
          <w:tcPr>
            <w:tcW w:type="dxa" w:w="302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Feasibility</w:t>
            </w:r>
          </w:p>
        </w:tc>
        <w:tc>
          <w:tcPr>
            <w:tcW w:type="dxa" w:w="74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Conditional go for a narrow baseline; no-go for broad ecosystem or universal claims.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Immediate priority</w:t>
            </w:r>
          </w:p>
        </w:tc>
        <w:tc>
          <w:tcPr>
            <w:tcW w:type="dxa" w:w="74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Correct public truth, ratify authority, verify stewardship and produce one independent implementation.</w:t>
            </w:r>
          </w:p>
        </w:tc>
      </w:tr>
    </w:tbl>
    <w:p>
      <w:pPr>
        <w:spacing w:after="0"/>
      </w:pPr>
    </w:p>
    <w:p>
      <w:pPr>
        <w:pStyle w:val="Heading1"/>
      </w:pPr>
      <w:r>
        <w:t>1. Evidence method</w:t>
      </w:r>
    </w:p>
    <w:p>
      <w:pPr>
        <w:pStyle w:val="ListBullet"/>
        <w:spacing w:after="40"/>
      </w:pPr>
      <w:r>
        <w:t>Observe: record what public artifacts currently state.</w:t>
      </w:r>
    </w:p>
    <w:p>
      <w:pPr>
        <w:pStyle w:val="ListBullet"/>
        <w:spacing w:after="40"/>
      </w:pPr>
      <w:r>
        <w:t>Map: classify authority, maturity, dependencies and evidence.</w:t>
      </w:r>
    </w:p>
    <w:p>
      <w:pPr>
        <w:pStyle w:val="ListBullet"/>
        <w:spacing w:after="40"/>
      </w:pPr>
      <w:r>
        <w:t>Interface: define the smallest decision or test that raises confidence.</w:t>
      </w:r>
    </w:p>
    <w:p>
      <w:r>
        <w:t>The prior portfolio inventory assessed 19 repositories and related resources. The current GitHub organization search result exposed 15 public repositories. This report preserves the 19-asset management inventory while flagging the public-count difference for reconciliation; it does not silently treat missing, archived or related resources as current repositories.</w:t>
      </w:r>
    </w:p>
    <w:p>
      <w:r>
        <w:br w:type="page"/>
      </w:r>
    </w:p>
    <w:p>
      <w:pPr>
        <w:pStyle w:val="Heading1"/>
      </w:pPr>
      <w:r>
        <w:t>2. Portfolio register</w:t>
      </w:r>
    </w:p>
    <w:p>
      <w:r>
        <w:t>The classes below are recommendations pending Foundation ratification. “Normative” means it defines required behavior; “Reference” implements or demonstrates it; “Experimental” explores hypotheses; “Historical” is preserved but not current guidance.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94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Asset</w:t>
            </w:r>
          </w:p>
        </w:tc>
        <w:tc>
          <w:tcPr>
            <w:tcW w:type="dxa" w:w="208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Recommended class</w:t>
            </w:r>
          </w:p>
        </w:tc>
        <w:tc>
          <w:tcPr>
            <w:tcW w:type="dxa" w:w="100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Tier</w:t>
            </w:r>
          </w:p>
        </w:tc>
        <w:tc>
          <w:tcPr>
            <w:tcW w:type="dxa" w:w="338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Current role</w:t>
            </w:r>
          </w:p>
        </w:tc>
        <w:tc>
          <w:tcPr>
            <w:tcW w:type="dxa" w:w="2376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Next control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UOR-Framework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Normative candidate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Core</w:t>
            </w:r>
          </w:p>
        </w:tc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Ontology source, generated artifacts and conformance</w:t>
            </w:r>
          </w:p>
        </w:tc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Reconcile website facts and license</w:t>
            </w:r>
          </w:p>
        </w:tc>
      </w:tr>
      <w:tr>
        <w:trPr>
          <w:cantSplit/>
        </w:trPr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website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Normative publication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Core</w:t>
            </w:r>
          </w:p>
        </w:tc>
        <w:tc>
          <w:tcPr>
            <w:tcW w:type="dxa" w:w="33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Public orientation and machine discovery</w:t>
            </w:r>
          </w:p>
        </w:tc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Correct conflicting counts/license; verify endpoints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.github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Foundation operations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Core</w:t>
            </w:r>
          </w:p>
        </w:tc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Organization-wide community and policy defaults</w:t>
            </w:r>
          </w:p>
        </w:tc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Confirm current controls</w:t>
            </w:r>
          </w:p>
        </w:tc>
      </w:tr>
      <w:tr>
        <w:trPr>
          <w:cantSplit/>
        </w:trPr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uor-addr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Reference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Core</w:t>
            </w:r>
          </w:p>
        </w:tc>
        <w:tc>
          <w:tcPr>
            <w:tcW w:type="dxa" w:w="33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Typed canonical content addressing</w:t>
            </w:r>
          </w:p>
        </w:tc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Bind explicitly to Core Profile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prism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Reference / predecessor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Active</w:t>
            </w:r>
          </w:p>
        </w:tc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Structured language/runtime lineage</w:t>
            </w:r>
          </w:p>
        </w:tc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Decide architectural relationship</w:t>
            </w:r>
          </w:p>
        </w:tc>
      </w:tr>
      <w:tr>
        <w:trPr>
          <w:cantSplit/>
        </w:trPr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kappa-registry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Reference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Active</w:t>
            </w:r>
          </w:p>
        </w:tc>
        <w:tc>
          <w:tcPr>
            <w:tcW w:type="dxa" w:w="33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Content-addressed multi-protocol registry</w:t>
            </w:r>
          </w:p>
        </w:tc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Operator and failure testing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kappa-distribution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Reference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Active</w:t>
            </w:r>
          </w:p>
        </w:tc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Distribution extension and conformance</w:t>
            </w:r>
          </w:p>
        </w:tc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Clarify authority relative to registry</w:t>
            </w:r>
          </w:p>
        </w:tc>
      </w:tr>
      <w:tr>
        <w:trPr>
          <w:cantSplit/>
        </w:trPr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uor-matmul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Reference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Active</w:t>
            </w:r>
          </w:p>
        </w:tc>
        <w:tc>
          <w:tcPr>
            <w:tcW w:type="dxa" w:w="33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Pinned compute backend</w:t>
            </w:r>
          </w:p>
        </w:tc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State supported use and compatibility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PrismPM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Experimental release candidate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Active</w:t>
            </w:r>
          </w:p>
        </w:tc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Model-to-verified-artifact toolchain</w:t>
            </w:r>
          </w:p>
        </w:tc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v0.3.0 dependencies remain</w:t>
            </w:r>
          </w:p>
        </w:tc>
      </w:tr>
      <w:tr>
        <w:trPr>
          <w:cantSplit/>
        </w:trPr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calculator-example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Reference example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Active</w:t>
            </w:r>
          </w:p>
        </w:tc>
        <w:tc>
          <w:tcPr>
            <w:tcW w:type="dxa" w:w="33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Cross-repository application proof</w:t>
            </w:r>
          </w:p>
        </w:tc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Tie to atomic release contract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template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Reference template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Active</w:t>
            </w:r>
          </w:p>
        </w:tc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Project bootstrap</w:t>
            </w:r>
          </w:p>
        </w:tc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Confirm current baseline</w:t>
            </w:r>
          </w:p>
        </w:tc>
      </w:tr>
      <w:tr>
        <w:trPr>
          <w:cantSplit/>
        </w:trPr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nest-uor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Integration experiment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Pilot</w:t>
            </w:r>
          </w:p>
        </w:tc>
        <w:tc>
          <w:tcPr>
            <w:tcW w:type="dxa" w:w="33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NANDA DataFacts structural addressing</w:t>
            </w:r>
          </w:p>
        </w:tc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Test shipped plugin, not reconstructed baseline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malachite-usdc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Integration experiment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Pilot</w:t>
            </w:r>
          </w:p>
        </w:tc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Consensus-by-reference benchmark</w:t>
            </w:r>
          </w:p>
        </w:tc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Multi-region and dissemination work</w:t>
            </w:r>
          </w:p>
        </w:tc>
      </w:tr>
      <w:tr>
        <w:trPr>
          <w:cantSplit/>
        </w:trPr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uor-r4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Experimental research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Research</w:t>
            </w:r>
          </w:p>
        </w:tc>
        <w:tc>
          <w:tcPr>
            <w:tcW w:type="dxa" w:w="33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Local geometric/transformerless AI program</w:t>
            </w:r>
          </w:p>
        </w:tc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Keep research claims outside core baseline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F1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Experimental research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Research</w:t>
            </w:r>
          </w:p>
        </w:tc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Formal/research asset</w:t>
            </w:r>
          </w:p>
        </w:tc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Publish scope and status</w:t>
            </w:r>
          </w:p>
        </w:tc>
      </w:tr>
      <w:tr>
        <w:trPr>
          <w:cantSplit/>
        </w:trPr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OOO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Experimental research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Research</w:t>
            </w:r>
          </w:p>
        </w:tc>
        <w:tc>
          <w:tcPr>
            <w:tcW w:type="dxa" w:w="33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Theoretical material</w:t>
            </w:r>
          </w:p>
        </w:tc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Publish scope and status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research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Historical / research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Review</w:t>
            </w:r>
          </w:p>
        </w:tc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Research corpus</w:t>
            </w:r>
          </w:p>
        </w:tc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Name successor or archive</w:t>
            </w:r>
          </w:p>
        </w:tc>
      </w:tr>
      <w:tr>
        <w:trPr>
          <w:cantSplit/>
        </w:trPr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atlas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Historical / research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Review</w:t>
            </w:r>
          </w:p>
        </w:tc>
        <w:tc>
          <w:tcPr>
            <w:tcW w:type="dxa" w:w="33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Legacy/research resource</w:t>
            </w:r>
          </w:p>
        </w:tc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Name successor or archive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5-Levels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Historical / explanatory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Review</w:t>
            </w:r>
          </w:p>
        </w:tc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Conceptual material</w:t>
            </w:r>
          </w:p>
        </w:tc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Name current status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Technology maturity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58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Asset</w:t>
            </w:r>
          </w:p>
        </w:tc>
        <w:tc>
          <w:tcPr>
            <w:tcW w:type="dxa" w:w="208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Function</w:t>
            </w:r>
          </w:p>
        </w:tc>
        <w:tc>
          <w:tcPr>
            <w:tcW w:type="dxa" w:w="158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Maturity</w:t>
            </w:r>
          </w:p>
        </w:tc>
        <w:tc>
          <w:tcPr>
            <w:tcW w:type="dxa" w:w="3816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Public evidence</w:t>
            </w:r>
          </w:p>
        </w:tc>
        <w:tc>
          <w:tcPr>
            <w:tcW w:type="dxa" w:w="223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Primary limitation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UOR-Framework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Specification + generated contracts</w:t>
            </w:r>
          </w:p>
        </w:tc>
        <w:tc>
          <w:tcPr>
            <w:tcW w:type="dxa" w:w="15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Advanced component</w:t>
            </w:r>
          </w:p>
        </w:tc>
        <w:tc>
          <w:tcPr>
            <w:tcW w:type="dxa" w:w="38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v0.5.2; 34 namespaces, 474 classes, 948 properties, 3,601 individuals; 189 commits</w:t>
            </w:r>
          </w:p>
        </w:tc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Project-published; canonical authority not ratified</w:t>
            </w:r>
          </w:p>
        </w:tc>
      </w:tr>
      <w:tr>
        <w:trPr>
          <w:cantSplit/>
        </w:trPr>
        <w:tc>
          <w:tcPr>
            <w:tcW w:type="dxa" w:w="15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uor-addr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Polyglot reference implementation</w:t>
            </w:r>
          </w:p>
        </w:tc>
        <w:tc>
          <w:tcPr>
            <w:tcW w:type="dxa" w:w="15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Advanced component</w:t>
            </w:r>
          </w:p>
        </w:tc>
        <w:tc>
          <w:tcPr>
            <w:tcW w:type="dxa" w:w="381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361 tests; 20 demos; 19,074 Unicode vectors × 5 identities; Rust/JS/Python/C/WASM</w:t>
            </w:r>
          </w:p>
        </w:tc>
        <w:tc>
          <w:tcPr>
            <w:tcW w:type="dxa" w:w="223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Strong internal conformance, no independent profile implementation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kappa-registry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and protocol gateway</w:t>
            </w:r>
          </w:p>
        </w:tc>
        <w:tc>
          <w:tcPr>
            <w:tcW w:type="dxa" w:w="15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Advanced prototype</w:t>
            </w:r>
          </w:p>
        </w:tc>
        <w:tc>
          <w:tcPr>
            <w:tcW w:type="dxa" w:w="38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OCI, Git, S3, Nix and AT Protocol surfaces; 187 κ + 1,032 OCI tests</w:t>
            </w:r>
          </w:p>
        </w:tc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No attributable external operator identified</w:t>
            </w:r>
          </w:p>
        </w:tc>
      </w:tr>
      <w:tr>
        <w:trPr>
          <w:cantSplit/>
        </w:trPr>
        <w:tc>
          <w:tcPr>
            <w:tcW w:type="dxa" w:w="15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PrismPM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Verified application compiler</w:t>
            </w:r>
          </w:p>
        </w:tc>
        <w:tc>
          <w:tcPr>
            <w:tcW w:type="dxa" w:w="15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Release candidate</w:t>
            </w:r>
          </w:p>
        </w:tc>
        <w:tc>
          <w:tcPr>
            <w:tcW w:type="dxa" w:w="381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v0.3.0 described as not yet released; cross-repository atomic gate</w:t>
            </w:r>
          </w:p>
        </w:tc>
        <w:tc>
          <w:tcPr>
            <w:tcW w:type="dxa" w:w="223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Outstanding public dependencies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nest-uor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External-system adapter experiment</w:t>
            </w:r>
          </w:p>
        </w:tc>
        <w:tc>
          <w:tcPr>
            <w:tcW w:type="dxa" w:w="15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Early experiment</w:t>
            </w:r>
          </w:p>
        </w:tc>
        <w:tc>
          <w:tcPr>
            <w:tcW w:type="dxa" w:w="38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One commit; structural vectors and plugin interface</w:t>
            </w:r>
          </w:p>
        </w:tc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Published baseline uses reconstructed checksum</w:t>
            </w:r>
          </w:p>
        </w:tc>
      </w:tr>
      <w:tr>
        <w:trPr>
          <w:cantSplit/>
        </w:trPr>
        <w:tc>
          <w:tcPr>
            <w:tcW w:type="dxa" w:w="15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malachite-usdc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Measured systems experiment</w:t>
            </w:r>
          </w:p>
        </w:tc>
        <w:tc>
          <w:tcPr>
            <w:tcW w:type="dxa" w:w="15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Strong experiment</w:t>
            </w:r>
          </w:p>
        </w:tc>
        <w:tc>
          <w:tcPr>
            <w:tcW w:type="dxa" w:w="381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251,050 real USDC transfers; reproducible benchmark; upstream issue #1576</w:t>
            </w:r>
          </w:p>
        </w:tc>
        <w:tc>
          <w:tcPr>
            <w:tcW w:type="dxa" w:w="223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Single-host emulation; dissemination incomplete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uor-r4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AI research system</w:t>
            </w:r>
          </w:p>
        </w:tc>
        <w:tc>
          <w:tcPr>
            <w:tcW w:type="dxa" w:w="15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Pre-alpha research</w:t>
            </w:r>
          </w:p>
        </w:tc>
        <w:tc>
          <w:tcPr>
            <w:tcW w:type="dxa" w:w="38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Geometric memory/router and bounded modes; honest product boundary</w:t>
            </w:r>
          </w:p>
        </w:tc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No coherent general free-running language established</w:t>
            </w:r>
          </w:p>
        </w:tc>
      </w:tr>
      <w:tr>
        <w:trPr>
          <w:cantSplit/>
        </w:trPr>
        <w:tc>
          <w:tcPr>
            <w:tcW w:type="dxa" w:w="15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Public API/site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Reference service / publication</w:t>
            </w:r>
          </w:p>
        </w:tc>
        <w:tc>
          <w:tcPr>
            <w:tcW w:type="dxa" w:w="15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Inconsistent</w:t>
            </w:r>
          </w:p>
        </w:tc>
        <w:tc>
          <w:tcPr>
            <w:tcW w:type="dxa" w:w="381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advertises 48 endpoints and no-auth API</w:t>
            </w:r>
          </w:p>
        </w:tc>
        <w:tc>
          <w:tcPr>
            <w:tcW w:type="dxa" w:w="223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Discovery and public facts require verification</w:t>
            </w:r>
          </w:p>
        </w:tc>
      </w:tr>
    </w:tbl>
    <w:p>
      <w:pPr>
        <w:spacing w:after="0"/>
      </w:pPr>
    </w:p>
    <w:p>
      <w:pPr>
        <w:pStyle w:val="Heading2"/>
      </w:pPr>
      <w:r>
        <w:t>Material public inconsistency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30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Surface</w:t>
            </w:r>
          </w:p>
        </w:tc>
        <w:tc>
          <w:tcPr>
            <w:tcW w:type="dxa" w:w="4320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Currently states</w:t>
            </w:r>
          </w:p>
        </w:tc>
        <w:tc>
          <w:tcPr>
            <w:tcW w:type="dxa" w:w="410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Conflict / action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uor.foundation</w:t>
            </w:r>
          </w:p>
        </w:tc>
        <w:tc>
          <w:tcPr>
            <w:tcW w:type="dxa" w:w="43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 namespaces; 82 classes; 120 properties; Apache-2.0</w:t>
            </w:r>
          </w:p>
        </w:tc>
        <w:tc>
          <w:tcPr>
            <w:tcW w:type="dxa" w:w="410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Does not match framework README; determine whether this is an older profile or stale data.</w:t>
            </w:r>
          </w:p>
        </w:tc>
      </w:tr>
      <w:tr>
        <w:trPr>
          <w:cantSplit/>
        </w:trPr>
        <w:tc>
          <w:tcPr>
            <w:tcW w:type="dxa" w:w="230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UOR-Framework</w:t>
            </w:r>
          </w:p>
        </w:tc>
        <w:tc>
          <w:tcPr>
            <w:tcW w:type="dxa" w:w="432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v0.5.2; 34 namespaces; 474 classes; 948 properties; 3,601 individuals; MIT</w:t>
            </w:r>
          </w:p>
        </w:tc>
        <w:tc>
          <w:tcPr>
            <w:tcW w:type="dxa" w:w="410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 the canonical release and artifact-level license.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Website API discovery</w:t>
            </w:r>
          </w:p>
        </w:tc>
        <w:tc>
          <w:tcPr>
            <w:tcW w:type="dxa" w:w="43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OpenAPI 3.1 with 48 endpoints and well-known metadata</w:t>
            </w:r>
          </w:p>
        </w:tc>
        <w:tc>
          <w:tcPr>
            <w:tcW w:type="dxa" w:w="410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Automate endpoint and discovery checks; clarify normative vs reference status.</w:t>
            </w:r>
          </w:p>
        </w:tc>
      </w:tr>
      <w:tr>
        <w:trPr>
          <w:cantSplit/>
        </w:trPr>
        <w:tc>
          <w:tcPr>
            <w:tcW w:type="dxa" w:w="230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Organization inventory</w:t>
            </w:r>
          </w:p>
        </w:tc>
        <w:tc>
          <w:tcPr>
            <w:tcW w:type="dxa" w:w="432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Prior management inventory: 19 assets; GitHub search result: 15 public repositories</w:t>
            </w:r>
          </w:p>
        </w:tc>
        <w:tc>
          <w:tcPr>
            <w:tcW w:type="dxa" w:w="410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Publish a dated portfolio register including archived and non-repository resources.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External evidence and usage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936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Grade</w:t>
            </w:r>
          </w:p>
        </w:tc>
        <w:tc>
          <w:tcPr>
            <w:tcW w:type="dxa" w:w="4896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Evidence threshold</w:t>
            </w:r>
          </w:p>
        </w:tc>
        <w:tc>
          <w:tcPr>
            <w:tcW w:type="dxa" w:w="4896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Permitted language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E0</w:t>
            </w:r>
          </w:p>
        </w:tc>
        <w:tc>
          <w:tcPr>
            <w:tcW w:type="dxa" w:w="489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Public artifact is available</w:t>
            </w:r>
          </w:p>
        </w:tc>
        <w:tc>
          <w:tcPr>
            <w:tcW w:type="dxa" w:w="489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Available publicly</w:t>
            </w:r>
          </w:p>
        </w:tc>
      </w:tr>
      <w:tr>
        <w:trPr>
          <w:cantSplit/>
        </w:trPr>
        <w:tc>
          <w:tcPr>
            <w:tcW w:type="dxa" w:w="93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E1</w:t>
            </w:r>
          </w:p>
        </w:tc>
        <w:tc>
          <w:tcPr>
            <w:tcW w:type="dxa" w:w="489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Foundation demonstration passes declared checks</w:t>
            </w:r>
          </w:p>
        </w:tc>
        <w:tc>
          <w:tcPr>
            <w:tcW w:type="dxa" w:w="489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Demonstrated by the project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E2</w:t>
            </w:r>
          </w:p>
        </w:tc>
        <w:tc>
          <w:tcPr>
            <w:tcW w:type="dxa" w:w="489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Experiment runs against an external interface or dataset</w:t>
            </w:r>
          </w:p>
        </w:tc>
        <w:tc>
          <w:tcPr>
            <w:tcW w:type="dxa" w:w="489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Validated in an external-system experiment</w:t>
            </w:r>
          </w:p>
        </w:tc>
      </w:tr>
      <w:tr>
        <w:trPr>
          <w:cantSplit/>
        </w:trPr>
        <w:tc>
          <w:tcPr>
            <w:tcW w:type="dxa" w:w="93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E3</w:t>
            </w:r>
          </w:p>
        </w:tc>
        <w:tc>
          <w:tcPr>
            <w:tcW w:type="dxa" w:w="489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Identifiable external maintainer evaluates it</w:t>
            </w:r>
          </w:p>
        </w:tc>
        <w:tc>
          <w:tcPr>
            <w:tcW w:type="dxa" w:w="489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Under upstream evaluation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E4</w:t>
            </w:r>
          </w:p>
        </w:tc>
        <w:tc>
          <w:tcPr>
            <w:tcW w:type="dxa" w:w="489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Independent implementation passes conformance</w:t>
            </w:r>
          </w:p>
        </w:tc>
        <w:tc>
          <w:tcPr>
            <w:tcW w:type="dxa" w:w="489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Independently conforming</w:t>
            </w:r>
          </w:p>
        </w:tc>
      </w:tr>
      <w:tr>
        <w:trPr>
          <w:cantSplit/>
        </w:trPr>
        <w:tc>
          <w:tcPr>
            <w:tcW w:type="dxa" w:w="93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E5</w:t>
            </w:r>
          </w:p>
        </w:tc>
        <w:tc>
          <w:tcPr>
            <w:tcW w:type="dxa" w:w="489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External system accepts or deploys it</w:t>
            </w:r>
          </w:p>
        </w:tc>
        <w:tc>
          <w:tcPr>
            <w:tcW w:type="dxa" w:w="489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Adopted externally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E6</w:t>
            </w:r>
          </w:p>
        </w:tc>
        <w:tc>
          <w:tcPr>
            <w:tcW w:type="dxa" w:w="489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Sustained attributable production outcomes exist</w:t>
            </w:r>
          </w:p>
        </w:tc>
        <w:tc>
          <w:tcPr>
            <w:tcW w:type="dxa" w:w="489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Production proven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94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4680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Observed evidence</w:t>
            </w:r>
          </w:p>
        </w:tc>
        <w:tc>
          <w:tcPr>
            <w:tcW w:type="dxa" w:w="936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Grade</w:t>
            </w:r>
          </w:p>
        </w:tc>
        <w:tc>
          <w:tcPr>
            <w:tcW w:type="dxa" w:w="316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What would raise the grade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UOR-Framework / uor-addr</w:t>
            </w:r>
          </w:p>
        </w:tc>
        <w:tc>
          <w:tcPr>
            <w:tcW w:type="dxa" w:w="46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Public specifications, builds, packages, tests and demos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E1</w:t>
            </w:r>
          </w:p>
        </w:tc>
        <w:tc>
          <w:tcPr>
            <w:tcW w:type="dxa" w:w="31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Independent implementer passes frozen profile vectors.</w:t>
            </w:r>
          </w:p>
        </w:tc>
      </w:tr>
      <w:tr>
        <w:trPr>
          <w:cantSplit/>
        </w:trPr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NANDA / nest-uor</w:t>
            </w:r>
          </w:p>
        </w:tc>
        <w:tc>
          <w:tcPr>
            <w:tcW w:type="dxa" w:w="46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Adapter and vectors target an external DataFacts interface; README discloses reconstructed baseline</w:t>
            </w:r>
          </w:p>
        </w:tc>
        <w:tc>
          <w:tcPr>
            <w:tcW w:type="dxa" w:w="936"/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E2</w:t>
            </w:r>
          </w:p>
        </w:tc>
        <w:tc>
          <w:tcPr>
            <w:tcW w:type="dxa" w:w="31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Run the shipped plugin; obtain maintainer evaluation.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Malachite / USDC</w:t>
            </w:r>
          </w:p>
        </w:tc>
        <w:tc>
          <w:tcPr>
            <w:tcW w:type="dxa" w:w="46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Real external dataset, upstream codebase, reproducible results and issue #1576</w:t>
            </w:r>
          </w:p>
        </w:tc>
        <w:tc>
          <w:tcPr>
            <w:tcW w:type="dxa" w:w="936"/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E2</w:t>
            </w:r>
          </w:p>
        </w:tc>
        <w:tc>
          <w:tcPr>
            <w:tcW w:type="dxa" w:w="31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External maintainer review or accepted upstream change.</w:t>
            </w:r>
          </w:p>
        </w:tc>
      </w:tr>
      <w:tr>
        <w:trPr>
          <w:cantSplit/>
        </w:trPr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PrismPM / calculator</w:t>
            </w:r>
          </w:p>
        </w:tc>
        <w:tc>
          <w:tcPr>
            <w:tcW w:type="dxa" w:w="46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Cross-repository acceptance design, but release explicitly incomplete</w:t>
            </w:r>
          </w:p>
        </w:tc>
        <w:tc>
          <w:tcPr>
            <w:tcW w:type="dxa" w:w="93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E1</w:t>
            </w:r>
          </w:p>
        </w:tc>
        <w:tc>
          <w:tcPr>
            <w:tcW w:type="dxa" w:w="31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Complete atomic public release and independent oracle evidence.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kappa-registry</w:t>
            </w:r>
          </w:p>
        </w:tc>
        <w:tc>
          <w:tcPr>
            <w:tcW w:type="dxa" w:w="46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Broad protocol surface and internal conformance suites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E1</w:t>
            </w:r>
          </w:p>
        </w:tc>
        <w:tc>
          <w:tcPr>
            <w:tcW w:type="dxa" w:w="31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Independent operation and failure/recovery evidence.</w:t>
            </w:r>
          </w:p>
        </w:tc>
      </w:tr>
      <w:tr>
        <w:trPr>
          <w:cantSplit/>
        </w:trPr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uor-r4</w:t>
            </w:r>
          </w:p>
        </w:tc>
        <w:tc>
          <w:tcPr>
            <w:tcW w:type="dxa" w:w="46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Project-reported bounded research results and explicit non-product boundary</w:t>
            </w:r>
          </w:p>
        </w:tc>
        <w:tc>
          <w:tcPr>
            <w:tcW w:type="dxa" w:w="93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E1</w:t>
            </w:r>
          </w:p>
        </w:tc>
        <w:tc>
          <w:tcPr>
            <w:tcW w:type="dxa" w:w="31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Independent reproduction of a scoped claim.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Production adoption</w:t>
            </w:r>
          </w:p>
        </w:tc>
        <w:tc>
          <w:tcPr>
            <w:tcW w:type="dxa" w:w="46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No attributable external deployment identified in reviewed sources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None</w:t>
            </w:r>
          </w:p>
        </w:tc>
        <w:tc>
          <w:tcPr>
            <w:tcW w:type="dxa" w:w="31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Named external operator, scope, duration and measurable outcome.</w:t>
            </w:r>
          </w:p>
        </w:tc>
      </w:tr>
    </w:tbl>
    <w:p>
      <w:pPr>
        <w:spacing w:after="0"/>
      </w:pPr>
    </w:p>
    <w:p>
      <w:pPr>
        <w:pStyle w:val="DecisionNote"/>
      </w:pPr>
      <w:r>
        <w:t>Finding: the strongest visible external-facing evidence is E2. A Foundation-authored adapter, benchmark or upstream issue is not the same as upstream evaluation, independent conformance or adoption.</w:t>
      </w:r>
    </w:p>
    <w:p>
      <w:r>
        <w:br w:type="page"/>
      </w:r>
    </w:p>
    <w:p>
      <w:pPr>
        <w:pStyle w:val="Heading1"/>
      </w:pPr>
      <w:r>
        <w:t>5. Feasibility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08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Dimension</w:t>
            </w:r>
          </w:p>
        </w:tc>
        <w:tc>
          <w:tcPr>
            <w:tcW w:type="dxa" w:w="1800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Assessment</w:t>
            </w:r>
          </w:p>
        </w:tc>
        <w:tc>
          <w:tcPr>
            <w:tcW w:type="dxa" w:w="3960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Supporting evidence</w:t>
            </w:r>
          </w:p>
        </w:tc>
        <w:tc>
          <w:tcPr>
            <w:tcW w:type="dxa" w:w="302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Primary gap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Technical core</w:t>
            </w:r>
          </w:p>
        </w:tc>
        <w:tc>
          <w:tcPr>
            <w:tcW w:type="dxa" w:w="1800"/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Moderate–high</w:t>
            </w:r>
          </w:p>
        </w:tc>
        <w:tc>
          <w:tcPr>
            <w:tcW w:type="dxa" w:w="396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Existing ontology, addressing and conformance assets can be narrowed.</w:t>
            </w:r>
          </w:p>
        </w:tc>
        <w:tc>
          <w:tcPr>
            <w:tcW w:type="dxa" w:w="30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Competing surfaces and profile boundary</w:t>
            </w:r>
          </w:p>
        </w:tc>
      </w:tr>
      <w:tr>
        <w:trPr>
          <w:cantSplit/>
        </w:trPr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Specification</w:t>
            </w:r>
          </w:p>
        </w:tc>
        <w:tc>
          <w:tcPr>
            <w:tcW w:type="dxa" w:w="1800"/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Moderate</w:t>
            </w:r>
          </w:p>
        </w:tc>
        <w:tc>
          <w:tcPr>
            <w:tcW w:type="dxa" w:w="396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Machine-readable sources and validators exist.</w:t>
            </w:r>
          </w:p>
        </w:tc>
        <w:tc>
          <w:tcPr>
            <w:tcW w:type="dxa" w:w="302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 approved small Core Value Profile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Release engineering</w:t>
            </w:r>
          </w:p>
        </w:tc>
        <w:tc>
          <w:tcPr>
            <w:tcW w:type="dxa" w:w="1800"/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Moderate</w:t>
            </w:r>
          </w:p>
        </w:tc>
        <w:tc>
          <w:tcPr>
            <w:tcW w:type="dxa" w:w="396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Per-repository gates and manifests exist.</w:t>
            </w:r>
          </w:p>
        </w:tc>
        <w:tc>
          <w:tcPr>
            <w:tcW w:type="dxa" w:w="30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 coordinated version/custody matrix</w:t>
            </w:r>
          </w:p>
        </w:tc>
      </w:tr>
      <w:tr>
        <w:trPr>
          <w:cantSplit/>
        </w:trPr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Foundation governance</w:t>
            </w:r>
          </w:p>
        </w:tc>
        <w:tc>
          <w:tcPr>
            <w:tcW w:type="dxa" w:w="1800"/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Low–moderate</w:t>
            </w:r>
          </w:p>
        </w:tc>
        <w:tc>
          <w:tcPr>
            <w:tcW w:type="dxa" w:w="396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Operating framework and decision design exist.</w:t>
            </w:r>
          </w:p>
        </w:tc>
        <w:tc>
          <w:tcPr>
            <w:tcW w:type="dxa" w:w="302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Named authority and succession unverified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Volunteer capacity</w:t>
            </w:r>
          </w:p>
        </w:tc>
        <w:tc>
          <w:tcPr>
            <w:tcW w:type="dxa" w:w="1800"/>
            <w:shd w:fill="FCE4D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Unknown / pivotal</w:t>
            </w:r>
          </w:p>
        </w:tc>
        <w:tc>
          <w:tcPr>
            <w:tcW w:type="dxa" w:w="396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Work can be packetized.</w:t>
            </w:r>
          </w:p>
        </w:tc>
        <w:tc>
          <w:tcPr>
            <w:tcW w:type="dxa" w:w="30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Actual hours, backups and absences</w:t>
            </w:r>
          </w:p>
        </w:tc>
      </w:tr>
      <w:tr>
        <w:trPr>
          <w:cantSplit/>
        </w:trPr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External validation</w:t>
            </w:r>
          </w:p>
        </w:tc>
        <w:tc>
          <w:tcPr>
            <w:tcW w:type="dxa" w:w="1800"/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Low–moderate</w:t>
            </w:r>
          </w:p>
        </w:tc>
        <w:tc>
          <w:tcPr>
            <w:tcW w:type="dxa" w:w="396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Two plausible E2 paths exist.</w:t>
            </w:r>
          </w:p>
        </w:tc>
        <w:tc>
          <w:tcPr>
            <w:tcW w:type="dxa" w:w="302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External response cannot be scheduled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Security assurance</w:t>
            </w:r>
          </w:p>
        </w:tc>
        <w:tc>
          <w:tcPr>
            <w:tcW w:type="dxa" w:w="1800"/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Moderate for components</w:t>
            </w:r>
          </w:p>
        </w:tc>
        <w:tc>
          <w:tcPr>
            <w:tcW w:type="dxa" w:w="396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Safe-language practices, tests and policies in parts.</w:t>
            </w:r>
          </w:p>
        </w:tc>
        <w:tc>
          <w:tcPr>
            <w:tcW w:type="dxa" w:w="30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Portfolio threat model and incident ownership</w:t>
            </w:r>
          </w:p>
        </w:tc>
      </w:tr>
      <w:tr>
        <w:trPr>
          <w:cantSplit/>
        </w:trPr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Legal / IP</w:t>
            </w:r>
          </w:p>
        </w:tc>
        <w:tc>
          <w:tcPr>
            <w:tcW w:type="dxa" w:w="1800"/>
            <w:shd w:fill="FCE4D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Unknown</w:t>
            </w:r>
          </w:p>
        </w:tc>
        <w:tc>
          <w:tcPr>
            <w:tcW w:type="dxa" w:w="396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Repository licenses are visible.</w:t>
            </w:r>
          </w:p>
        </w:tc>
        <w:tc>
          <w:tcPr>
            <w:tcW w:type="dxa" w:w="302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Entity, license harmony, patent and contribution terms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Operational sustainability</w:t>
            </w:r>
          </w:p>
        </w:tc>
        <w:tc>
          <w:tcPr>
            <w:tcW w:type="dxa" w:w="1800"/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Low–moderate</w:t>
            </w:r>
          </w:p>
        </w:tc>
        <w:tc>
          <w:tcPr>
            <w:tcW w:type="dxa" w:w="396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 payroll dependency.</w:t>
            </w:r>
          </w:p>
        </w:tc>
        <w:tc>
          <w:tcPr>
            <w:tcW w:type="dxa" w:w="30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Hosting, domains, package/release keys and support</w:t>
            </w:r>
          </w:p>
        </w:tc>
      </w:tr>
      <w:tr>
        <w:trPr>
          <w:cantSplit/>
        </w:trPr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Market adoption</w:t>
            </w:r>
          </w:p>
        </w:tc>
        <w:tc>
          <w:tcPr>
            <w:tcW w:type="dxa" w:w="1800"/>
            <w:shd w:fill="FCE4D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Low</w:t>
            </w:r>
          </w:p>
        </w:tc>
        <w:tc>
          <w:tcPr>
            <w:tcW w:type="dxa" w:w="396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Relevant problem and public artifacts.</w:t>
            </w:r>
          </w:p>
        </w:tc>
        <w:tc>
          <w:tcPr>
            <w:tcW w:type="dxa" w:w="302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First user and replacement/complement story</w:t>
            </w:r>
          </w:p>
        </w:tc>
      </w:tr>
    </w:tbl>
    <w:p>
      <w:pPr>
        <w:spacing w:after="0"/>
      </w:pPr>
    </w:p>
    <w:p>
      <w:pPr>
        <w:pStyle w:val="Heading2"/>
      </w:pPr>
      <w:r>
        <w:t>Work estimate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3816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100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Low</w:t>
            </w:r>
          </w:p>
        </w:tc>
        <w:tc>
          <w:tcPr>
            <w:tcW w:type="dxa" w:w="100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High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Assumption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Day Zero + public truth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20 h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40 h</w:t>
            </w:r>
          </w:p>
        </w:tc>
        <w:tc>
          <w:tcPr>
            <w:tcW w:type="dxa" w:w="45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Records and access available</w:t>
            </w:r>
          </w:p>
        </w:tc>
      </w:tr>
      <w:tr>
        <w:trPr>
          <w:cantSplit/>
        </w:trPr>
        <w:tc>
          <w:tcPr>
            <w:tcW w:type="dxa" w:w="381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Profile and traceability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45 h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80 h</w:t>
            </w:r>
          </w:p>
        </w:tc>
        <w:tc>
          <w:tcPr>
            <w:tcW w:type="dxa" w:w="453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Scope remains narrow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Vectors + independent verifier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55 h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100 h</w:t>
            </w:r>
          </w:p>
        </w:tc>
        <w:tc>
          <w:tcPr>
            <w:tcW w:type="dxa" w:w="45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One second language/implementer</w:t>
            </w:r>
          </w:p>
        </w:tc>
      </w:tr>
      <w:tr>
        <w:trPr>
          <w:cantSplit/>
        </w:trPr>
        <w:tc>
          <w:tcPr>
            <w:tcW w:type="dxa" w:w="381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Compatibility + release dossier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40 h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75 h</w:t>
            </w:r>
          </w:p>
        </w:tc>
        <w:tc>
          <w:tcPr>
            <w:tcW w:type="dxa" w:w="453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Active repos cooperate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Public explanation + onboarding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25 h</w:t>
            </w:r>
          </w:p>
        </w:tc>
        <w:tc>
          <w:tcPr>
            <w:tcW w:type="dxa" w:w="10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45 h</w:t>
            </w:r>
          </w:p>
        </w:tc>
        <w:tc>
          <w:tcPr>
            <w:tcW w:type="dxa" w:w="45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Reuses verified facts</w:t>
            </w:r>
          </w:p>
        </w:tc>
      </w:tr>
      <w:tr>
        <w:trPr>
          <w:cantSplit/>
        </w:trPr>
        <w:tc>
          <w:tcPr>
            <w:tcW w:type="dxa" w:w="381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Primary pilot + evidence review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30 h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60 h</w:t>
            </w:r>
          </w:p>
        </w:tc>
        <w:tc>
          <w:tcPr>
            <w:tcW w:type="dxa" w:w="453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Partner surface remains accessible</w:t>
            </w:r>
          </w:p>
        </w:tc>
      </w:tr>
    </w:tbl>
    <w:p>
      <w:pPr>
        <w:spacing w:after="0"/>
      </w:pPr>
    </w:p>
    <w:p>
      <w:r>
        <w:t>Total planning range: 215–400 volunteer hours. Contingency is embedded in the high case; it does not include broad ontology redesign, new infrastructure or multiple simultaneous pilots.</w:t>
      </w:r>
    </w:p>
    <w:p>
      <w:r>
        <w:br w:type="page"/>
      </w:r>
    </w:p>
    <w:p>
      <w:pPr>
        <w:pStyle w:val="Heading1"/>
      </w:pPr>
      <w:r>
        <w:t>6. Risks, controls and verification tests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8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Risk</w:t>
            </w:r>
          </w:p>
        </w:tc>
        <w:tc>
          <w:tcPr>
            <w:tcW w:type="dxa" w:w="388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Failure mode</w:t>
            </w:r>
          </w:p>
        </w:tc>
        <w:tc>
          <w:tcPr>
            <w:tcW w:type="dxa" w:w="496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Control / test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Authority drift</w:t>
            </w:r>
          </w:p>
        </w:tc>
        <w:tc>
          <w:tcPr>
            <w:tcW w:type="dxa" w:w="38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 reference implementation silently becomes the specification.</w:t>
            </w:r>
          </w:p>
        </w:tc>
        <w:tc>
          <w:tcPr>
            <w:tcW w:type="dxa" w:w="49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Trace every requirement to the profile; reject behavior without authority.</w:t>
            </w:r>
          </w:p>
        </w:tc>
      </w:tr>
      <w:tr>
        <w:trPr>
          <w:cantSplit/>
        </w:trPr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Canonicalization mismatch</w:t>
            </w:r>
          </w:p>
        </w:tc>
        <w:tc>
          <w:tcPr>
            <w:tcW w:type="dxa" w:w="38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Equivalent values receive different labels across languages or versions.</w:t>
            </w:r>
          </w:p>
        </w:tc>
        <w:tc>
          <w:tcPr>
            <w:tcW w:type="dxa" w:w="49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Version rulesets; publish cross-language vectors and unknown semantics.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Algorithm lock-in</w:t>
            </w:r>
          </w:p>
        </w:tc>
        <w:tc>
          <w:tcPr>
            <w:tcW w:type="dxa" w:w="38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Addresses cannot evolve beyond one digest or canonicalizer.</w:t>
            </w:r>
          </w:p>
        </w:tc>
        <w:tc>
          <w:tcPr>
            <w:tcW w:type="dxa" w:w="49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 algorithm and ruleset in the identity; test migration and coexistence.</w:t>
            </w:r>
          </w:p>
        </w:tc>
      </w:tr>
      <w:tr>
        <w:trPr>
          <w:cantSplit/>
        </w:trPr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Privacy conflict</w:t>
            </w:r>
          </w:p>
        </w:tc>
        <w:tc>
          <w:tcPr>
            <w:tcW w:type="dxa" w:w="38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Persistent identity collides with deletion, minimization or sensitive provenance.</w:t>
            </w:r>
          </w:p>
        </w:tc>
        <w:tc>
          <w:tcPr>
            <w:tcW w:type="dxa" w:w="49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Threat-model linkability; distinguish address, storage, discoverability and retention.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Supply-chain compromise</w:t>
            </w:r>
          </w:p>
        </w:tc>
        <w:tc>
          <w:tcPr>
            <w:tcW w:type="dxa" w:w="38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Packages, releases or manifests are altered.</w:t>
            </w:r>
          </w:p>
        </w:tc>
        <w:tc>
          <w:tcPr>
            <w:tcW w:type="dxa" w:w="49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Two-person release, signed manifest, pinned dependencies and recovery drill.</w:t>
            </w:r>
          </w:p>
        </w:tc>
      </w:tr>
      <w:tr>
        <w:trPr>
          <w:cantSplit/>
        </w:trPr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Single maintainer loss</w:t>
            </w:r>
          </w:p>
        </w:tc>
        <w:tc>
          <w:tcPr>
            <w:tcW w:type="dxa" w:w="38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Critical assets cannot be released or retired.</w:t>
            </w:r>
          </w:p>
        </w:tc>
        <w:tc>
          <w:tcPr>
            <w:tcW w:type="dxa" w:w="49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Primary/backup ownership and documented custody.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False universality</w:t>
            </w:r>
          </w:p>
        </w:tc>
        <w:tc>
          <w:tcPr>
            <w:tcW w:type="dxa" w:w="38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 bounded result is promoted as general security or adoption.</w:t>
            </w:r>
          </w:p>
        </w:tc>
        <w:tc>
          <w:tcPr>
            <w:tcW w:type="dxa" w:w="49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Evidence-grade every claim and publish counterconditions.</w:t>
            </w:r>
          </w:p>
        </w:tc>
      </w:tr>
      <w:tr>
        <w:trPr>
          <w:cantSplit/>
        </w:trPr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Pilot confirmation bias</w:t>
            </w:r>
          </w:p>
        </w:tc>
        <w:tc>
          <w:tcPr>
            <w:tcW w:type="dxa" w:w="38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Only favorable metrics are selected.</w:t>
            </w:r>
          </w:p>
        </w:tc>
        <w:tc>
          <w:tcPr>
            <w:tcW w:type="dxa" w:w="49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Pre-register success and stop rules; publish negatives.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Standards duplication</w:t>
            </w:r>
          </w:p>
        </w:tc>
        <w:tc>
          <w:tcPr>
            <w:tcW w:type="dxa" w:w="38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UOR recreates existing functions without a clear complement.</w:t>
            </w:r>
          </w:p>
        </w:tc>
        <w:tc>
          <w:tcPr>
            <w:tcW w:type="dxa" w:w="49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Map to existing standards; use adapter-first architecture.</w:t>
            </w:r>
          </w:p>
        </w:tc>
      </w:tr>
      <w:tr>
        <w:trPr>
          <w:cantSplit/>
        </w:trPr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Volunteer burnout</w:t>
            </w:r>
          </w:p>
        </w:tc>
        <w:tc>
          <w:tcPr>
            <w:tcW w:type="dxa" w:w="38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Unpaid capacity is treated like staff capacity.</w:t>
            </w:r>
          </w:p>
        </w:tc>
        <w:tc>
          <w:tcPr>
            <w:tcW w:type="dxa" w:w="49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WIP limits, time boxes, pause rights and no hidden deadlines.</w:t>
            </w:r>
          </w:p>
        </w:tc>
      </w:tr>
    </w:tbl>
    <w:p>
      <w:pPr>
        <w:spacing w:after="0"/>
      </w:pPr>
    </w:p>
    <w:p>
      <w:pPr>
        <w:pStyle w:val="Heading2"/>
      </w:pPr>
      <w:r>
        <w:t>Minimum release evidence</w:t>
      </w:r>
    </w:p>
    <w:p>
      <w:pPr>
        <w:pStyle w:val="ListBullet"/>
        <w:spacing w:after="40"/>
      </w:pPr>
      <w:r>
        <w:t>Versioned Core Profile and immutable source identifier.</w:t>
      </w:r>
    </w:p>
    <w:p>
      <w:pPr>
        <w:pStyle w:val="ListBullet"/>
        <w:spacing w:after="40"/>
      </w:pPr>
      <w:r>
        <w:t>Generated artifacts reproducible from the named source.</w:t>
      </w:r>
    </w:p>
    <w:p>
      <w:pPr>
        <w:pStyle w:val="ListBullet"/>
        <w:spacing w:after="40"/>
      </w:pPr>
      <w:r>
        <w:t>Positive, negative, unknown and incompatible-ruleset vectors.</w:t>
      </w:r>
    </w:p>
    <w:p>
      <w:pPr>
        <w:pStyle w:val="ListBullet"/>
        <w:spacing w:after="40"/>
      </w:pPr>
      <w:r>
        <w:t>Reference and genuinely independent verifier transcripts.</w:t>
      </w:r>
    </w:p>
    <w:p>
      <w:pPr>
        <w:pStyle w:val="ListBullet"/>
        <w:spacing w:after="40"/>
      </w:pPr>
      <w:r>
        <w:t>Compatibility matrix for every active Tier 0/1 asset.</w:t>
      </w:r>
    </w:p>
    <w:p>
      <w:pPr>
        <w:pStyle w:val="ListBullet"/>
        <w:spacing w:after="40"/>
      </w:pPr>
      <w:r>
        <w:t>Artifact-level licenses, provenance and dependency record.</w:t>
      </w:r>
    </w:p>
    <w:p>
      <w:pPr>
        <w:pStyle w:val="ListBullet"/>
        <w:spacing w:after="40"/>
      </w:pPr>
      <w:r>
        <w:t>Threat model, limitations, release custody and recovery contacts.</w:t>
      </w:r>
    </w:p>
    <w:p>
      <w:pPr>
        <w:pStyle w:val="ListBullet"/>
        <w:spacing w:after="40"/>
      </w:pPr>
      <w:r>
        <w:t>Claims table showing the highest supported E-grade.</w:t>
      </w:r>
    </w:p>
    <w:p>
      <w:r>
        <w:br w:type="page"/>
      </w:r>
    </w:p>
    <w:p>
      <w:pPr>
        <w:pStyle w:val="Heading1"/>
      </w:pPr>
      <w:r>
        <w:t>7. Questions leadership should ask next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6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Theme</w:t>
            </w:r>
          </w:p>
        </w:tc>
        <w:tc>
          <w:tcPr>
            <w:tcW w:type="dxa" w:w="878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Question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User</w:t>
            </w:r>
          </w:p>
        </w:tc>
        <w:tc>
          <w:tcPr>
            <w:tcW w:type="dxa" w:w="87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Who is the first external user, and what job becomes measurably easier?</w:t>
            </w:r>
          </w:p>
        </w:tc>
      </w:tr>
      <w:tr>
        <w:trPr>
          <w:cantSplit/>
        </w:trPr>
        <w:tc>
          <w:tcPr>
            <w:tcW w:type="dxa" w:w="201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Boundary</w:t>
            </w:r>
          </w:p>
        </w:tc>
        <w:tc>
          <w:tcPr>
            <w:tcW w:type="dxa" w:w="87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What will UOR explicitly not standardize or operate?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Comparison</w:t>
            </w:r>
          </w:p>
        </w:tc>
        <w:tc>
          <w:tcPr>
            <w:tcW w:type="dxa" w:w="87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Which existing standards are complements, substitutes or dependencies?</w:t>
            </w:r>
          </w:p>
        </w:tc>
      </w:tr>
      <w:tr>
        <w:trPr>
          <w:cantSplit/>
        </w:trPr>
        <w:tc>
          <w:tcPr>
            <w:tcW w:type="dxa" w:w="201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Identity evolution</w:t>
            </w:r>
          </w:p>
        </w:tc>
        <w:tc>
          <w:tcPr>
            <w:tcW w:type="dxa" w:w="87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How do ruleset and digest versions coexist, migrate and fail safely?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Privacy</w:t>
            </w:r>
          </w:p>
        </w:tc>
        <w:tc>
          <w:tcPr>
            <w:tcW w:type="dxa" w:w="87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What data should never be globally addressable, discoverable or retained?</w:t>
            </w:r>
          </w:p>
        </w:tc>
      </w:tr>
      <w:tr>
        <w:trPr>
          <w:cantSplit/>
        </w:trPr>
        <w:tc>
          <w:tcPr>
            <w:tcW w:type="dxa" w:w="201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Threat model</w:t>
            </w:r>
          </w:p>
        </w:tc>
        <w:tc>
          <w:tcPr>
            <w:tcW w:type="dxa" w:w="87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Which attackers, assets and trust boundaries define the security claims?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Governance</w:t>
            </w:r>
          </w:p>
        </w:tc>
        <w:tc>
          <w:tcPr>
            <w:tcW w:type="dxa" w:w="87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Who may change the profile, and how can a minority objection be recorded?</w:t>
            </w:r>
          </w:p>
        </w:tc>
      </w:tr>
      <w:tr>
        <w:trPr>
          <w:cantSplit/>
        </w:trPr>
        <w:tc>
          <w:tcPr>
            <w:tcW w:type="dxa" w:w="201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IP and patents</w:t>
            </w:r>
          </w:p>
        </w:tc>
        <w:tc>
          <w:tcPr>
            <w:tcW w:type="dxa" w:w="87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What contribution, license and patent terms apply to specifications and code?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Custody</w:t>
            </w:r>
          </w:p>
        </w:tc>
        <w:tc>
          <w:tcPr>
            <w:tcW w:type="dxa" w:w="87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Who controls domains, package namespaces, signing keys and disaster recovery?</w:t>
            </w:r>
          </w:p>
        </w:tc>
      </w:tr>
      <w:tr>
        <w:trPr>
          <w:cantSplit/>
        </w:trPr>
        <w:tc>
          <w:tcPr>
            <w:tcW w:type="dxa" w:w="201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Economics</w:t>
            </w:r>
          </w:p>
        </w:tc>
        <w:tc>
          <w:tcPr>
            <w:tcW w:type="dxa" w:w="87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What unavoidable operating costs exist despite a no-funding model?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Support</w:t>
            </w:r>
          </w:p>
        </w:tc>
        <w:tc>
          <w:tcPr>
            <w:tcW w:type="dxa" w:w="87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What service level, if any, can a volunteer Foundation responsibly promise?</w:t>
            </w:r>
          </w:p>
        </w:tc>
      </w:tr>
      <w:tr>
        <w:trPr>
          <w:cantSplit/>
        </w:trPr>
        <w:tc>
          <w:tcPr>
            <w:tcW w:type="dxa" w:w="201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Sunset</w:t>
            </w:r>
          </w:p>
        </w:tc>
        <w:tc>
          <w:tcPr>
            <w:tcW w:type="dxa" w:w="87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How are obsolete specifications, repositories and services retired without confusion?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Independence</w:t>
            </w:r>
          </w:p>
        </w:tc>
        <w:tc>
          <w:tcPr>
            <w:tcW w:type="dxa" w:w="87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What makes a verifier or evaluation genuinely independent?</w:t>
            </w:r>
          </w:p>
        </w:tc>
      </w:tr>
      <w:tr>
        <w:trPr>
          <w:cantSplit/>
        </w:trPr>
        <w:tc>
          <w:tcPr>
            <w:tcW w:type="dxa" w:w="201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Success</w:t>
            </w:r>
          </w:p>
        </w:tc>
        <w:tc>
          <w:tcPr>
            <w:tcW w:type="dxa" w:w="87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What measurable event would justify expanding beyond the Core Profile?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additional analyses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880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Analysis</w:t>
            </w:r>
          </w:p>
        </w:tc>
        <w:tc>
          <w:tcPr>
            <w:tcW w:type="dxa" w:w="496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880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Trigger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Standards landscape</w:t>
            </w:r>
          </w:p>
        </w:tc>
        <w:tc>
          <w:tcPr>
            <w:tcW w:type="dxa" w:w="49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Clarify UOR’s unique layer relative to content addressing, semantic web, supply-chain provenance and agent protocols.</w:t>
            </w:r>
          </w:p>
        </w:tc>
        <w:tc>
          <w:tcPr>
            <w:tcW w:type="dxa" w:w="28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Before external positioning</w:t>
            </w:r>
          </w:p>
        </w:tc>
      </w:tr>
      <w:tr>
        <w:trPr>
          <w:cantSplit/>
        </w:trPr>
        <w:tc>
          <w:tcPr>
            <w:tcW w:type="dxa" w:w="28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Threat and privacy model</w:t>
            </w:r>
          </w:p>
        </w:tc>
        <w:tc>
          <w:tcPr>
            <w:tcW w:type="dxa" w:w="49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Bound security, linkability and retention claims.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Before baseline release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Legal/entity and IP review</w:t>
            </w:r>
          </w:p>
        </w:tc>
        <w:tc>
          <w:tcPr>
            <w:tcW w:type="dxa" w:w="49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Verify status, authority, license harmony, contribution and patent terms.</w:t>
            </w:r>
          </w:p>
        </w:tc>
        <w:tc>
          <w:tcPr>
            <w:tcW w:type="dxa" w:w="28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Before accepting consequential contributions</w:t>
            </w:r>
          </w:p>
        </w:tc>
      </w:tr>
      <w:tr>
        <w:trPr>
          <w:cantSplit/>
        </w:trPr>
        <w:tc>
          <w:tcPr>
            <w:tcW w:type="dxa" w:w="28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Custody continuity review</w:t>
            </w:r>
          </w:p>
        </w:tc>
        <w:tc>
          <w:tcPr>
            <w:tcW w:type="dxa" w:w="49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Test domain, package, key and repository recovery.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During Day Zero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User discovery interviews</w:t>
            </w:r>
          </w:p>
        </w:tc>
        <w:tc>
          <w:tcPr>
            <w:tcW w:type="dxa" w:w="49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Validate the first job and adoption friction.</w:t>
            </w:r>
          </w:p>
        </w:tc>
        <w:tc>
          <w:tcPr>
            <w:tcW w:type="dxa" w:w="28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Before Cycle 2</w:t>
            </w:r>
          </w:p>
        </w:tc>
      </w:tr>
      <w:tr>
        <w:trPr>
          <w:cantSplit/>
        </w:trPr>
        <w:tc>
          <w:tcPr>
            <w:tcW w:type="dxa" w:w="28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Independent reproducibility study</w:t>
            </w:r>
          </w:p>
        </w:tc>
        <w:tc>
          <w:tcPr>
            <w:tcW w:type="dxa" w:w="49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Test whether outsiders can implement without private explanation.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At profile freeze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Source register</w:t>
      </w:r>
    </w:p>
    <w:p>
      <w:r>
        <w:t>Public web sources reviewed on 10 September 2026. Repository figures can change; re-run the evidence cut before external publication.</w:t>
      </w:r>
    </w:p>
    <w:p>
      <w:hyperlink r:id="rId11">
        <w:r>
          <w:rPr>
            <w:color w:val="0563C1"/>
            <w:u w:val="single"/>
          </w:rPr>
          <w:t>UOR Foundation website</w:t>
        </w:r>
      </w:hyperlink>
    </w:p>
    <w:p>
      <w:hyperlink r:id="rId12">
        <w:r>
          <w:rPr>
            <w:color w:val="0563C1"/>
            <w:u w:val="single"/>
          </w:rPr>
          <w:t>UOR Foundation GitHub organization</w:t>
        </w:r>
      </w:hyperlink>
    </w:p>
    <w:p>
      <w:hyperlink r:id="rId13">
        <w:r>
          <w:rPr>
            <w:color w:val="0563C1"/>
            <w:u w:val="single"/>
          </w:rPr>
          <w:t>UOR-Framework</w:t>
        </w:r>
      </w:hyperlink>
    </w:p>
    <w:p>
      <w:hyperlink r:id="rId14">
        <w:r>
          <w:rPr>
            <w:color w:val="0563C1"/>
            <w:u w:val="single"/>
          </w:rPr>
          <w:t>uor-addr</w:t>
        </w:r>
      </w:hyperlink>
    </w:p>
    <w:p>
      <w:hyperlink r:id="rId15">
        <w:r>
          <w:rPr>
            <w:color w:val="0563C1"/>
            <w:u w:val="single"/>
          </w:rPr>
          <w:t>kappa-registry</w:t>
        </w:r>
      </w:hyperlink>
    </w:p>
    <w:p>
      <w:hyperlink r:id="rId16">
        <w:r>
          <w:rPr>
            <w:color w:val="0563C1"/>
            <w:u w:val="single"/>
          </w:rPr>
          <w:t>PrismPM</w:t>
        </w:r>
      </w:hyperlink>
    </w:p>
    <w:p>
      <w:hyperlink r:id="rId17">
        <w:r>
          <w:rPr>
            <w:color w:val="0563C1"/>
            <w:u w:val="single"/>
          </w:rPr>
          <w:t>nest-uor</w:t>
        </w:r>
      </w:hyperlink>
    </w:p>
    <w:p>
      <w:hyperlink r:id="rId18">
        <w:r>
          <w:rPr>
            <w:color w:val="0563C1"/>
            <w:u w:val="single"/>
          </w:rPr>
          <w:t>malachite-usdc</w:t>
        </w:r>
      </w:hyperlink>
    </w:p>
    <w:p>
      <w:hyperlink r:id="rId19">
        <w:r>
          <w:rPr>
            <w:color w:val="0563C1"/>
            <w:u w:val="single"/>
          </w:rPr>
          <w:t>uor-r4</w:t>
        </w:r>
      </w:hyperlink>
    </w:p>
    <w:p>
      <w:hyperlink r:id="rId20">
        <w:r>
          <w:rPr>
            <w:color w:val="0563C1"/>
            <w:u w:val="single"/>
          </w:rPr>
          <w:t>W3C Process Document</w:t>
        </w:r>
      </w:hyperlink>
    </w:p>
    <w:p>
      <w:hyperlink r:id="rId21">
        <w:r>
          <w:rPr>
            <w:color w:val="0563C1"/>
            <w:u w:val="single"/>
          </w:rPr>
          <w:t>NIST Secure Software Development Framework 1.1</w:t>
        </w:r>
      </w:hyperlink>
    </w:p>
    <w:p>
      <w:hyperlink r:id="rId22">
        <w:r>
          <w:rPr>
            <w:color w:val="0563C1"/>
            <w:u w:val="single"/>
          </w:rPr>
          <w:t>OpenSSF Best Practices criteria</w:t>
        </w:r>
      </w:hyperlink>
    </w:p>
    <w:p>
      <w:pPr>
        <w:pStyle w:val="Heading2"/>
      </w:pPr>
      <w:r>
        <w:t>Interpretation note</w:t>
      </w:r>
    </w:p>
    <w:p>
      <w:r>
        <w:t>W3C process, NIST SSDF and OpenSSF criteria are used as external operating references for consensus, secure development and open-source project controls. They do not certify UOR. Legal and tax status, good standing, ownership and patent questions require verification against exact records and qualified advice where material.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5"/>
      </w:rPr>
      <w:t xml:space="preserve">Technology &amp; Feasibility Appendix  •  10 September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5"/>
      </w:rPr>
      <w:t>UOR FOUNDATION  |  FINAL REVIEW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Aptos" w:hAnsi="Aptos" w:eastAsia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 w:eastAsia="Aptos Display"/>
      <w:i/>
      <w:iCs/>
      <w:color w:val="00000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Lead">
    <w:name w:val="Executive Lead"/>
    <w:pPr>
      <w:spacing w:after="160" w:line="264" w:lineRule="auto"/>
    </w:pPr>
    <w:rPr>
      <w:rFonts w:ascii="Aptos" w:hAnsi="Aptos"/>
      <w:b/>
      <w:sz w:val="22"/>
    </w:rPr>
  </w:style>
  <w:style w:type="paragraph" w:customStyle="1" w:styleId="DecisionNote">
    <w:name w:val="Decision Note"/>
    <w:pPr>
      <w:spacing w:after="120"/>
    </w:pPr>
    <w:rPr>
      <w:rFonts w:ascii="Aptos" w:hAnsi="Aptos"/>
      <w:b/>
      <w:color w:val="1F4E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uor.foundation/" TargetMode="External"/><Relationship Id="rId12" Type="http://schemas.openxmlformats.org/officeDocument/2006/relationships/hyperlink" Target="https://github.com/UOR-Foundation" TargetMode="External"/><Relationship Id="rId13" Type="http://schemas.openxmlformats.org/officeDocument/2006/relationships/hyperlink" Target="https://github.com/UOR-Foundation/UOR-Framework" TargetMode="External"/><Relationship Id="rId14" Type="http://schemas.openxmlformats.org/officeDocument/2006/relationships/hyperlink" Target="https://github.com/UOR-Foundation/uor-addr" TargetMode="External"/><Relationship Id="rId15" Type="http://schemas.openxmlformats.org/officeDocument/2006/relationships/hyperlink" Target="https://github.com/UOR-Foundation/kappa-registry" TargetMode="External"/><Relationship Id="rId16" Type="http://schemas.openxmlformats.org/officeDocument/2006/relationships/hyperlink" Target="https://github.com/UOR-Foundation/PrismPM" TargetMode="External"/><Relationship Id="rId17" Type="http://schemas.openxmlformats.org/officeDocument/2006/relationships/hyperlink" Target="https://github.com/UOR-Foundation/nest-uor" TargetMode="External"/><Relationship Id="rId18" Type="http://schemas.openxmlformats.org/officeDocument/2006/relationships/hyperlink" Target="https://github.com/UOR-Foundation/malachite-usdc" TargetMode="External"/><Relationship Id="rId19" Type="http://schemas.openxmlformats.org/officeDocument/2006/relationships/hyperlink" Target="https://github.com/UOR-Foundation/uor-r4" TargetMode="External"/><Relationship Id="rId20" Type="http://schemas.openxmlformats.org/officeDocument/2006/relationships/hyperlink" Target="https://www.w3.org/policies/process/" TargetMode="External"/><Relationship Id="rId21" Type="http://schemas.openxmlformats.org/officeDocument/2006/relationships/hyperlink" Target="https://csrc.nist.gov/pubs/sp/800/218/final" TargetMode="External"/><Relationship Id="rId22" Type="http://schemas.openxmlformats.org/officeDocument/2006/relationships/hyperlink" Target="https://www.bestpractices.dev/en/criteria/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