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design a versatile simulator for </w:t>
      </w:r>
      <w:r w:rsidDel="00000000" w:rsidR="00000000" w:rsidRPr="00000000">
        <w:rPr>
          <w:b w:val="1"/>
          <w:bCs w:val="1"/>
          <w:rtl w:val="0"/>
        </w:rPr>
        <w:t xml:space="preserve">Phase Mirror DevOps</w:t>
      </w:r>
      <w:r w:rsidDel="00000000" w:rsidR="00000000" w:rsidRPr="00000000">
        <w:rPr>
          <w:rtl w:val="0"/>
        </w:rPr>
        <w:t xml:space="preserve">, the dissonance_report must function as a deterministic artifact that anchors agentic behavior to the </w:t>
      </w:r>
      <w:r w:rsidDel="00000000" w:rsidR="00000000" w:rsidRPr="00000000">
        <w:rPr>
          <w:b w:val="1"/>
          <w:bCs w:val="1"/>
          <w:rtl w:val="0"/>
        </w:rPr>
        <w:t xml:space="preserve">Sedona Spine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JSON schema is structured to ensure "zero drift" by requiring explicit evidence, mathematical stability metrics (Multiplicity Operator Calculus), and clear governance triggers like the SIG_GOV_KILL alert.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Mirror Dissonance Report: JSON Schema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"$schema": "[link removed]",</w:t>
        <w:br w:type="textWrapping"/>
        <w:t xml:space="preserve">  "title": "PhaseMirrorDissonanceReport",</w:t>
        <w:br w:type="textWrapping"/>
        <w:t xml:space="preserve">  "description": "A deterministic artifact identifying structural inconsistencies between DevOps artifacts and Sedona Spine invariants.",</w:t>
        <w:br w:type="textWrapping"/>
        <w:t xml:space="preserve">  "type: "object",</w:t>
        <w:br w:type="textWrapping"/>
        <w:t xml:space="preserve">  "required": ["report_id", "metadata", "items", "summary", "machine_decision"],</w:t>
        <w:br w:type="textWrapping"/>
        <w:t xml:space="preserve">  "properties": {</w:t>
        <w:br w:type="textWrapping"/>
        <w:t xml:space="preserve">    "report_id": {</w:t>
        <w:br w:type="textWrapping"/>
        <w:t xml:space="preserve">      "type": "string",</w:t>
        <w:br w:type="textWrapping"/>
        <w:t xml:space="preserve">      "description": "Unique hash of the report content and Sedona Spine version."</w:t>
        <w:br w:type="textWrapping"/>
        <w:t xml:space="preserve">    },</w:t>
        <w:br w:type="textWrapping"/>
        <w:t xml:space="preserve">    "metadata":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"timestamp": { "type": "string", "format": "date-time" },</w:t>
        <w:br w:type="textWrapping"/>
        <w:t xml:space="preserve">        "oracle_version": { "type": "string", "description": "Version of the Invariant Consistency Oracle." },</w:t>
        <w:br w:type="textWrapping"/>
        <w:t xml:space="preserve">        "event_context": { </w:t>
        <w:br w:type="textWrapping"/>
        <w:t xml:space="preserve">          "type": "string", </w:t>
        <w:br w:type="textWrapping"/>
        <w:t xml:space="preserve">          "enum": ["pull_request", "merge_group", "schedule", "drift_detection"] </w:t>
        <w:br w:type="textWrapping"/>
        <w:t xml:space="preserve">        },</w:t>
        <w:br w:type="textWrapping"/>
        <w:t xml:space="preserve">        "stability_metric": { </w:t>
        <w:br w:type="textWrapping"/>
        <w:t xml:space="preserve">          "type": "number", </w:t>
        <w:br w:type="textWrapping"/>
        <w:t xml:space="preserve">          "description": "The getStabilityMetric result (λ_p L_p) from the Rust engine." </w:t>
        <w:br w:type="textWrapping"/>
        <w:t xml:space="preserve">        }</w:t>
        <w:br w:type="textWrapping"/>
        <w:t xml:space="preserve">      },</w:t>
        <w:br w:type="textWrapping"/>
        <w:t xml:space="preserve">      "required": ["timestamp", "oracle_version", "stability_metric"]</w:t>
        <w:br w:type="textWrapping"/>
        <w:t xml:space="preserve">    },</w:t>
        <w:br w:type="textWrapping"/>
        <w:t xml:space="preserve">    "items": {</w:t>
        <w:br w:type="textWrapping"/>
        <w:t xml:space="preserve">      "type": "array",</w:t>
        <w:br w:type="textWrapping"/>
        <w:t xml:space="preserve">      "items": {</w:t>
        <w:br w:type="textWrapping"/>
        <w:t xml:space="preserve">        "type": "object",</w:t>
        <w:br w:type="textWrapping"/>
        <w:t xml:space="preserve">        "properties": {</w:t>
        <w:br w:type="textWrapping"/>
        <w:t xml:space="preserve">          "id": { "type": "string", "pattern": "^MD-[0-9]{3}$", "description": "Rule ID from the registry (e.g., MD-001)." },</w:t>
        <w:br w:type="textWrapping"/>
        <w:t xml:space="preserve">          "severity": { "type": "string", "enum": ["Critical", "High", "Medium", "Low"] },</w:t>
        <w:br w:type="textWrapping"/>
        <w:t xml:space="preserve">          "claim": { "type": "string", "description": "The reflected goal or claim being analyzed." },</w:t>
        <w:br w:type="textWrapping"/>
        <w:t xml:space="preserve">          "dissonance": { "type": "string", "description": "The identified tension or missing binding." },</w:t>
        <w:br w:type="textWrapping"/>
        <w:t xml:space="preserve">          "evidence": {</w:t>
        <w:br w:type="textWrapping"/>
        <w:t xml:space="preserve">            "type": "array",</w:t>
        <w:br w:type="textWrapping"/>
        <w:t xml:space="preserve">            "items": {</w:t>
        <w:br w:type="textWrapping"/>
        <w:t xml:space="preserve">              "type": "object",</w:t>
        <w:br w:type="textWrapping"/>
        <w:t xml:space="preserve">              "properties": {</w:t>
        <w:br w:type="textWrapping"/>
        <w:t xml:space="preserve">                "file": { "type": "string" },</w:t>
        <w:br w:type="textWrapping"/>
        <w:t xml:space="preserve">                "line": { "type": "integer" },</w:t>
        <w:br w:type="textWrapping"/>
        <w:t xml:space="preserve">                "key": { "type": "string" },</w:t>
        <w:br w:type="textWrapping"/>
        <w:t xml:space="preserve">                "context": { "type": "string", "description": "Raw snippet proving the violation." }</w:t>
        <w:br w:type="textWrapping"/>
        <w:t xml:space="preserve">              }</w:t>
        <w:br w:type="textWrapping"/>
        <w:t xml:space="preserve">            }</w:t>
        <w:br w:type="textWrapping"/>
        <w:t xml:space="preserve">          },</w:t>
        <w:br w:type="textWrapping"/>
        <w:t xml:space="preserve">          "suggested_fix": { "type": "string" },</w:t>
        <w:br w:type="textWrapping"/>
        <w:t xml:space="preserve">          "block_recommended": { "type": "boolean" }</w:t>
        <w:br w:type="textWrapping"/>
        <w:t xml:space="preserve">        },</w:t>
        <w:br w:type="textWrapping"/>
        <w:t xml:space="preserve">        "required": ["id", "severity", "claim", "dissonance", "evidence", "block_recommended"]</w:t>
        <w:br w:type="textWrapping"/>
        <w:t xml:space="preserve">      }</w:t>
        <w:br w:type="textWrapping"/>
        <w:t xml:space="preserve">    },</w:t>
        <w:br w:type="textWrapping"/>
        <w:t xml:space="preserve">    "summary":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"counts_by_severity": {</w:t>
        <w:br w:type="textWrapping"/>
        <w:t xml:space="preserve">          "type": "object",</w:t>
        <w:br w:type="textWrapping"/>
        <w:t xml:space="preserve">          "properties": {</w:t>
        <w:br w:type="textWrapping"/>
        <w:t xml:space="preserve">            "Critical": { "type": "integer" },</w:t>
        <w:br w:type="textWrapping"/>
        <w:t xml:space="preserve">            "High": { "type": "integer" },</w:t>
        <w:br w:type="textWrapping"/>
        <w:t xml:space="preserve">            "Medium": { "type": "integer" },</w:t>
        <w:br w:type="textWrapping"/>
        <w:t xml:space="preserve">            "Low": { "type": "integer" }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"machine_decision":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"verdict": { "type": "string", "enum": ["pass", "warn", "block"] },</w:t>
        <w:br w:type="textWrapping"/>
        <w:t xml:space="preserve">        "governance_trigger": { </w:t>
        <w:br w:type="textWrapping"/>
        <w:t xml:space="preserve">          "type": "string", </w:t>
        <w:br w:type="textWrapping"/>
        <w:t xml:space="preserve">          "enum": ["NONE", "SIG_GOV_KILL", "HUMAN_ON_EXCEPTION"],</w:t>
        <w:br w:type="textWrapping"/>
        <w:t xml:space="preserve">          "description": "Actionable governance lever triggered by the result." </w:t>
        <w:br w:type="textWrapping"/>
        <w:t xml:space="preserve">        }</w:t>
        <w:br w:type="textWrapping"/>
        <w:t xml:space="preserve">      },</w:t>
        <w:br w:type="textWrapping"/>
        <w:t xml:space="preserve">      "required": ["verdict"]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Critical Implementation Details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Evidence Constraint</w:t>
      </w:r>
      <w:r w:rsidDel="00000000" w:rsidR="00000000" w:rsidRPr="00000000">
        <w:rPr>
          <w:rtl w:val="0"/>
        </w:rPr>
        <w:t xml:space="preserve">: Every item in the report MUST cite exact files, lines, or configuration keys to move from "vibe-based reviews" to evidence-based auditing.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Stability Bounds</w:t>
      </w:r>
      <w:r w:rsidDel="00000000" w:rsidR="00000000" w:rsidRPr="00000000">
        <w:rPr>
          <w:rtl w:val="0"/>
        </w:rPr>
        <w:t xml:space="preserve">: The stability_metric is a hard requirement. If the engine calculates $\lambda_p L_p \geq 1$, the simulator must automatically broadcast a SIG_GOV_KILL in the machine_decision block.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Rule Registry</w:t>
      </w:r>
      <w:r w:rsidDel="00000000" w:rsidR="00000000" w:rsidRPr="00000000">
        <w:rPr>
          <w:rtl w:val="0"/>
        </w:rPr>
        <w:t xml:space="preserve">: The id field maps to a rule registry (e.g., MD-001 for status check mismatches), ensuring that the definition of "dissonance" is explicit and versioned.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Would you like me to draft the </w:t>
      </w:r>
      <w:r w:rsidDel="00000000" w:rsidR="00000000" w:rsidRPr="00000000">
        <w:rPr>
          <w:b w:val="1"/>
          <w:bCs w:val="1"/>
          <w:rtl w:val="0"/>
        </w:rPr>
        <w:t xml:space="preserve">Tier A Rule Registry (MD-001–005)</w:t>
      </w:r>
      <w:r w:rsidDel="00000000" w:rsidR="00000000" w:rsidRPr="00000000">
        <w:rPr>
          <w:rtl w:val="0"/>
        </w:rPr>
        <w:t xml:space="preserve"> with the specific detection logic for each of these core DevOps rules?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