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System Owner Self-Assessment Questionnaire (SAQ)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Readiness: 10-Year Retention &amp; Governance Controls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SAQ is designed for </w:t>
      </w:r>
      <w:r w:rsidDel="00000000" w:rsidR="00000000" w:rsidRPr="00000000">
        <w:rPr>
          <w:b w:val="1"/>
          <w:bCs w:val="1"/>
          <w:rtl w:val="0"/>
        </w:rPr>
        <w:t xml:space="preserve">AI System Owners</w:t>
      </w:r>
      <w:r w:rsidDel="00000000" w:rsidR="00000000" w:rsidRPr="00000000">
        <w:rPr>
          <w:rtl w:val="0"/>
        </w:rPr>
        <w:t xml:space="preserve"> to evaluate their alignment with Phase Mirror's Enterprise governance standards and the EU AI Act's high-risk requirements. Completing this questionnaire will identify "dissonances" in your system's documentation and operational readiness prior to a formal internal or regulatory audit.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System Classification &amp; EU AI Act Alignment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Ensure the system is correctly categorized to trigger appropriate retention and governance protocols.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Risk Classification:</w:t>
      </w:r>
      <w:r w:rsidDel="00000000" w:rsidR="00000000" w:rsidRPr="00000000">
        <w:rPr>
          <w:rtl w:val="0"/>
        </w:rPr>
        <w:t xml:space="preserve"> Has this AI system been evaluated against the EU AI Act Annex III criteria (e.g., critical infrastructure, employment, biometric ID)?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Tier Mapping:</w:t>
      </w:r>
      <w:r w:rsidDel="00000000" w:rsidR="00000000" w:rsidRPr="00000000">
        <w:rPr>
          <w:rtl w:val="0"/>
        </w:rPr>
        <w:t xml:space="preserve"> Is the system's Phase Mirror Risk Tier (Critical/High/Medium/Low) aligned with its EU AI Act classification? (e.g., Annex III systems must be "Critical").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Intended Purpose:</w:t>
      </w:r>
      <w:r w:rsidDel="00000000" w:rsidR="00000000" w:rsidRPr="00000000">
        <w:rPr>
          <w:rtl w:val="0"/>
        </w:rPr>
        <w:t xml:space="preserve"> Is the system’s "Stated Intent" documented in the Sedona Spine to allow the Oracle to detect semantic drift?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10-Year Record-Keeping (Art. 12)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Verify the system meets the "minimum 10 years" retention mandate for high-risk AI artifacts.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Retention Flagging:</w:t>
      </w:r>
      <w:r w:rsidDel="00000000" w:rsidR="00000000" w:rsidRPr="00000000">
        <w:rPr>
          <w:rtl w:val="0"/>
        </w:rPr>
        <w:t xml:space="preserve"> Are all generated </w:t>
      </w:r>
      <w:r w:rsidDel="00000000" w:rsidR="00000000" w:rsidRPr="00000000">
        <w:rPr>
          <w:b w:val="1"/>
          <w:bCs w:val="1"/>
          <w:rtl w:val="0"/>
        </w:rPr>
        <w:t xml:space="preserve">Dissonance Reports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Machine Decisions</w:t>
      </w:r>
      <w:r w:rsidDel="00000000" w:rsidR="00000000" w:rsidRPr="00000000">
        <w:rPr>
          <w:rtl w:val="0"/>
        </w:rPr>
        <w:t xml:space="preserve"> for this system flagged with a 10-year expiry date in the database metadata?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WORM Compliance:</w:t>
      </w:r>
      <w:r w:rsidDel="00000000" w:rsidR="00000000" w:rsidRPr="00000000">
        <w:rPr>
          <w:rtl w:val="0"/>
        </w:rPr>
        <w:t xml:space="preserve"> Can you verify that the execution logs for this system are stored on "Write Once, Read Many" (WORM) infrastructure?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Destruction Protocol:</w:t>
      </w:r>
      <w:r w:rsidDel="00000000" w:rsidR="00000000" w:rsidRPr="00000000">
        <w:rPr>
          <w:rtl w:val="0"/>
        </w:rPr>
        <w:t xml:space="preserve"> Does the system owner have a documented process for obtaining a </w:t>
      </w:r>
      <w:r w:rsidDel="00000000" w:rsidR="00000000" w:rsidRPr="00000000">
        <w:rPr>
          <w:b w:val="1"/>
          <w:bCs w:val="1"/>
          <w:rtl w:val="0"/>
        </w:rPr>
        <w:t xml:space="preserve">Certification of Destruction</w:t>
      </w:r>
      <w:r w:rsidDel="00000000" w:rsidR="00000000" w:rsidRPr="00000000">
        <w:rPr>
          <w:rtl w:val="0"/>
        </w:rPr>
        <w:t xml:space="preserve"> after the 10-year horizon is met?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Deterministic Governance (Art. 11 &amp; 15)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Confirm that system behavior is anchored to mathematical invariants.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Stability Metric:</w:t>
      </w:r>
      <w:r w:rsidDel="00000000" w:rsidR="00000000" w:rsidRPr="00000000">
        <w:rPr>
          <w:rtl w:val="0"/>
        </w:rPr>
        <w:t xml:space="preserve"> Does every Dissonance Report for this system include a valid </w:t>
      </w:r>
      <w:r w:rsidDel="00000000" w:rsidR="00000000" w:rsidRPr="00000000">
        <w:rPr>
          <w:b w:val="1"/>
          <w:bCs w:val="1"/>
          <w:rtl w:val="0"/>
        </w:rPr>
        <w:t xml:space="preserve">Stability Metric ($\lambda_p L_p$)</w:t>
      </w:r>
      <w:r w:rsidDel="00000000" w:rsidR="00000000" w:rsidRPr="00000000">
        <w:rPr>
          <w:rtl w:val="0"/>
        </w:rPr>
        <w:t xml:space="preserve"> calculation?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SIG_GOV_KILL Verification:</w:t>
      </w:r>
      <w:r w:rsidDel="00000000" w:rsidR="00000000" w:rsidRPr="00000000">
        <w:rPr>
          <w:rtl w:val="0"/>
        </w:rPr>
        <w:t xml:space="preserve"> Can you provide evidence of a CI/CD job being blocked because the stability metric was non-contractive ($\lambda_p L_p \ge 1$)?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Runner Provenance: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bCs w:val="1"/>
          <w:rtl w:val="0"/>
        </w:rPr>
        <w:t xml:space="preserve">Runner Trust Chain</w:t>
      </w:r>
      <w:r w:rsidDel="00000000" w:rsidR="00000000" w:rsidRPr="00000000">
        <w:rPr>
          <w:rtl w:val="0"/>
        </w:rPr>
        <w:t xml:space="preserve"> logs capturing the cryptographic nonce and identity witness (runner_hash) for every production execution?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Human Oversight &amp; Access Control (Art. 14 / SOC 2)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Ensure high-risk decisions are auditable and restricted.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MFA Enforcement:</w:t>
      </w:r>
      <w:r w:rsidDel="00000000" w:rsidR="00000000" w:rsidRPr="00000000">
        <w:rPr>
          <w:rtl w:val="0"/>
        </w:rPr>
        <w:t xml:space="preserve"> Is Multi-Factor Authentication (MFA) active for all accounts with "System Owner" or "Contributor" permissions for this system?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Access Reviews:</w:t>
      </w:r>
      <w:r w:rsidDel="00000000" w:rsidR="00000000" w:rsidRPr="00000000">
        <w:rPr>
          <w:rtl w:val="0"/>
        </w:rPr>
        <w:t xml:space="preserve"> Have you completed and signed off on the most recent </w:t>
      </w:r>
      <w:r w:rsidDel="00000000" w:rsidR="00000000" w:rsidRPr="00000000">
        <w:rPr>
          <w:b w:val="1"/>
          <w:bCs w:val="1"/>
          <w:rtl w:val="0"/>
        </w:rPr>
        <w:t xml:space="preserve">Quarterly Access Review</w:t>
      </w:r>
      <w:r w:rsidDel="00000000" w:rsidR="00000000" w:rsidRPr="00000000">
        <w:rPr>
          <w:rtl w:val="0"/>
        </w:rPr>
        <w:t xml:space="preserve"> for this system?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Human-on-Exception:</w:t>
      </w:r>
      <w:r w:rsidDel="00000000" w:rsidR="00000000" w:rsidRPr="00000000">
        <w:rPr>
          <w:rtl w:val="0"/>
        </w:rPr>
        <w:t xml:space="preserve"> Is there a codified policy for when a human must intervene (e.g., if the Stability Metric is near the limit)?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Data Privacy &amp; Consent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Validate compliance with the Phase Mirror Privacy Policy and HIPAA (if applicable).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BAA Coverage:</w:t>
      </w:r>
      <w:r w:rsidDel="00000000" w:rsidR="00000000" w:rsidRPr="00000000">
        <w:rPr>
          <w:rtl w:val="0"/>
        </w:rPr>
        <w:t xml:space="preserve"> If this system processes Protected Health Information (PHI), has a </w:t>
      </w:r>
      <w:r w:rsidDel="00000000" w:rsidR="00000000" w:rsidRPr="00000000">
        <w:rPr>
          <w:b w:val="1"/>
          <w:bCs w:val="1"/>
          <w:rtl w:val="0"/>
        </w:rPr>
        <w:t xml:space="preserve">Business Associate Agreement (BAA)</w:t>
      </w:r>
      <w:r w:rsidDel="00000000" w:rsidR="00000000" w:rsidRPr="00000000">
        <w:rPr>
          <w:rtl w:val="0"/>
        </w:rPr>
        <w:t xml:space="preserve"> been executed?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Calibration Consent:</w:t>
      </w:r>
      <w:r w:rsidDel="00000000" w:rsidR="00000000" w:rsidRPr="00000000">
        <w:rPr>
          <w:rtl w:val="0"/>
        </w:rPr>
        <w:t xml:space="preserve"> Is the "FP Calibration" opt-in status correctly reflected in the organization-level settings?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 Data Exportability:</w:t>
      </w:r>
      <w:r w:rsidDel="00000000" w:rsidR="00000000" w:rsidRPr="00000000">
        <w:rPr>
          <w:rtl w:val="0"/>
        </w:rPr>
        <w:t xml:space="preserve"> Can you successfully export a system audit trail in a format suitable for regulatory submission?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Next Steps for System Owners: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Remediate "Fail" items</w:t>
      </w:r>
      <w:r w:rsidDel="00000000" w:rsidR="00000000" w:rsidRPr="00000000">
        <w:rPr>
          <w:rtl w:val="0"/>
        </w:rPr>
        <w:t xml:space="preserve"> immediately by updating system configurations or documentation.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Attach Evidence:</w:t>
      </w:r>
      <w:r w:rsidDel="00000000" w:rsidR="00000000" w:rsidRPr="00000000">
        <w:rPr>
          <w:rtl w:val="0"/>
        </w:rPr>
        <w:t xml:space="preserve"> Gather sample Dissonance Reports and WORM storage logs.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Submit:</w:t>
      </w:r>
      <w:r w:rsidDel="00000000" w:rsidR="00000000" w:rsidRPr="00000000">
        <w:rPr>
          <w:rtl w:val="0"/>
        </w:rPr>
        <w:t xml:space="preserve"> Provide the completed SAQ to the </w:t>
      </w:r>
      <w:r w:rsidDel="00000000" w:rsidR="00000000" w:rsidRPr="00000000">
        <w:rPr>
          <w:b w:val="1"/>
          <w:bCs w:val="1"/>
          <w:rtl w:val="0"/>
        </w:rPr>
        <w:t xml:space="preserve">Governance Lead</w:t>
      </w:r>
      <w:r w:rsidDel="00000000" w:rsidR="00000000" w:rsidRPr="00000000">
        <w:rPr>
          <w:rtl w:val="0"/>
        </w:rPr>
        <w:t xml:space="preserve"> for final review before the audit window opens.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draft a </w:t>
      </w:r>
      <w:r w:rsidDel="00000000" w:rsidR="00000000" w:rsidRPr="00000000">
        <w:rPr>
          <w:b w:val="1"/>
          <w:bCs w:val="1"/>
          <w:rtl w:val="0"/>
        </w:rPr>
        <w:t xml:space="preserve">Remediation Plan template</w:t>
      </w:r>
      <w:r w:rsidDel="00000000" w:rsidR="00000000" w:rsidRPr="00000000">
        <w:rPr>
          <w:rtl w:val="0"/>
        </w:rPr>
        <w:t xml:space="preserve"> for any items marked "Fail" in this questionnaire?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Gemini Export June 19, 2026 at 11:41:51 PM EDT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COMPLIANCE PACK QUICK START 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CERTIFICATION EXAM QUESTION BANKS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Understanding Phase Mirror Dissonance: A Beginner's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Role-specific 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BAA Summary_FAQ for sales teams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Phase mirror dissonance___Open core must be useful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w8K4IXdrjTn3lSjnYQsJvmoBDdUpZIKKV3IIRDXU3Cw/edit?usp=drive_web" TargetMode="External"/><Relationship Id="rId10" Type="http://schemas.openxmlformats.org/officeDocument/2006/relationships/hyperlink" Target="https://docs.google.com/document/d/1YEiGmyHyS_pNAkhMroUXnqr9h0ziVTNHGmNKlzO-4uY/edit?usp=drive_web" TargetMode="External"/><Relationship Id="rId13" Type="http://schemas.openxmlformats.org/officeDocument/2006/relationships/hyperlink" Target="https://docs.google.com/document/d/1EB8BTFjJjr2sAcPGTvShTzaWNQxLiQcsDeBJKCk8JDs/edit?usp=drive_web" TargetMode="External"/><Relationship Id="rId12" Type="http://schemas.openxmlformats.org/officeDocument/2006/relationships/hyperlink" Target="https://docs.google.com/document/d/1vK1_nL_IOi7Di_CFY-IZBWdDjiGWuTre-AStQMUIe-o/edit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4PbrAA0L2v-XeVdJtI3Y0NK2YAOq14VS-sQ37ee5SY/edit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donlKA7O-X1hql5kDJXAj0kU7zT4Y0tst7vegDq2MnM" TargetMode="External"/><Relationship Id="rId7" Type="http://schemas.openxmlformats.org/officeDocument/2006/relationships/hyperlink" Target="https://docs.google.com/document/d/1fU6SdAoYtvBOaaSUjdsH_-zI1Wu9RPJEC2zABqQIhJ0/edit?usp=drive_web" TargetMode="External"/><Relationship Id="rId8" Type="http://schemas.openxmlformats.org/officeDocument/2006/relationships/hyperlink" Target="https://docs.google.com/document/d/1MUYt2dfjYHMXNLApwjx4OOYNZv-Xs1H2NEgnDEtdmKk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