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further automate the DevOps system and integrate the Phase Mirror React UI with the Sedona Spine and the Antigrav protocol, we will move from static dashboards to a </w:t>
      </w:r>
      <w:r w:rsidDel="00000000" w:rsidR="00000000" w:rsidRPr="00000000">
        <w:rPr>
          <w:b w:val="1"/>
          <w:bCs w:val="1"/>
          <w:rtl w:val="0"/>
        </w:rPr>
        <w:t xml:space="preserve">"Governance-Development Loop"</w:t>
      </w:r>
      <w:r w:rsidDel="00000000" w:rsidR="00000000" w:rsidRPr="00000000">
        <w:rPr>
          <w:rtl w:val="0"/>
        </w:rPr>
        <w:t xml:space="preserve">. This plan prioritizes the bi-directional synchronization of documentation (ADRs) and implementation (Code) while maintaining deterministic governance.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The Synchronization Substrate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foundation requires replacing static agent manifests with a </w:t>
      </w:r>
      <w:r w:rsidDel="00000000" w:rsidR="00000000" w:rsidRPr="00000000">
        <w:rPr>
          <w:b w:val="1"/>
          <w:bCs w:val="1"/>
          <w:rtl w:val="0"/>
        </w:rPr>
        <w:t xml:space="preserve">Commander-proxy service</w:t>
      </w:r>
      <w:r w:rsidDel="00000000" w:rsidR="00000000" w:rsidRPr="00000000">
        <w:rPr>
          <w:rtl w:val="0"/>
        </w:rPr>
        <w:t xml:space="preserve">. This service ensures the system can "see" the project structure (files, terminal, git status) as machine-readable resources.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 Workspace as MCP Server</w:t>
      </w:r>
      <w:r w:rsidDel="00000000" w:rsidR="00000000" w:rsidRPr="00000000">
        <w:rPr>
          <w:rtl w:val="0"/>
        </w:rPr>
        <w:t xml:space="preserve">: Expose the workspace as a Model Context Protocol (MCP) server so agents can interact with the IDE environment directly.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Lever Specification</w:t>
      </w:r>
      <w:r w:rsidDel="00000000" w:rsidR="00000000" w:rsidRPr="00000000">
        <w:rPr>
          <w:rtl w:val="0"/>
        </w:rPr>
        <w:t xml:space="preserve">: Finalize the lever.yaml schema to bind specialized agents (Scholar, Planner, Coder) to the </w:t>
      </w:r>
      <w:r w:rsidDel="00000000" w:rsidR="00000000" w:rsidRPr="00000000">
        <w:rPr>
          <w:b w:val="1"/>
          <w:bCs w:val="1"/>
          <w:rtl w:val="0"/>
        </w:rPr>
        <w:t xml:space="preserve">Archivum</w:t>
      </w:r>
      <w:r w:rsidDel="00000000" w:rsidR="00000000" w:rsidRPr="00000000">
        <w:rPr>
          <w:rtl w:val="0"/>
        </w:rPr>
        <w:t xml:space="preserve"> ledger and the </w:t>
      </w:r>
      <w:r w:rsidDel="00000000" w:rsidR="00000000" w:rsidRPr="00000000">
        <w:rPr>
          <w:b w:val="1"/>
          <w:bCs w:val="1"/>
          <w:rtl w:val="0"/>
        </w:rPr>
        <w:t xml:space="preserve">ResonanceBus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Governance Telemetry</w:t>
      </w:r>
      <w:r w:rsidDel="00000000" w:rsidR="00000000" w:rsidRPr="00000000">
        <w:rPr>
          <w:rtl w:val="0"/>
        </w:rPr>
        <w:t xml:space="preserve">: Implement an endpoint for the Commander to report "Constitutional Health" directly to the IDE status bar.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The Automated Sync Loop (Scholar/Planner)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This phase implements the </w:t>
      </w:r>
      <w:r w:rsidDel="00000000" w:rsidR="00000000" w:rsidRPr="00000000">
        <w:rPr>
          <w:b w:val="1"/>
          <w:bCs w:val="1"/>
          <w:rtl w:val="0"/>
        </w:rPr>
        <w:t xml:space="preserve">Scholar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agents to ensure documentation never lags implementation by more than one commit.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Scholar (Doc Agent)</w:t>
      </w:r>
      <w:r w:rsidDel="00000000" w:rsidR="00000000" w:rsidRPr="00000000">
        <w:rPr>
          <w:rtl w:val="0"/>
        </w:rPr>
        <w:t xml:space="preserve">: Monitors code diffs via Git. It runs a "Legalese-Scopist" scan to compare code changes against the ξ-Constitutional-Core.md. If out of sync, it proposes an ADR update.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Planner (Doc → Code)</w:t>
      </w:r>
      <w:r w:rsidDel="00000000" w:rsidR="00000000" w:rsidRPr="00000000">
        <w:rPr>
          <w:rtl w:val="0"/>
        </w:rPr>
        <w:t xml:space="preserve">: When a human updates an ADR, the Planner maps the delta, generates task transitions, and pushes them to the </w:t>
      </w:r>
      <w:r w:rsidDel="00000000" w:rsidR="00000000" w:rsidRPr="00000000">
        <w:rPr>
          <w:b w:val="1"/>
          <w:bCs w:val="1"/>
          <w:rtl w:val="0"/>
        </w:rPr>
        <w:t xml:space="preserve">Coder</w:t>
      </w:r>
      <w:r w:rsidDel="00000000" w:rsidR="00000000" w:rsidRPr="00000000">
        <w:rPr>
          <w:rtl w:val="0"/>
        </w:rPr>
        <w:t xml:space="preserve"> agent’s queue.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ADR-Only Execution</w:t>
      </w:r>
      <w:r w:rsidDel="00000000" w:rsidR="00000000" w:rsidRPr="00000000">
        <w:rPr>
          <w:rtl w:val="0"/>
        </w:rPr>
        <w:t xml:space="preserve">: Enforce a rule where the Coder agent may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commence work based on "Accepted" ADRs, preventing task drift from ambient notes or chat context.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Recursive Lever Deployment UI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React UI must be updated to visualize the </w:t>
      </w:r>
      <w:r w:rsidDel="00000000" w:rsidR="00000000" w:rsidRPr="00000000">
        <w:rPr>
          <w:b w:val="1"/>
          <w:bCs w:val="1"/>
          <w:rtl w:val="0"/>
        </w:rPr>
        <w:t xml:space="preserve">Recursive Phase Mirror Controller</w:t>
      </w:r>
      <w:r w:rsidDel="00000000" w:rsidR="00000000" w:rsidRPr="00000000">
        <w:rPr>
          <w:rtl w:val="0"/>
        </w:rPr>
        <w:t xml:space="preserve">, allowing operators to monitor task decomposition trees and policy gates.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Lever Tree Visualization</w:t>
      </w:r>
      <w:r w:rsidDel="00000000" w:rsidR="00000000" w:rsidRPr="00000000">
        <w:rPr>
          <w:rtl w:val="0"/>
        </w:rPr>
        <w:t xml:space="preserve">: A hierarchical display of parent-child lever relationships with status indicators (Proposed, Analyzing, Retrying, Blocked, Active).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Time-Travel Debugging</w:t>
      </w:r>
      <w:r w:rsidDel="00000000" w:rsidR="00000000" w:rsidRPr="00000000">
        <w:rPr>
          <w:rtl w:val="0"/>
        </w:rPr>
        <w:t xml:space="preserve">: A slider to scrub through historical state snapshots of the recursive decomposition process.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Remediation Bounds</w:t>
      </w:r>
      <w:r w:rsidDel="00000000" w:rsidR="00000000" w:rsidRPr="00000000">
        <w:rPr>
          <w:rtl w:val="0"/>
        </w:rPr>
        <w:t xml:space="preserve">: Implement a </w:t>
      </w:r>
      <w:r w:rsidDel="00000000" w:rsidR="00000000" w:rsidRPr="00000000">
        <w:rPr>
          <w:b w:val="1"/>
          <w:bCs w:val="1"/>
          <w:rtl w:val="0"/>
        </w:rPr>
        <w:t xml:space="preserve">Stop Rule YAML</w:t>
      </w:r>
      <w:r w:rsidDel="00000000" w:rsidR="00000000" w:rsidRPr="00000000">
        <w:rPr>
          <w:rtl w:val="0"/>
        </w:rPr>
        <w:t xml:space="preserve"> that halts the system if the "Stability Metric" ($\lambda_p L_p \ge 1$) is violated.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Managed Governance RaaS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final stage productizes these automations into "Managed Automation Services" with dedicated tiers for high-stakes environments like Healthcare.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Witness Gating</w:t>
      </w:r>
      <w:r w:rsidDel="00000000" w:rsidR="00000000" w:rsidRPr="00000000">
        <w:rPr>
          <w:rtl w:val="0"/>
        </w:rPr>
        <w:t xml:space="preserve">: Every automated action must receive an evaluateWitnessGate certification before execution.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$\Lambda$-Trace Auditability</w:t>
      </w:r>
      <w:r w:rsidDel="00000000" w:rsidR="00000000" w:rsidRPr="00000000">
        <w:rPr>
          <w:rtl w:val="0"/>
        </w:rPr>
        <w:t xml:space="preserve">: Record every AI decision as a hashable "atom" in the Archivum layer, providing a privacy-preserving audit trail for regulators.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Recommended Levers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 Architect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ADR-Only Execution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of Coder tasks linked to Accepted ADR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Scholar Agent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Scholar Latency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p95 &lt; 3s from post-commit to doc proposal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 Scheduling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Agents set to Active/Passive/Off-hours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Archivum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Lineage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of actions replayable from event 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ADR-001: lever.yaml as a Breaking-Change Contract</w:t>
      </w:r>
      <w:r w:rsidDel="00000000" w:rsidR="00000000" w:rsidRPr="00000000">
        <w:rPr>
          <w:rtl w:val="0"/>
        </w:rPr>
        <w:t xml:space="preserve"> to define the schema ownership and versioning rules?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 are creating a Phase Mirror version of Antigrav.md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General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KUV_BuziwCGZ4qwKtv0V8Hkt6TEJfryH" TargetMode="External"/><Relationship Id="rId7" Type="http://schemas.openxmlformats.org/officeDocument/2006/relationships/hyperlink" Target="https://chat.google.com/room/AAQATilhwT0/kWizS-wt-I8/kWizS-wt-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