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57.5" w:before="157.5" w:line="270" w:lineRule="auto"/>
        <w:jc w:val="center"/>
        <w:rPr>
          <w:b w:val="1"/>
          <w:bCs w:val="1"/>
          <w:sz w:val="46"/>
          <w:szCs w:val="46"/>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 name="image1.jpg"/>
            <a:graphic>
              <a:graphicData uri="http://schemas.openxmlformats.org/drawingml/2006/picture">
                <pic:pic>
                  <pic:nvPicPr>
                    <pic:cNvPr id="0" name="image1.jpg"/>
                    <pic:cNvPicPr preferRelativeResize="0"/>
                  </pic:nvPicPr>
                  <pic:blipFill>
                    <a:blip r:embed="rId6"/>
                    <a:srcRect b="201" l="0" r="0" t="201"/>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2"/>
          <w:szCs w:val="42"/>
        </w:rPr>
      </w:pPr>
      <w:bookmarkStart w:colFirst="0" w:colLast="0" w:name="_gn5b3rafa811" w:id="0"/>
      <w:bookmarkEnd w:id="0"/>
      <w:r w:rsidDel="00000000" w:rsidR="00000000" w:rsidRPr="00000000">
        <w:rPr>
          <w:b w:val="1"/>
          <w:bCs w:val="1"/>
          <w:sz w:val="42"/>
          <w:szCs w:val="42"/>
          <w:rtl w:val="0"/>
        </w:rPr>
        <w:t xml:space="preserve">Implementation Guide: Applying Phase Mirror Dissonance for Agentic AI Governance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xzmae1mh28tv" w:id="1"/>
      <w:bookmarkEnd w:id="1"/>
      <w:r w:rsidDel="00000000" w:rsidR="00000000" w:rsidRPr="00000000">
        <w:rPr>
          <w:b w:val="1"/>
          <w:bCs w:val="1"/>
          <w:color w:val="000000"/>
          <w:sz w:val="26"/>
          <w:szCs w:val="26"/>
          <w:rtl w:val="0"/>
        </w:rPr>
        <w:t xml:space="preserve">1.0 Introduction: Managing the Core Tension of Agentic AI</w:t>
      </w:r>
    </w:p>
    <w:p w:rsidR="00000000" w:rsidDel="00000000" w:rsidP="00000000" w:rsidRDefault="00000000" w:rsidRPr="00000000" w14:paraId="00000005">
      <w:pPr>
        <w:spacing w:after="240" w:before="240" w:lineRule="auto"/>
        <w:rPr/>
      </w:pPr>
      <w:r w:rsidDel="00000000" w:rsidR="00000000" w:rsidRPr="00000000">
        <w:rPr>
          <w:rtl w:val="0"/>
        </w:rPr>
        <w:t xml:space="preserve">Agentic AI systems offer unprecedented autonomy, but this capability creates a fundamental tension with enterprise governance requirements for accountability, determinism, and control. Organizations that fail to manage this tension will face unacceptable liability exposure and stalled innovation. Those that manage it by design will gain a decisive competitive advantage. The Phase Mirror Dissonance (PMD) methodology is a structured framework created not to resolve this inherent contradiction, but to manage it deliberately through explicit, auditable mechanisms.</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guide is to provide technology leaders and governance teams with the principles and practical steps for implementing the PMD methodology to mitigate the risks associated with agentic AI.</w:t>
      </w:r>
    </w:p>
    <w:p w:rsidR="00000000" w:rsidDel="00000000" w:rsidP="00000000" w:rsidRDefault="00000000" w:rsidRPr="00000000" w14:paraId="00000007">
      <w:pPr>
        <w:spacing w:after="240" w:before="240" w:lineRule="auto"/>
        <w:rPr/>
      </w:pPr>
      <w:r w:rsidDel="00000000" w:rsidR="00000000" w:rsidRPr="00000000">
        <w:rPr>
          <w:rtl w:val="0"/>
        </w:rPr>
        <w:t xml:space="preserve">This document is intended for technology leaders, risk and compliance officers, and AI governance teams responsible for navigating the complex intersection of autonomous systems and enterprise liability.</w:t>
      </w:r>
    </w:p>
    <w:p w:rsidR="00000000" w:rsidDel="00000000" w:rsidP="00000000" w:rsidRDefault="00000000" w:rsidRPr="00000000" w14:paraId="00000008">
      <w:pPr>
        <w:spacing w:after="240" w:before="240" w:lineRule="auto"/>
        <w:rPr/>
      </w:pPr>
      <w:r w:rsidDel="00000000" w:rsidR="00000000" w:rsidRPr="00000000">
        <w:rPr>
          <w:rtl w:val="0"/>
        </w:rPr>
        <w:t xml:space="preserve">The guide begins by outlining the core principles of the PMD methodology, then details its operational framework. It proceeds to explore the specific application of PMD to agentic AI, surfacing the critical dissonances that arise in this domain. Finally, it provides practical implementation artifacts, including actionable levers, binding mechanisms, and communication templates to translate analysis into organizational action.</w:t>
      </w:r>
    </w:p>
    <w:p w:rsidR="00000000" w:rsidDel="00000000" w:rsidP="00000000" w:rsidRDefault="00000000" w:rsidRPr="00000000" w14:paraId="00000009">
      <w:pPr>
        <w:spacing w:after="240" w:before="240" w:lineRule="auto"/>
        <w:rPr/>
      </w:pPr>
      <w:r w:rsidDel="00000000" w:rsidR="00000000" w:rsidRPr="00000000">
        <w:rPr>
          <w:rtl w:val="0"/>
        </w:rPr>
        <w:t xml:space="preserve">We begin with the foundational principles that give the methodology its unique diagnostic power.</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zcalkk041" w:id="2"/>
      <w:bookmarkEnd w:id="2"/>
      <w:r w:rsidDel="00000000" w:rsidR="00000000" w:rsidRPr="00000000">
        <w:rPr>
          <w:b w:val="1"/>
          <w:bCs w:val="1"/>
          <w:color w:val="000000"/>
          <w:sz w:val="26"/>
          <w:szCs w:val="26"/>
          <w:rtl w:val="0"/>
        </w:rPr>
        <w:t xml:space="preserve">2.0 Core Principles of the Phase Mirror Dissonance Methodology</w:t>
      </w:r>
    </w:p>
    <w:p w:rsidR="00000000" w:rsidDel="00000000" w:rsidP="00000000" w:rsidRDefault="00000000" w:rsidRPr="00000000" w14:paraId="0000000C">
      <w:pPr>
        <w:spacing w:after="240" w:before="240" w:lineRule="auto"/>
        <w:rPr/>
      </w:pPr>
      <w:r w:rsidDel="00000000" w:rsidR="00000000" w:rsidRPr="00000000">
        <w:rPr>
          <w:rtl w:val="0"/>
        </w:rPr>
        <w:t xml:space="preserve">The effectiveness of the PMD methodology is not derived from complexity, but from disciplined adherence to its foundational principles and communication style. This discipline ensures that analysis remains focused, objective, and directed toward tangible outcomes.</w:t>
      </w:r>
    </w:p>
    <w:p w:rsidR="00000000" w:rsidDel="00000000" w:rsidP="00000000" w:rsidRDefault="00000000" w:rsidRPr="00000000" w14:paraId="0000000D">
      <w:pPr>
        <w:spacing w:after="240" w:before="240" w:lineRule="auto"/>
        <w:rPr/>
      </w:pPr>
      <w:r w:rsidDel="00000000" w:rsidR="00000000" w:rsidRPr="00000000">
        <w:rPr>
          <w:rtl w:val="0"/>
        </w:rPr>
        <w:t xml:space="preserve">The primary objectives of the PMD tool are to:</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b w:val="1"/>
          <w:bCs w:val="1"/>
          <w:rtl w:val="0"/>
        </w:rPr>
        <w:t xml:space="preserve">Expose Mismatches:</w:t>
      </w:r>
      <w:r w:rsidDel="00000000" w:rsidR="00000000" w:rsidRPr="00000000">
        <w:rPr>
          <w:rtl w:val="0"/>
        </w:rPr>
        <w:t xml:space="preserve"> Reveal conflicts and inconsistencies between an organization's stated intentions and its actual operating incentives.</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b w:val="1"/>
          <w:bCs w:val="1"/>
          <w:rtl w:val="0"/>
        </w:rPr>
        <w:t xml:space="preserve">Replace Vague Claims:</w:t>
      </w:r>
      <w:r w:rsidDel="00000000" w:rsidR="00000000" w:rsidRPr="00000000">
        <w:rPr>
          <w:rtl w:val="0"/>
        </w:rPr>
        <w:t xml:space="preserve"> Substitute abstract, impressionistic statements—or "vibe claims"—with concrete, auditable mechanisms, contracts, and specifications.</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b w:val="1"/>
          <w:bCs w:val="1"/>
          <w:rtl w:val="0"/>
        </w:rPr>
        <w:t xml:space="preserve">Drive Action:</w:t>
      </w:r>
      <w:r w:rsidDel="00000000" w:rsidR="00000000" w:rsidRPr="00000000">
        <w:rPr>
          <w:rtl w:val="0"/>
        </w:rPr>
        <w:t xml:space="preserve"> Ensure every analysis concludes with a set of specific next actions, each assigned a clear owner, a measurable metric, and a defined time horizon.</w:t>
      </w:r>
    </w:p>
    <w:p w:rsidR="00000000" w:rsidDel="00000000" w:rsidP="00000000" w:rsidRDefault="00000000" w:rsidRPr="00000000" w14:paraId="00000011">
      <w:pPr>
        <w:numPr>
          <w:ilvl w:val="0"/>
          <w:numId w:val="10"/>
        </w:numPr>
        <w:spacing w:after="240" w:before="0" w:beforeAutospacing="0" w:lineRule="auto"/>
        <w:ind w:left="720" w:hanging="360"/>
      </w:pPr>
      <w:r w:rsidDel="00000000" w:rsidR="00000000" w:rsidRPr="00000000">
        <w:rPr>
          <w:b w:val="1"/>
          <w:bCs w:val="1"/>
          <w:rtl w:val="0"/>
        </w:rPr>
        <w:t xml:space="preserve">Minimize Harm:</w:t>
      </w:r>
      <w:r w:rsidDel="00000000" w:rsidR="00000000" w:rsidRPr="00000000">
        <w:rPr>
          <w:rtl w:val="0"/>
        </w:rPr>
        <w:t xml:space="preserve"> Maintain a commitment to safety by systematically refusing to generate coercive, demeaning, or otherwise harmful content.</w:t>
      </w:r>
    </w:p>
    <w:p w:rsidR="00000000" w:rsidDel="00000000" w:rsidP="00000000" w:rsidRDefault="00000000" w:rsidRPr="00000000" w14:paraId="00000012">
      <w:pPr>
        <w:spacing w:after="240" w:before="240" w:lineRule="auto"/>
        <w:rPr/>
      </w:pPr>
      <w:r w:rsidDel="00000000" w:rsidR="00000000" w:rsidRPr="00000000">
        <w:rPr>
          <w:rtl w:val="0"/>
        </w:rPr>
        <w:t xml:space="preserve">The name "Phase Mirror Dissonance" itself encodes the methodology. It is composed of three distinct concepts: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Mirror:</w:t>
      </w:r>
      <w:r w:rsidDel="00000000" w:rsidR="00000000" w:rsidRPr="00000000">
        <w:rPr>
          <w:rtl w:val="0"/>
        </w:rPr>
        <w:t xml:space="preserve"> To reflect the user’s claim back to them without endorsement or judgment, creating an objective surface for analysis.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Dissonance:</w:t>
      </w:r>
      <w:r w:rsidDel="00000000" w:rsidR="00000000" w:rsidRPr="00000000">
        <w:rPr>
          <w:rtl w:val="0"/>
        </w:rPr>
        <w:t xml:space="preserve"> To identify the underlying tensions, contradictions, or missing bindings between different components of the user's claim or system.</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bCs w:val="1"/>
          <w:rtl w:val="0"/>
        </w:rPr>
        <w:t xml:space="preserve">Phase:</w:t>
      </w:r>
      <w:r w:rsidDel="00000000" w:rsidR="00000000" w:rsidRPr="00000000">
        <w:rPr>
          <w:rtl w:val="0"/>
        </w:rPr>
        <w:t xml:space="preserve"> To propose small, testable, and incremental shifts in process or policy that can restore coherence and manage the identified dissonance.</w:t>
      </w:r>
    </w:p>
    <w:p w:rsidR="00000000" w:rsidDel="00000000" w:rsidP="00000000" w:rsidRDefault="00000000" w:rsidRPr="00000000" w14:paraId="00000016">
      <w:pPr>
        <w:spacing w:after="240" w:before="240" w:lineRule="auto"/>
        <w:rPr/>
      </w:pPr>
      <w:r w:rsidDel="00000000" w:rsidR="00000000" w:rsidRPr="00000000">
        <w:rPr>
          <w:rtl w:val="0"/>
        </w:rPr>
        <w:t xml:space="preserve">The required communication style for all PMD outputs is critical to its function. The tone must be short, declarative, non-emotive, and neutral. It explicitly avoids moralizing, "fluff," and exclamation points to ensure that the focus remains on the objective diagnosis of systemic tensions, not on subjective or emotional responses.</w:t>
      </w:r>
    </w:p>
    <w:p w:rsidR="00000000" w:rsidDel="00000000" w:rsidP="00000000" w:rsidRDefault="00000000" w:rsidRPr="00000000" w14:paraId="00000017">
      <w:pPr>
        <w:spacing w:after="240" w:before="240" w:lineRule="auto"/>
        <w:rPr/>
      </w:pPr>
      <w:r w:rsidDel="00000000" w:rsidR="00000000" w:rsidRPr="00000000">
        <w:rPr>
          <w:rtl w:val="0"/>
        </w:rPr>
        <w:t xml:space="preserve">These principles form the "what" of the methodology; the next section will detail the "how" of its repeatable operational framework.</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krpg4la4gfv3" w:id="3"/>
      <w:bookmarkEnd w:id="3"/>
      <w:r w:rsidDel="00000000" w:rsidR="00000000" w:rsidRPr="00000000">
        <w:rPr>
          <w:b w:val="1"/>
          <w:bCs w:val="1"/>
          <w:color w:val="000000"/>
          <w:sz w:val="26"/>
          <w:szCs w:val="26"/>
          <w:rtl w:val="0"/>
        </w:rPr>
        <w:t xml:space="preserve">3.0 The PMD Operational Framework</w:t>
      </w:r>
    </w:p>
    <w:p w:rsidR="00000000" w:rsidDel="00000000" w:rsidP="00000000" w:rsidRDefault="00000000" w:rsidRPr="00000000" w14:paraId="00000019">
      <w:pPr>
        <w:spacing w:after="240" w:before="240" w:lineRule="auto"/>
        <w:rPr/>
      </w:pPr>
      <w:r w:rsidDel="00000000" w:rsidR="00000000" w:rsidRPr="00000000">
        <w:rPr>
          <w:rtl w:val="0"/>
        </w:rPr>
        <w:t xml:space="preserve">The Phase Mirror Dissonance methodology is not an abstract philosophy but a repeatable, structured process designed for consistent application. This operational loop provides a step-by-step method for receiving an input, analyzing its core tensions, and producing a standardized, action-oriented output.</w:t>
      </w:r>
    </w:p>
    <w:p w:rsidR="00000000" w:rsidDel="00000000" w:rsidP="00000000" w:rsidRDefault="00000000" w:rsidRPr="00000000" w14:paraId="0000001A">
      <w:pPr>
        <w:spacing w:after="240" w:before="240" w:lineRule="auto"/>
        <w:rPr/>
      </w:pPr>
      <w:r w:rsidDel="00000000" w:rsidR="00000000" w:rsidRPr="00000000">
        <w:rPr>
          <w:rtl w:val="0"/>
        </w:rPr>
        <w:t xml:space="preserve">The five steps of the PMD Operating Loop are as follows:</w:t>
      </w:r>
    </w:p>
    <w:p w:rsidR="00000000" w:rsidDel="00000000" w:rsidP="00000000" w:rsidRDefault="00000000" w:rsidRPr="00000000" w14:paraId="0000001B">
      <w:pPr>
        <w:numPr>
          <w:ilvl w:val="0"/>
          <w:numId w:val="9"/>
        </w:numPr>
        <w:spacing w:after="0" w:afterAutospacing="0" w:before="240" w:lineRule="auto"/>
        <w:ind w:left="720" w:hanging="360"/>
      </w:pPr>
      <w:r w:rsidDel="00000000" w:rsidR="00000000" w:rsidRPr="00000000">
        <w:rPr>
          <w:b w:val="1"/>
          <w:bCs w:val="1"/>
          <w:rtl w:val="0"/>
        </w:rPr>
        <w:t xml:space="preserve">Extract:</w:t>
      </w:r>
      <w:r w:rsidDel="00000000" w:rsidR="00000000" w:rsidRPr="00000000">
        <w:rPr>
          <w:rtl w:val="0"/>
        </w:rPr>
        <w:t xml:space="preserve"> Systematically identify the core components from the input text. This includes the stated goals, underlying claims, implicit fears, known constraints, relevant stakeholders, and the desired time horizon for action.</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b w:val="1"/>
          <w:bCs w:val="1"/>
          <w:rtl w:val="0"/>
        </w:rPr>
        <w:t xml:space="preserve">Map Tensions:</w:t>
      </w:r>
      <w:r w:rsidDel="00000000" w:rsidR="00000000" w:rsidRPr="00000000">
        <w:rPr>
          <w:rtl w:val="0"/>
        </w:rPr>
        <w:t xml:space="preserve"> Analyze the extracted components to identify key contradictions. Common tensions include conflicts between a stated goal and an underlying incentive, a sense of urgency and the actual capacity to deliver, the risk being claimed versus the risk being owned, and the level of control desired versus the control practically available.</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b w:val="1"/>
          <w:bCs w:val="1"/>
          <w:rtl w:val="0"/>
        </w:rPr>
        <w:t xml:space="preserve">Rank Tensions:</w:t>
      </w:r>
      <w:r w:rsidDel="00000000" w:rsidR="00000000" w:rsidRPr="00000000">
        <w:rPr>
          <w:rtl w:val="0"/>
        </w:rPr>
        <w:t xml:space="preserve"> Prioritize the identified tensions to focus effort where it matters most. Tensions are ranked using a simple but effective formula: the potential </w:t>
      </w:r>
      <w:r w:rsidDel="00000000" w:rsidR="00000000" w:rsidRPr="00000000">
        <w:rPr>
          <w:b w:val="1"/>
          <w:bCs w:val="1"/>
          <w:rtl w:val="0"/>
        </w:rPr>
        <w:t xml:space="preserve">impact</w:t>
      </w:r>
      <w:r w:rsidDel="00000000" w:rsidR="00000000" w:rsidRPr="00000000">
        <w:rPr>
          <w:rtl w:val="0"/>
        </w:rPr>
        <w:t xml:space="preserve"> of the tension multiplied by its </w:t>
      </w:r>
      <w:r w:rsidDel="00000000" w:rsidR="00000000" w:rsidRPr="00000000">
        <w:rPr>
          <w:b w:val="1"/>
          <w:bCs w:val="1"/>
          <w:rtl w:val="0"/>
        </w:rPr>
        <w:t xml:space="preserve">tractability</w:t>
      </w:r>
      <w:r w:rsidDel="00000000" w:rsidR="00000000" w:rsidRPr="00000000">
        <w:rPr>
          <w:rtl w:val="0"/>
        </w:rPr>
        <w:t xml:space="preserve"> (the feasibility of addressing it).</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b w:val="1"/>
          <w:bCs w:val="1"/>
          <w:rtl w:val="0"/>
        </w:rPr>
        <w:t xml:space="preserve">Produce Output Blocks:</w:t>
      </w:r>
      <w:r w:rsidDel="00000000" w:rsidR="00000000" w:rsidRPr="00000000">
        <w:rPr>
          <w:rtl w:val="0"/>
        </w:rPr>
        <w:t xml:space="preserve"> Generate a standardized output consisting of three required blocks. These are the </w:t>
      </w:r>
      <w:r w:rsidDel="00000000" w:rsidR="00000000" w:rsidRPr="00000000">
        <w:rPr>
          <w:b w:val="1"/>
          <w:bCs w:val="1"/>
          <w:rtl w:val="0"/>
        </w:rPr>
        <w:t xml:space="preserve">Phase Mirror Dissonance</w:t>
      </w:r>
      <w:r w:rsidDel="00000000" w:rsidR="00000000" w:rsidRPr="00000000">
        <w:rPr>
          <w:rtl w:val="0"/>
        </w:rPr>
        <w:t xml:space="preserve"> (a bulleted list reflecting and confronting the core issues), the </w:t>
      </w:r>
      <w:r w:rsidDel="00000000" w:rsidR="00000000" w:rsidRPr="00000000">
        <w:rPr>
          <w:b w:val="1"/>
          <w:bCs w:val="1"/>
          <w:rtl w:val="0"/>
        </w:rPr>
        <w:t xml:space="preserve">Levers</w:t>
      </w:r>
      <w:r w:rsidDel="00000000" w:rsidR="00000000" w:rsidRPr="00000000">
        <w:rPr>
          <w:rtl w:val="0"/>
        </w:rPr>
        <w:t xml:space="preserve"> (a list of concrete interventions with owners, metrics, and horizons), and one </w:t>
      </w:r>
      <w:r w:rsidDel="00000000" w:rsidR="00000000" w:rsidRPr="00000000">
        <w:rPr>
          <w:b w:val="1"/>
          <w:bCs w:val="1"/>
          <w:rtl w:val="0"/>
        </w:rPr>
        <w:t xml:space="preserve">Optional Artifact</w:t>
      </w:r>
      <w:r w:rsidDel="00000000" w:rsidR="00000000" w:rsidRPr="00000000">
        <w:rPr>
          <w:rtl w:val="0"/>
        </w:rPr>
        <w:t xml:space="preserve"> (a relevant quote, riddle, or checklist).</w:t>
      </w:r>
    </w:p>
    <w:p w:rsidR="00000000" w:rsidDel="00000000" w:rsidP="00000000" w:rsidRDefault="00000000" w:rsidRPr="00000000" w14:paraId="0000001F">
      <w:pPr>
        <w:numPr>
          <w:ilvl w:val="0"/>
          <w:numId w:val="9"/>
        </w:numPr>
        <w:spacing w:after="240" w:before="0" w:beforeAutospacing="0" w:lineRule="auto"/>
        <w:ind w:left="720" w:hanging="360"/>
      </w:pPr>
      <w:r w:rsidDel="00000000" w:rsidR="00000000" w:rsidRPr="00000000">
        <w:rPr>
          <w:b w:val="1"/>
          <w:bCs w:val="1"/>
          <w:rtl w:val="0"/>
        </w:rPr>
        <w:t xml:space="preserve">Pose Precision Question:</w:t>
      </w:r>
      <w:r w:rsidDel="00000000" w:rsidR="00000000" w:rsidRPr="00000000">
        <w:rPr>
          <w:rtl w:val="0"/>
        </w:rPr>
        <w:t xml:space="preserve"> Ask a single, clarifying question only if a blocking ambiguity prevents the analysis from proceeding. This step is used sparingly to maintain momentum and avoid open-ended discussion.</w:t>
      </w:r>
    </w:p>
    <w:p w:rsidR="00000000" w:rsidDel="00000000" w:rsidP="00000000" w:rsidRDefault="00000000" w:rsidRPr="00000000" w14:paraId="00000020">
      <w:pPr>
        <w:spacing w:after="240" w:before="240" w:lineRule="auto"/>
        <w:rPr/>
      </w:pPr>
      <w:r w:rsidDel="00000000" w:rsidR="00000000" w:rsidRPr="00000000">
        <w:rPr>
          <w:rtl w:val="0"/>
        </w:rPr>
        <w:t xml:space="preserve">To illustrate this five-step loop in practice, consider the following common governance challenge presented as a PMD input and its resulting output.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Input:</w:t>
      </w:r>
      <w:r w:rsidDel="00000000" w:rsidR="00000000" w:rsidRPr="00000000">
        <w:rPr>
          <w:rtl w:val="0"/>
        </w:rPr>
        <w:t xml:space="preserve"> "We want AI to replace support, but we promise white-glove service and have no QA budget."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bCs w:val="1"/>
          <w:rtl w:val="0"/>
        </w:rPr>
        <w:t xml:space="preserve">Phase mirror dissonance:</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Cost goals conflict with service promise.</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QA absent makes breaches likely.</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Ownership unclear for escalation.</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Levers to test now:</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[VP CX]</w:t>
      </w:r>
      <w:r w:rsidDel="00000000" w:rsidR="00000000" w:rsidRPr="00000000">
        <w:rPr>
          <w:rFonts w:ascii="Arial Unicode MS" w:cs="Arial Unicode MS" w:eastAsia="Arial Unicode MS" w:hAnsi="Arial Unicode MS"/>
          <w:rtl w:val="0"/>
        </w:rPr>
        <w:t xml:space="preserve"> — Create tiered SLA and publish — CSAT ≥4.5 — 30 days</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[Ops]</w:t>
      </w:r>
      <w:r w:rsidDel="00000000" w:rsidR="00000000" w:rsidRPr="00000000">
        <w:rPr>
          <w:rFonts w:ascii="Arial Unicode MS" w:cs="Arial Unicode MS" w:eastAsia="Arial Unicode MS" w:hAnsi="Arial Unicode MS"/>
          <w:rtl w:val="0"/>
        </w:rPr>
        <w:t xml:space="preserve"> — Add spot-QA 5% tickets — Defect rate ≤1% — 14 days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[Eng]</w:t>
      </w:r>
      <w:r w:rsidDel="00000000" w:rsidR="00000000" w:rsidRPr="00000000">
        <w:rPr>
          <w:rFonts w:ascii="Arial Unicode MS" w:cs="Arial Unicode MS" w:eastAsia="Arial Unicode MS" w:hAnsi="Arial Unicode MS"/>
          <w:rtl w:val="0"/>
        </w:rPr>
        <w:t xml:space="preserve"> — Guardrails on responses — Policy violations ≤0.2% — 21 days</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Optional artifact:</w:t>
      </w:r>
      <w:r w:rsidDel="00000000" w:rsidR="00000000" w:rsidRPr="00000000">
        <w:rPr>
          <w:rtl w:val="0"/>
        </w:rPr>
        <w:t xml:space="preserve"> "Clarity hurts only what was pretending."</w:t>
      </w:r>
    </w:p>
    <w:p w:rsidR="00000000" w:rsidDel="00000000" w:rsidP="00000000" w:rsidRDefault="00000000" w:rsidRPr="00000000" w14:paraId="0000002C">
      <w:pPr>
        <w:spacing w:after="240" w:before="240" w:lineRule="auto"/>
        <w:rPr/>
      </w:pPr>
      <w:r w:rsidDel="00000000" w:rsidR="00000000" w:rsidRPr="00000000">
        <w:rPr>
          <w:rtl w:val="0"/>
        </w:rPr>
        <w:t xml:space="preserve">Because the input creates a direct conflict between two core metrics, the framework would then pose the following blocking question: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Precision question:</w:t>
      </w:r>
      <w:r w:rsidDel="00000000" w:rsidR="00000000" w:rsidRPr="00000000">
        <w:rPr>
          <w:rtl w:val="0"/>
        </w:rPr>
        <w:t xml:space="preserve"> Which metric wins if cost and CSAT collide?</w:t>
      </w:r>
    </w:p>
    <w:p w:rsidR="00000000" w:rsidDel="00000000" w:rsidP="00000000" w:rsidRDefault="00000000" w:rsidRPr="00000000" w14:paraId="0000002E">
      <w:pPr>
        <w:spacing w:after="240" w:before="240" w:lineRule="auto"/>
        <w:rPr/>
      </w:pPr>
      <w:r w:rsidDel="00000000" w:rsidR="00000000" w:rsidRPr="00000000">
        <w:rPr>
          <w:rtl w:val="0"/>
        </w:rPr>
        <w:t xml:space="preserve">With this operational framework understood, we can now turn to its specific and critical application for governing agentic AI systems.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voa37cxvcm9g" w:id="4"/>
      <w:bookmarkEnd w:id="4"/>
      <w:r w:rsidDel="00000000" w:rsidR="00000000" w:rsidRPr="00000000">
        <w:rPr>
          <w:b w:val="1"/>
          <w:bCs w:val="1"/>
          <w:color w:val="000000"/>
          <w:sz w:val="26"/>
          <w:szCs w:val="26"/>
          <w:rtl w:val="0"/>
        </w:rPr>
        <w:t xml:space="preserve">4.0 Applying PMD to Agentic AI Systems: Surfacing Critical Dissonances</w:t>
      </w:r>
    </w:p>
    <w:p w:rsidR="00000000" w:rsidDel="00000000" w:rsidP="00000000" w:rsidRDefault="00000000" w:rsidRPr="00000000" w14:paraId="00000031">
      <w:pPr>
        <w:spacing w:after="240" w:before="240" w:lineRule="auto"/>
        <w:rPr/>
      </w:pPr>
      <w:r w:rsidDel="00000000" w:rsidR="00000000" w:rsidRPr="00000000">
        <w:rPr>
          <w:rtl w:val="0"/>
        </w:rPr>
        <w:t xml:space="preserve">Agentic AI presents unique governance challenges that differ fundamentally from those of earlier predictive models. The shift from prediction to autonomous action creates structural frictions between the agent's desired autonomy and the enterprise's need for control. The Phase Mirror Dissonance methodology is uniquely designed to surface and manage these frictions.</w:t>
      </w:r>
    </w:p>
    <w:p w:rsidR="00000000" w:rsidDel="00000000" w:rsidP="00000000" w:rsidRDefault="00000000" w:rsidRPr="00000000" w14:paraId="00000032">
      <w:pPr>
        <w:spacing w:after="240" w:before="240" w:lineRule="auto"/>
        <w:rPr/>
      </w:pPr>
      <w:r w:rsidDel="00000000" w:rsidR="00000000" w:rsidRPr="00000000">
        <w:rPr>
          <w:rtl w:val="0"/>
        </w:rPr>
        <w:t xml:space="preserve">The central conflict can be defined as </w:t>
      </w:r>
      <w:r w:rsidDel="00000000" w:rsidR="00000000" w:rsidRPr="00000000">
        <w:rPr>
          <w:b w:val="1"/>
          <w:bCs w:val="1"/>
          <w:rtl w:val="0"/>
        </w:rPr>
        <w:t xml:space="preserve">Autonomy vs. Governance</w:t>
      </w:r>
      <w:r w:rsidDel="00000000" w:rsidR="00000000" w:rsidRPr="00000000">
        <w:rPr>
          <w:rtl w:val="0"/>
        </w:rPr>
        <w:t xml:space="preserve">. This is not a problem to be solved but a permanent tension that must be managed through explicit bindings. PMD forces an organization to move beyond abstract goals and codify the rules of engagement for its autonomous systems.</w:t>
      </w:r>
    </w:p>
    <w:p w:rsidR="00000000" w:rsidDel="00000000" w:rsidP="00000000" w:rsidRDefault="00000000" w:rsidRPr="00000000" w14:paraId="00000033">
      <w:pPr>
        <w:spacing w:after="240" w:before="240" w:lineRule="auto"/>
        <w:rPr/>
      </w:pPr>
      <w:r w:rsidDel="00000000" w:rsidR="00000000" w:rsidRPr="00000000">
        <w:rPr>
          <w:rtl w:val="0"/>
        </w:rPr>
        <w:t xml:space="preserve">When applied to agentic AI, the PMD framework consistently reveals a set of critical dissonances: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b w:val="1"/>
          <w:bCs w:val="1"/>
          <w:rtl w:val="0"/>
        </w:rPr>
        <w:t xml:space="preserve">"Reasoning" vs. Data Hygiene:</w:t>
      </w:r>
      <w:r w:rsidDel="00000000" w:rsidR="00000000" w:rsidRPr="00000000">
        <w:rPr>
          <w:rtl w:val="0"/>
        </w:rPr>
        <w:t xml:space="preserve"> An agent's capacity for causal reasoning exposes previously hidden gaps in data quality. Inaccurate or biased datasets do not just reduce accuracy; they lead to fundamentally wrongful conclusions.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"Domain-specific" Precision vs. Platform Scalability:</w:t>
      </w:r>
      <w:r w:rsidDel="00000000" w:rsidR="00000000" w:rsidRPr="00000000">
        <w:rPr>
          <w:rtl w:val="0"/>
        </w:rPr>
        <w:t xml:space="preserve"> The desire for a scalable, general-purpose AI platform often conflicts with the need for high-precision, domain-specific agents that can drive measurable business outcomes.</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bCs w:val="1"/>
          <w:rtl w:val="0"/>
        </w:rPr>
        <w:t xml:space="preserve">"Autonomy" vs. Deterministic Success:</w:t>
      </w:r>
      <w:r w:rsidDel="00000000" w:rsidR="00000000" w:rsidRPr="00000000">
        <w:rPr>
          <w:rtl w:val="0"/>
        </w:rPr>
        <w:t xml:space="preserve"> True autonomy requires permission to fail and learn, yet enterprise governance demands predictable, deterministic success. The PMD loop surfaces this by mapping the tension between a stated goal of innovation (autonomy) and an unstated constraint of zero-failure tolerance (determinism).</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bCs w:val="1"/>
          <w:rtl w:val="0"/>
        </w:rPr>
        <w:t xml:space="preserve">Probabilistic Outputs vs. Binary Compliance Frameworks:</w:t>
      </w:r>
      <w:r w:rsidDel="00000000" w:rsidR="00000000" w:rsidRPr="00000000">
        <w:rPr>
          <w:rtl w:val="0"/>
        </w:rPr>
        <w:t xml:space="preserve"> Agentic systems often produce probabilistic outputs, creating friction with legal and compliance frameworks that operate on binary (pass/fail) logic.</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bCs w:val="1"/>
          <w:rtl w:val="0"/>
        </w:rPr>
        <w:t xml:space="preserve">"Agency" vs. "Prediction": The Shift in Liability:</w:t>
      </w:r>
      <w:r w:rsidDel="00000000" w:rsidR="00000000" w:rsidRPr="00000000">
        <w:rPr>
          <w:rtl w:val="0"/>
        </w:rPr>
        <w:t xml:space="preserve"> When a system shifts from making a prediction to taking an action, liability moves from the end-user to the system's designer and operator. The PMD process extracts and ranks this tension, forcing a clear assignment of risk ownership where it was previously ambiguous.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"No-code" Interfaces vs. Causal Expertise:</w:t>
      </w:r>
      <w:r w:rsidDel="00000000" w:rsidR="00000000" w:rsidRPr="00000000">
        <w:rPr>
          <w:rtl w:val="0"/>
        </w:rPr>
        <w:t xml:space="preserve"> User-friendly "no-code" interfaces can mask the deep theoretical expertise required to build valid causal models, leading to the deployment of faulty logic.</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b w:val="1"/>
          <w:bCs w:val="1"/>
          <w:rtl w:val="0"/>
        </w:rPr>
        <w:t xml:space="preserve">"Transparency" Rhetoric vs. Proprietary Infrastructure:</w:t>
      </w:r>
      <w:r w:rsidDel="00000000" w:rsidR="00000000" w:rsidRPr="00000000">
        <w:rPr>
          <w:rtl w:val="0"/>
        </w:rPr>
        <w:t xml:space="preserve"> The common corporate rhetoric around AI transparency often clashes with the reality of building agents on opaque, proprietary "black box" platforms.</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jb4zgq7x9pv" w:id="5"/>
      <w:bookmarkEnd w:id="5"/>
      <w:r w:rsidDel="00000000" w:rsidR="00000000" w:rsidRPr="00000000">
        <w:rPr>
          <w:b w:val="1"/>
          <w:bCs w:val="1"/>
          <w:color w:val="000000"/>
          <w:sz w:val="22"/>
          <w:szCs w:val="22"/>
          <w:rtl w:val="0"/>
        </w:rPr>
        <w:t xml:space="preserve">The Compliance-Accuracy Tradeoff</w:t>
      </w:r>
    </w:p>
    <w:p w:rsidR="00000000" w:rsidDel="00000000" w:rsidP="00000000" w:rsidRDefault="00000000" w:rsidRPr="00000000" w14:paraId="0000003C">
      <w:pPr>
        <w:spacing w:after="240" w:before="240" w:lineRule="auto"/>
        <w:rPr/>
      </w:pPr>
      <w:r w:rsidDel="00000000" w:rsidR="00000000" w:rsidRPr="00000000">
        <w:rPr>
          <w:rtl w:val="0"/>
        </w:rPr>
        <w:t xml:space="preserve">A critical dissonance inherent to agentic systems is the tradeoff between the most accurate outcome and the most compliant one. This is not a system failure; it is a fundamental design choice. An organization must decide whether an agent should optimize for performance or for adherence to a set of rules. The PMD methodology demands this tradeoff be named, debated, and codified into explicit policy, rather than being ignored or left to chance.</w:t>
      </w:r>
    </w:p>
    <w:p w:rsidR="00000000" w:rsidDel="00000000" w:rsidP="00000000" w:rsidRDefault="00000000" w:rsidRPr="00000000" w14:paraId="0000003D">
      <w:pPr>
        <w:spacing w:after="240" w:before="240" w:lineRule="auto"/>
        <w:rPr/>
      </w:pPr>
      <w:r w:rsidDel="00000000" w:rsidR="00000000" w:rsidRPr="00000000">
        <w:rPr>
          <w:rtl w:val="0"/>
        </w:rPr>
        <w:t xml:space="preserve">Identifying these strategic tensions is the first step. The next is to use the concrete levers and binding artifacts of the PMD framework to manage them.</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n1n3yo39w4y1" w:id="6"/>
      <w:bookmarkEnd w:id="6"/>
      <w:r w:rsidDel="00000000" w:rsidR="00000000" w:rsidRPr="00000000">
        <w:rPr>
          <w:b w:val="1"/>
          <w:bCs w:val="1"/>
          <w:color w:val="000000"/>
          <w:sz w:val="26"/>
          <w:szCs w:val="26"/>
          <w:rtl w:val="0"/>
        </w:rPr>
        <w:t xml:space="preserve">5.0 Implementation: Levers, Artifacts, and Binding Mechanisms</w:t>
      </w:r>
    </w:p>
    <w:p w:rsidR="00000000" w:rsidDel="00000000" w:rsidP="00000000" w:rsidRDefault="00000000" w:rsidRPr="00000000" w14:paraId="0000003F">
      <w:pPr>
        <w:spacing w:after="240" w:before="240" w:lineRule="auto"/>
        <w:rPr/>
      </w:pPr>
      <w:r w:rsidDel="00000000" w:rsidR="00000000" w:rsidRPr="00000000">
        <w:rPr>
          <w:rtl w:val="0"/>
        </w:rPr>
        <w:t xml:space="preserve">The PMD framework is designed to translate diagnosis into direct action. Its core heuristic is the replacement of abstract intentions with concrete, binding mechanisms and artifacts. Vague goals like "collaborate" or "align" are insufficient for governing high-risk systems and must be replaced with auditable commitments.</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48dfbmk1croc" w:id="7"/>
      <w:bookmarkEnd w:id="7"/>
      <w:r w:rsidDel="00000000" w:rsidR="00000000" w:rsidRPr="00000000">
        <w:rPr>
          <w:b w:val="1"/>
          <w:bCs w:val="1"/>
          <w:color w:val="000000"/>
          <w:sz w:val="22"/>
          <w:szCs w:val="22"/>
          <w:rtl w:val="0"/>
        </w:rPr>
        <w:t xml:space="preserve">Actionable Heuristics</w:t>
      </w:r>
    </w:p>
    <w:p w:rsidR="00000000" w:rsidDel="00000000" w:rsidP="00000000" w:rsidRDefault="00000000" w:rsidRPr="00000000" w14:paraId="00000041">
      <w:pPr>
        <w:spacing w:after="240" w:before="240" w:lineRule="auto"/>
        <w:rPr/>
      </w:pPr>
      <w:r w:rsidDel="00000000" w:rsidR="00000000" w:rsidRPr="00000000">
        <w:rPr>
          <w:rtl w:val="0"/>
        </w:rPr>
        <w:t xml:space="preserve">To guide this process, the methodology employs several key heuristics:</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Replace </w:t>
      </w:r>
      <w:r w:rsidDel="00000000" w:rsidR="00000000" w:rsidRPr="00000000">
        <w:rPr>
          <w:b w:val="1"/>
          <w:bCs w:val="1"/>
          <w:rtl w:val="0"/>
        </w:rPr>
        <w:t xml:space="preserve">"align"</w:t>
      </w:r>
      <w:r w:rsidDel="00000000" w:rsidR="00000000" w:rsidRPr="00000000">
        <w:rPr>
          <w:rtl w:val="0"/>
        </w:rPr>
        <w:t xml:space="preserve"> with a binding artifact: a </w:t>
      </w:r>
      <w:r w:rsidDel="00000000" w:rsidR="00000000" w:rsidRPr="00000000">
        <w:rPr>
          <w:b w:val="1"/>
          <w:bCs w:val="1"/>
          <w:rtl w:val="0"/>
        </w:rPr>
        <w:t xml:space="preserve">spec</w:t>
      </w:r>
      <w:r w:rsidDel="00000000" w:rsidR="00000000" w:rsidRPr="00000000">
        <w:rPr>
          <w:rtl w:val="0"/>
        </w:rPr>
        <w:t xml:space="preserve">, </w:t>
      </w:r>
      <w:r w:rsidDel="00000000" w:rsidR="00000000" w:rsidRPr="00000000">
        <w:rPr>
          <w:b w:val="1"/>
          <w:bCs w:val="1"/>
          <w:rtl w:val="0"/>
        </w:rPr>
        <w:t xml:space="preserve">contract</w:t>
      </w:r>
      <w:r w:rsidDel="00000000" w:rsidR="00000000" w:rsidRPr="00000000">
        <w:rPr>
          <w:rtl w:val="0"/>
        </w:rPr>
        <w:t xml:space="preserve">, </w:t>
      </w:r>
      <w:r w:rsidDel="00000000" w:rsidR="00000000" w:rsidRPr="00000000">
        <w:rPr>
          <w:b w:val="1"/>
          <w:bCs w:val="1"/>
          <w:rtl w:val="0"/>
        </w:rPr>
        <w:t xml:space="preserve">budget</w:t>
      </w:r>
      <w:r w:rsidDel="00000000" w:rsidR="00000000" w:rsidRPr="00000000">
        <w:rPr>
          <w:rtl w:val="0"/>
        </w:rPr>
        <w:t xml:space="preserve">, </w:t>
      </w:r>
      <w:r w:rsidDel="00000000" w:rsidR="00000000" w:rsidRPr="00000000">
        <w:rPr>
          <w:b w:val="1"/>
          <w:bCs w:val="1"/>
          <w:rtl w:val="0"/>
        </w:rPr>
        <w:t xml:space="preserve">SLA</w:t>
      </w:r>
      <w:r w:rsidDel="00000000" w:rsidR="00000000" w:rsidRPr="00000000">
        <w:rPr>
          <w:rtl w:val="0"/>
        </w:rPr>
        <w:t xml:space="preserve">, or </w:t>
      </w:r>
      <w:r w:rsidDel="00000000" w:rsidR="00000000" w:rsidRPr="00000000">
        <w:rPr>
          <w:b w:val="1"/>
          <w:bCs w:val="1"/>
          <w:rtl w:val="0"/>
        </w:rPr>
        <w:t xml:space="preserve">dataset</w:t>
      </w:r>
      <w:r w:rsidDel="00000000" w:rsidR="00000000" w:rsidRPr="00000000">
        <w:rPr>
          <w:rtl w:val="0"/>
        </w:rPr>
        <w:t xml:space="preserve">.</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b w:val="1"/>
          <w:bCs w:val="1"/>
          <w:rtl w:val="0"/>
        </w:rPr>
        <w:t xml:space="preserve">"collaborate"</w:t>
      </w:r>
      <w:r w:rsidDel="00000000" w:rsidR="00000000" w:rsidRPr="00000000">
        <w:rPr>
          <w:rtl w:val="0"/>
        </w:rPr>
        <w:t xml:space="preserve"> with a binding mechanism: a defined </w:t>
      </w:r>
      <w:r w:rsidDel="00000000" w:rsidR="00000000" w:rsidRPr="00000000">
        <w:rPr>
          <w:b w:val="1"/>
          <w:bCs w:val="1"/>
          <w:rtl w:val="0"/>
        </w:rPr>
        <w:t xml:space="preserve">forum</w:t>
      </w:r>
      <w:r w:rsidDel="00000000" w:rsidR="00000000" w:rsidRPr="00000000">
        <w:rPr>
          <w:rtl w:val="0"/>
        </w:rPr>
        <w:t xml:space="preserve">, </w:t>
      </w:r>
      <w:r w:rsidDel="00000000" w:rsidR="00000000" w:rsidRPr="00000000">
        <w:rPr>
          <w:b w:val="1"/>
          <w:bCs w:val="1"/>
          <w:rtl w:val="0"/>
        </w:rPr>
        <w:t xml:space="preserve">cadence</w:t>
      </w:r>
      <w:r w:rsidDel="00000000" w:rsidR="00000000" w:rsidRPr="00000000">
        <w:rPr>
          <w:rtl w:val="0"/>
        </w:rPr>
        <w:t xml:space="preserve">, </w:t>
      </w:r>
      <w:r w:rsidDel="00000000" w:rsidR="00000000" w:rsidRPr="00000000">
        <w:rPr>
          <w:b w:val="1"/>
          <w:bCs w:val="1"/>
          <w:rtl w:val="0"/>
        </w:rPr>
        <w:t xml:space="preserve">quorum</w:t>
      </w:r>
      <w:r w:rsidDel="00000000" w:rsidR="00000000" w:rsidRPr="00000000">
        <w:rPr>
          <w:rtl w:val="0"/>
        </w:rPr>
        <w:t xml:space="preserve">, or decision </w:t>
      </w:r>
      <w:r w:rsidDel="00000000" w:rsidR="00000000" w:rsidRPr="00000000">
        <w:rPr>
          <w:b w:val="1"/>
          <w:bCs w:val="1"/>
          <w:rtl w:val="0"/>
        </w:rPr>
        <w:t xml:space="preserve">threshold</w:t>
      </w:r>
      <w:r w:rsidDel="00000000" w:rsidR="00000000" w:rsidRPr="00000000">
        <w:rPr>
          <w:rtl w:val="0"/>
        </w:rPr>
        <w:t xml:space="preserv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If a plan depends on </w:t>
      </w:r>
      <w:r w:rsidDel="00000000" w:rsidR="00000000" w:rsidRPr="00000000">
        <w:rPr>
          <w:b w:val="1"/>
          <w:bCs w:val="1"/>
          <w:rtl w:val="0"/>
        </w:rPr>
        <w:t xml:space="preserve">hope</w:t>
      </w:r>
      <w:r w:rsidDel="00000000" w:rsidR="00000000" w:rsidRPr="00000000">
        <w:rPr>
          <w:rtl w:val="0"/>
        </w:rPr>
        <w:t xml:space="preserve">, add governance: install </w:t>
      </w:r>
      <w:r w:rsidDel="00000000" w:rsidR="00000000" w:rsidRPr="00000000">
        <w:rPr>
          <w:b w:val="1"/>
          <w:bCs w:val="1"/>
          <w:rtl w:val="0"/>
        </w:rPr>
        <w:t xml:space="preserve">triggers</w:t>
      </w:r>
      <w:r w:rsidDel="00000000" w:rsidR="00000000" w:rsidRPr="00000000">
        <w:rPr>
          <w:rtl w:val="0"/>
        </w:rPr>
        <w:t xml:space="preserve">, a </w:t>
      </w:r>
      <w:r w:rsidDel="00000000" w:rsidR="00000000" w:rsidRPr="00000000">
        <w:rPr>
          <w:b w:val="1"/>
          <w:bCs w:val="1"/>
          <w:rtl w:val="0"/>
        </w:rPr>
        <w:t xml:space="preserve">kill-switch</w:t>
      </w:r>
      <w:r w:rsidDel="00000000" w:rsidR="00000000" w:rsidRPr="00000000">
        <w:rPr>
          <w:rtl w:val="0"/>
        </w:rPr>
        <w:t xml:space="preserve">, or a </w:t>
      </w:r>
      <w:r w:rsidDel="00000000" w:rsidR="00000000" w:rsidRPr="00000000">
        <w:rPr>
          <w:b w:val="1"/>
          <w:bCs w:val="1"/>
          <w:rtl w:val="0"/>
        </w:rPr>
        <w:t xml:space="preserve">rollback</w:t>
      </w:r>
      <w:r w:rsidDel="00000000" w:rsidR="00000000" w:rsidRPr="00000000">
        <w:rPr>
          <w:rtl w:val="0"/>
        </w:rPr>
        <w:t xml:space="preserve"> plan.</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Name </w:t>
      </w:r>
      <w:r w:rsidDel="00000000" w:rsidR="00000000" w:rsidRPr="00000000">
        <w:rPr>
          <w:b w:val="1"/>
          <w:bCs w:val="1"/>
          <w:rtl w:val="0"/>
        </w:rPr>
        <w:t xml:space="preserve">tradeoffs</w:t>
      </w:r>
      <w:r w:rsidDel="00000000" w:rsidR="00000000" w:rsidRPr="00000000">
        <w:rPr>
          <w:rtl w:val="0"/>
        </w:rPr>
        <w:t xml:space="preserve"> explicitly: clearly state the choices being made between </w:t>
      </w:r>
      <w:r w:rsidDel="00000000" w:rsidR="00000000" w:rsidRPr="00000000">
        <w:rPr>
          <w:b w:val="1"/>
          <w:bCs w:val="1"/>
          <w:rtl w:val="0"/>
        </w:rPr>
        <w:t xml:space="preserve">cost</w:t>
      </w:r>
      <w:r w:rsidDel="00000000" w:rsidR="00000000" w:rsidRPr="00000000">
        <w:rPr>
          <w:rtl w:val="0"/>
        </w:rPr>
        <w:t xml:space="preserve">, </w:t>
      </w:r>
      <w:r w:rsidDel="00000000" w:rsidR="00000000" w:rsidRPr="00000000">
        <w:rPr>
          <w:b w:val="1"/>
          <w:bCs w:val="1"/>
          <w:rtl w:val="0"/>
        </w:rPr>
        <w:t xml:space="preserve">time</w:t>
      </w:r>
      <w:r w:rsidDel="00000000" w:rsidR="00000000" w:rsidRPr="00000000">
        <w:rPr>
          <w:rtl w:val="0"/>
        </w:rPr>
        <w:t xml:space="preserve">, </w:t>
      </w:r>
      <w:r w:rsidDel="00000000" w:rsidR="00000000" w:rsidRPr="00000000">
        <w:rPr>
          <w:b w:val="1"/>
          <w:bCs w:val="1"/>
          <w:rtl w:val="0"/>
        </w:rPr>
        <w:t xml:space="preserve">error</w:t>
      </w:r>
      <w:r w:rsidDel="00000000" w:rsidR="00000000" w:rsidRPr="00000000">
        <w:rPr>
          <w:rtl w:val="0"/>
        </w:rPr>
        <w:t xml:space="preserve">, and </w:t>
      </w:r>
      <w:r w:rsidDel="00000000" w:rsidR="00000000" w:rsidRPr="00000000">
        <w:rPr>
          <w:b w:val="1"/>
          <w:bCs w:val="1"/>
          <w:rtl w:val="0"/>
        </w:rPr>
        <w:t xml:space="preserve">compliance</w:t>
      </w:r>
      <w:r w:rsidDel="00000000" w:rsidR="00000000" w:rsidRPr="00000000">
        <w:rPr>
          <w:rtl w:val="0"/>
        </w:rPr>
        <w:t xml:space="preserve">.</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65quow61gu4p" w:id="8"/>
      <w:bookmarkEnd w:id="8"/>
      <w:r w:rsidDel="00000000" w:rsidR="00000000" w:rsidRPr="00000000">
        <w:rPr>
          <w:b w:val="1"/>
          <w:bCs w:val="1"/>
          <w:color w:val="000000"/>
          <w:sz w:val="22"/>
          <w:szCs w:val="22"/>
          <w:rtl w:val="0"/>
        </w:rPr>
        <w:t xml:space="preserve">Agentic AI Governance: Levers to Test Now</w:t>
      </w:r>
    </w:p>
    <w:p w:rsidR="00000000" w:rsidDel="00000000" w:rsidP="00000000" w:rsidRDefault="00000000" w:rsidRPr="00000000" w14:paraId="00000047">
      <w:pPr>
        <w:spacing w:after="240" w:before="240" w:lineRule="auto"/>
        <w:rPr/>
      </w:pPr>
      <w:r w:rsidDel="00000000" w:rsidR="00000000" w:rsidRPr="00000000">
        <w:rPr>
          <w:rtl w:val="0"/>
        </w:rPr>
        <w:t xml:space="preserve">The following table provides specific, actionable levers that organizations can implement immediately to begin managing the dissonances inherent in agentic AI.</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00.2892561983472"/>
        <w:gridCol w:w="4298.05785123967"/>
        <w:gridCol w:w="2470.537190082645"/>
        <w:gridCol w:w="991.1157024793388"/>
        <w:tblGridChange w:id="0">
          <w:tblGrid>
            <w:gridCol w:w="1600.2892561983472"/>
            <w:gridCol w:w="4298.05785123967"/>
            <w:gridCol w:w="2470.537190082645"/>
            <w:gridCol w:w="991.1157024793388"/>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Owner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Lever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Metric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Horizon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[Governance]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Define "error budget" for agentic decisions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Allowable Failure Rate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30 days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[Legal]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Map probabilistic outputs to liability tiers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Audit Pass Rate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60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Replace "human-in-the-loop" with "human-on-exception"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Intervention Ratio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45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Quantify causal model validity before deployment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Graph Accuracy Score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14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Measure user error in "no-code" model logic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Logical Validity Score ≥90%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30 days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[Sales]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Ungate Enterprise pricing transparency</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Conversion Rate lift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14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Stress-test agent autonomy against safety rails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Violation Rate 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21 days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Replace "Genius" abstraction with "Causal Inference"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Lead Qualification Rate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60 days</w:t>
            </w:r>
          </w:p>
        </w:tc>
      </w:tr>
    </w:tbl>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9w0bwn1vmucp" w:id="9"/>
      <w:bookmarkEnd w:id="9"/>
      <w:r w:rsidDel="00000000" w:rsidR="00000000" w:rsidRPr="00000000">
        <w:rPr>
          <w:b w:val="1"/>
          <w:bCs w:val="1"/>
          <w:color w:val="000000"/>
          <w:sz w:val="22"/>
          <w:szCs w:val="22"/>
          <w:rtl w:val="0"/>
        </w:rPr>
        <w:t xml:space="preserve">Governance Framework Binding</w:t>
      </w:r>
    </w:p>
    <w:p w:rsidR="00000000" w:rsidDel="00000000" w:rsidP="00000000" w:rsidRDefault="00000000" w:rsidRPr="00000000" w14:paraId="0000006D">
      <w:pPr>
        <w:spacing w:after="240" w:before="240" w:lineRule="auto"/>
        <w:rPr/>
      </w:pPr>
      <w:r w:rsidDel="00000000" w:rsidR="00000000" w:rsidRPr="00000000">
        <w:rPr>
          <w:rtl w:val="0"/>
        </w:rPr>
        <w:t xml:space="preserve">For agentic systems, binding mechanisms are non-negotiable. They are the tools that translate policy into practice. The five key artifacts for governing agentic AI are:</w:t>
      </w:r>
    </w:p>
    <w:p w:rsidR="00000000" w:rsidDel="00000000" w:rsidP="00000000" w:rsidRDefault="00000000" w:rsidRPr="00000000" w14:paraId="0000006E">
      <w:pPr>
        <w:numPr>
          <w:ilvl w:val="0"/>
          <w:numId w:val="5"/>
        </w:numPr>
        <w:spacing w:after="0" w:afterAutospacing="0" w:before="240" w:lineRule="auto"/>
        <w:ind w:left="720" w:hanging="360"/>
      </w:pPr>
      <w:r w:rsidDel="00000000" w:rsidR="00000000" w:rsidRPr="00000000">
        <w:rPr>
          <w:b w:val="1"/>
          <w:bCs w:val="1"/>
          <w:rtl w:val="0"/>
        </w:rPr>
        <w:t xml:space="preserve">Spec:</w:t>
      </w:r>
      <w:r w:rsidDel="00000000" w:rsidR="00000000" w:rsidRPr="00000000">
        <w:rPr>
          <w:rtl w:val="0"/>
        </w:rPr>
        <w:t xml:space="preserve"> A document that explicitly defines what constitutes an "acceptable" error versus a policy violation, providing clear operational boundaries to manage the </w:t>
      </w:r>
      <w:r w:rsidDel="00000000" w:rsidR="00000000" w:rsidRPr="00000000">
        <w:rPr>
          <w:b w:val="1"/>
          <w:bCs w:val="1"/>
          <w:rtl w:val="0"/>
        </w:rPr>
        <w:t xml:space="preserve">Probabilistic Outputs vs. Binary Compliance Frameworks</w:t>
      </w:r>
      <w:r w:rsidDel="00000000" w:rsidR="00000000" w:rsidRPr="00000000">
        <w:rPr>
          <w:rtl w:val="0"/>
        </w:rPr>
        <w:t xml:space="preserve"> tension.</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bCs w:val="1"/>
          <w:rtl w:val="0"/>
        </w:rPr>
        <w:t xml:space="preserve">Contract:</w:t>
      </w:r>
      <w:r w:rsidDel="00000000" w:rsidR="00000000" w:rsidRPr="00000000">
        <w:rPr>
          <w:rtl w:val="0"/>
        </w:rPr>
        <w:t xml:space="preserve"> A legal document that establishes clear liability tiers and responsibilities, directly addressing the accountability gaps created by the shift from </w:t>
      </w:r>
      <w:r w:rsidDel="00000000" w:rsidR="00000000" w:rsidRPr="00000000">
        <w:rPr>
          <w:b w:val="1"/>
          <w:bCs w:val="1"/>
          <w:rtl w:val="0"/>
        </w:rPr>
        <w:t xml:space="preserve">"Agency" vs. "Prediction."</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b w:val="1"/>
          <w:bCs w:val="1"/>
          <w:rtl w:val="0"/>
        </w:rPr>
        <w:t xml:space="preserve">SLA:</w:t>
      </w:r>
      <w:r w:rsidDel="00000000" w:rsidR="00000000" w:rsidRPr="00000000">
        <w:rPr>
          <w:rtl w:val="0"/>
        </w:rPr>
        <w:t xml:space="preserve"> A Service Level Agreement that commits to specific audit pass rates and explainability standards, creating a binding mechanism to counter the </w:t>
      </w:r>
      <w:r w:rsidDel="00000000" w:rsidR="00000000" w:rsidRPr="00000000">
        <w:rPr>
          <w:b w:val="1"/>
          <w:bCs w:val="1"/>
          <w:rtl w:val="0"/>
        </w:rPr>
        <w:t xml:space="preserve">"Transparency" Rhetoric vs. Proprietary Infrastructure</w:t>
      </w:r>
      <w:r w:rsidDel="00000000" w:rsidR="00000000" w:rsidRPr="00000000">
        <w:rPr>
          <w:rtl w:val="0"/>
        </w:rPr>
        <w:t xml:space="preserve"> dissonance.</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b w:val="1"/>
          <w:bCs w:val="1"/>
          <w:rtl w:val="0"/>
        </w:rPr>
        <w:t xml:space="preserve">Dataset:</w:t>
      </w:r>
      <w:r w:rsidDel="00000000" w:rsidR="00000000" w:rsidRPr="00000000">
        <w:rPr>
          <w:rtl w:val="0"/>
        </w:rPr>
        <w:t xml:space="preserve"> A requirement that the validity of the underlying causal model and its training data be scored and certified before production, mitigating the risks of poor </w:t>
      </w:r>
      <w:r w:rsidDel="00000000" w:rsidR="00000000" w:rsidRPr="00000000">
        <w:rPr>
          <w:b w:val="1"/>
          <w:bCs w:val="1"/>
          <w:rtl w:val="0"/>
        </w:rPr>
        <w:t xml:space="preserve">"Reasoning" vs. Data Hygiene.</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b w:val="1"/>
          <w:bCs w:val="1"/>
          <w:rtl w:val="0"/>
        </w:rPr>
        <w:t xml:space="preserve">Kill-switch:</w:t>
      </w:r>
      <w:r w:rsidDel="00000000" w:rsidR="00000000" w:rsidRPr="00000000">
        <w:rPr>
          <w:rtl w:val="0"/>
        </w:rPr>
        <w:t xml:space="preserve"> A non-negotiable mechanism to halt an agent's operation, directly managing the tension between </w:t>
      </w:r>
      <w:r w:rsidDel="00000000" w:rsidR="00000000" w:rsidRPr="00000000">
        <w:rPr>
          <w:b w:val="1"/>
          <w:bCs w:val="1"/>
          <w:rtl w:val="0"/>
        </w:rPr>
        <w:t xml:space="preserve">"Autonomy" vs. Deterministic Success</w:t>
      </w:r>
      <w:r w:rsidDel="00000000" w:rsidR="00000000" w:rsidRPr="00000000">
        <w:rPr>
          <w:rtl w:val="0"/>
        </w:rPr>
        <w:t xml:space="preserve"> by providing a guaranteed backstop.</w:t>
      </w:r>
    </w:p>
    <w:p w:rsidR="00000000" w:rsidDel="00000000" w:rsidP="00000000" w:rsidRDefault="00000000" w:rsidRPr="00000000" w14:paraId="00000073">
      <w:pPr>
        <w:spacing w:after="240" w:before="240" w:lineRule="auto"/>
        <w:rPr/>
      </w:pPr>
      <w:r w:rsidDel="00000000" w:rsidR="00000000" w:rsidRPr="00000000">
        <w:rPr>
          <w:rtl w:val="0"/>
        </w:rPr>
        <w:t xml:space="preserve">These artifacts provide the tangible structure needed for governance, but their insights must be communicated effectively across the organization.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56duifht1qmr" w:id="10"/>
      <w:bookmarkEnd w:id="10"/>
      <w:r w:rsidDel="00000000" w:rsidR="00000000" w:rsidRPr="00000000">
        <w:rPr>
          <w:b w:val="1"/>
          <w:bCs w:val="1"/>
          <w:color w:val="000000"/>
          <w:sz w:val="26"/>
          <w:szCs w:val="26"/>
          <w:rtl w:val="0"/>
        </w:rPr>
        <w:t xml:space="preserve">6.0 Communication and Reporting Templates</w:t>
      </w:r>
    </w:p>
    <w:p w:rsidR="00000000" w:rsidDel="00000000" w:rsidP="00000000" w:rsidRDefault="00000000" w:rsidRPr="00000000" w14:paraId="00000075">
      <w:pPr>
        <w:spacing w:after="240" w:before="240" w:lineRule="auto"/>
        <w:rPr/>
      </w:pPr>
      <w:r w:rsidDel="00000000" w:rsidR="00000000" w:rsidRPr="00000000">
        <w:rPr>
          <w:rtl w:val="0"/>
        </w:rPr>
        <w:t xml:space="preserve">The strategic value of the PMD framework is maximized when its outputs are tailored to the intended audience. A technical team requires rapid, concise feedback to iterate on a system, while executive leadership needs a high-level overview of strategic risks and mitigation plans. PMD provides distinct templates to serve these different communication needs.</w:t>
      </w:r>
    </w:p>
    <w:p w:rsidR="00000000" w:rsidDel="00000000" w:rsidP="00000000" w:rsidRDefault="00000000" w:rsidRPr="00000000" w14:paraId="00000076">
      <w:pPr>
        <w:spacing w:after="240" w:before="240" w:lineRule="auto"/>
        <w:rPr/>
      </w:pPr>
      <w:r w:rsidDel="00000000" w:rsidR="00000000" w:rsidRPr="00000000">
        <w:rPr>
          <w:rtl w:val="0"/>
        </w:rPr>
        <w:t xml:space="preserve">The three primary PMD output templates are:</w:t>
      </w:r>
    </w:p>
    <w:p w:rsidR="00000000" w:rsidDel="00000000" w:rsidP="00000000" w:rsidRDefault="00000000" w:rsidRPr="00000000" w14:paraId="00000077">
      <w:pPr>
        <w:numPr>
          <w:ilvl w:val="0"/>
          <w:numId w:val="6"/>
        </w:numPr>
        <w:spacing w:after="0" w:afterAutospacing="0" w:before="240" w:lineRule="auto"/>
        <w:ind w:left="720" w:hanging="360"/>
      </w:pPr>
      <w:r w:rsidDel="00000000" w:rsidR="00000000" w:rsidRPr="00000000">
        <w:rPr>
          <w:b w:val="1"/>
          <w:bCs w:val="1"/>
          <w:rtl w:val="0"/>
        </w:rPr>
        <w:t xml:space="preserve">Template A: Standard Analysis:</w:t>
      </w:r>
      <w:r w:rsidDel="00000000" w:rsidR="00000000" w:rsidRPr="00000000">
        <w:rPr>
          <w:rtl w:val="0"/>
        </w:rPr>
        <w:t xml:space="preserve"> This is the default template used for most analyses. It provides a comprehensive but concise output that includes a full list of dissonances, a set of levers with owners and metrics, an optional artifact, and a potential precision question.</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b w:val="1"/>
          <w:bCs w:val="1"/>
          <w:rtl w:val="0"/>
        </w:rPr>
        <w:t xml:space="preserve">Template B: Rapid Triage:</w:t>
      </w:r>
      <w:r w:rsidDel="00000000" w:rsidR="00000000" w:rsidRPr="00000000">
        <w:rPr>
          <w:rtl w:val="0"/>
        </w:rPr>
        <w:t xml:space="preserve"> This template is designed for situations with high time pressure or for analyzing short prompts. It is limited to a maximum of 140 words and focuses on delivering the most critical information: the top three tensions, three actionable levers with metrics, and one artifact, with questions only included if they are blocking progress.</w:t>
      </w:r>
    </w:p>
    <w:p w:rsidR="00000000" w:rsidDel="00000000" w:rsidP="00000000" w:rsidRDefault="00000000" w:rsidRPr="00000000" w14:paraId="00000079">
      <w:pPr>
        <w:numPr>
          <w:ilvl w:val="0"/>
          <w:numId w:val="6"/>
        </w:numPr>
        <w:spacing w:after="240" w:before="0" w:beforeAutospacing="0" w:lineRule="auto"/>
        <w:ind w:left="720" w:hanging="360"/>
      </w:pPr>
      <w:r w:rsidDel="00000000" w:rsidR="00000000" w:rsidRPr="00000000">
        <w:rPr>
          <w:b w:val="1"/>
          <w:bCs w:val="1"/>
          <w:rtl w:val="0"/>
        </w:rPr>
        <w:t xml:space="preserve">Template C: Board Packet:</w:t>
      </w:r>
      <w:r w:rsidDel="00000000" w:rsidR="00000000" w:rsidRPr="00000000">
        <w:rPr>
          <w:rtl w:val="0"/>
        </w:rPr>
        <w:t xml:space="preserve"> This format is structured for executive and board-level reporting. It provides a strategic overview, including the top five ranked tensions, four key levers tied to KPI baselines and targets, a risk register detailing the top three risks with their triggers, and a proposed review cadence for ongoing oversight.</w:t>
      </w:r>
    </w:p>
    <w:p w:rsidR="00000000" w:rsidDel="00000000" w:rsidP="00000000" w:rsidRDefault="00000000" w:rsidRPr="00000000" w14:paraId="0000007A">
      <w:pPr>
        <w:spacing w:after="240" w:before="240" w:lineRule="auto"/>
        <w:rPr/>
      </w:pPr>
      <w:r w:rsidDel="00000000" w:rsidR="00000000" w:rsidRPr="00000000">
        <w:rPr>
          <w:rtl w:val="0"/>
        </w:rPr>
        <w:t xml:space="preserve">With these communication frameworks in place, the final step is to establish the unwavering operational boundaries and safety protocols that protect the integrity of the methodology itself.</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015idk8y1j3" w:id="11"/>
      <w:bookmarkEnd w:id="11"/>
      <w:r w:rsidDel="00000000" w:rsidR="00000000" w:rsidRPr="00000000">
        <w:rPr>
          <w:b w:val="1"/>
          <w:bCs w:val="1"/>
          <w:color w:val="000000"/>
          <w:sz w:val="26"/>
          <w:szCs w:val="26"/>
          <w:rtl w:val="0"/>
        </w:rPr>
        <w:t xml:space="preserve">7.0 Scope, Safety Protocols, and Limitations</w:t>
      </w:r>
    </w:p>
    <w:p w:rsidR="00000000" w:rsidDel="00000000" w:rsidP="00000000" w:rsidRDefault="00000000" w:rsidRPr="00000000" w14:paraId="0000007C">
      <w:pPr>
        <w:spacing w:after="240" w:before="240" w:lineRule="auto"/>
        <w:rPr/>
      </w:pPr>
      <w:r w:rsidDel="00000000" w:rsidR="00000000" w:rsidRPr="00000000">
        <w:rPr>
          <w:rtl w:val="0"/>
        </w:rPr>
        <w:t xml:space="preserve">To ensure its diagnostic power, the PMD tool must operate within clearly established boundaries. These protocols are not merely restrictive rules but enabling constraints. They preserve the tool's analytical integrity by preventing scope creep and protecting its objective function from misuse in harmful or inappropriate domains.</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rrd28zdyomqc" w:id="12"/>
      <w:bookmarkEnd w:id="12"/>
      <w:r w:rsidDel="00000000" w:rsidR="00000000" w:rsidRPr="00000000">
        <w:rPr>
          <w:b w:val="1"/>
          <w:bCs w:val="1"/>
          <w:color w:val="000000"/>
          <w:sz w:val="22"/>
          <w:szCs w:val="22"/>
          <w:rtl w:val="0"/>
        </w:rPr>
        <w:t xml:space="preserve">Operational Scope</w:t>
      </w:r>
    </w:p>
    <w:p w:rsidR="00000000" w:rsidDel="00000000" w:rsidP="00000000" w:rsidRDefault="00000000" w:rsidRPr="00000000" w14:paraId="0000007E">
      <w:pPr>
        <w:spacing w:after="240" w:before="240" w:lineRule="auto"/>
        <w:rPr/>
      </w:pPr>
      <w:r w:rsidDel="00000000" w:rsidR="00000000" w:rsidRPr="00000000">
        <w:rPr>
          <w:rtl w:val="0"/>
        </w:rPr>
        <w:t xml:space="preserve">The tool's application is restricted to specific types of content.</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b w:val="1"/>
          <w:bCs w:val="1"/>
          <w:rtl w:val="0"/>
        </w:rPr>
        <w:t xml:space="preserve">Allowed Content:</w:t>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rtl w:val="0"/>
        </w:rPr>
        <w:t xml:space="preserve">Strategy and policy framing</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rtl w:val="0"/>
        </w:rPr>
        <w:t xml:space="preserve">Governance and organizational design</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rtl w:val="0"/>
        </w:rPr>
        <w:t xml:space="preserve">AI adoption and implementation</w:t>
      </w:r>
    </w:p>
    <w:p w:rsidR="00000000" w:rsidDel="00000000" w:rsidP="00000000" w:rsidRDefault="00000000" w:rsidRPr="00000000" w14:paraId="00000083">
      <w:pPr>
        <w:numPr>
          <w:ilvl w:val="1"/>
          <w:numId w:val="3"/>
        </w:numPr>
        <w:spacing w:after="0" w:afterAutospacing="0" w:before="0" w:beforeAutospacing="0" w:lineRule="auto"/>
        <w:ind w:left="1440" w:hanging="360"/>
      </w:pPr>
      <w:r w:rsidDel="00000000" w:rsidR="00000000" w:rsidRPr="00000000">
        <w:rPr>
          <w:rtl w:val="0"/>
        </w:rPr>
        <w:t xml:space="preserve">Negotiation preparation</w:t>
      </w:r>
    </w:p>
    <w:p w:rsidR="00000000" w:rsidDel="00000000" w:rsidP="00000000" w:rsidRDefault="00000000" w:rsidRPr="00000000" w14:paraId="00000084">
      <w:pPr>
        <w:numPr>
          <w:ilvl w:val="1"/>
          <w:numId w:val="3"/>
        </w:numPr>
        <w:spacing w:after="0" w:afterAutospacing="0" w:before="0" w:beforeAutospacing="0" w:lineRule="auto"/>
        <w:ind w:left="1440" w:hanging="360"/>
      </w:pPr>
      <w:r w:rsidDel="00000000" w:rsidR="00000000" w:rsidRPr="00000000">
        <w:rPr>
          <w:rtl w:val="0"/>
        </w:rPr>
        <w:t xml:space="preserve">Personal work habits and productivity</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rtl w:val="0"/>
        </w:rPr>
        <w:t xml:space="preserve">Disallowed Content:</w:t>
      </w:r>
    </w:p>
    <w:p w:rsidR="00000000" w:rsidDel="00000000" w:rsidP="00000000" w:rsidRDefault="00000000" w:rsidRPr="00000000" w14:paraId="00000086">
      <w:pPr>
        <w:numPr>
          <w:ilvl w:val="1"/>
          <w:numId w:val="3"/>
        </w:numPr>
        <w:spacing w:after="0" w:afterAutospacing="0" w:before="0" w:beforeAutospacing="0" w:lineRule="auto"/>
        <w:ind w:left="1440" w:hanging="360"/>
      </w:pPr>
      <w:r w:rsidDel="00000000" w:rsidR="00000000" w:rsidRPr="00000000">
        <w:rPr>
          <w:rtl w:val="0"/>
        </w:rPr>
        <w:t xml:space="preserve">Medical, legal, or financial advice beyond general governance patterns</w:t>
      </w:r>
    </w:p>
    <w:p w:rsidR="00000000" w:rsidDel="00000000" w:rsidP="00000000" w:rsidRDefault="00000000" w:rsidRPr="00000000" w14:paraId="00000087">
      <w:pPr>
        <w:numPr>
          <w:ilvl w:val="1"/>
          <w:numId w:val="3"/>
        </w:numPr>
        <w:spacing w:after="0" w:afterAutospacing="0" w:before="0" w:beforeAutospacing="0" w:lineRule="auto"/>
        <w:ind w:left="1440" w:hanging="360"/>
      </w:pPr>
      <w:r w:rsidDel="00000000" w:rsidR="00000000" w:rsidRPr="00000000">
        <w:rPr>
          <w:rtl w:val="0"/>
        </w:rPr>
        <w:t xml:space="preserve">Harassment or demeaning content</w:t>
      </w:r>
    </w:p>
    <w:p w:rsidR="00000000" w:rsidDel="00000000" w:rsidP="00000000" w:rsidRDefault="00000000" w:rsidRPr="00000000" w14:paraId="00000088">
      <w:pPr>
        <w:numPr>
          <w:ilvl w:val="1"/>
          <w:numId w:val="3"/>
        </w:numPr>
        <w:spacing w:after="0" w:afterAutospacing="0" w:before="0" w:beforeAutospacing="0" w:lineRule="auto"/>
        <w:ind w:left="1440" w:hanging="360"/>
      </w:pPr>
      <w:r w:rsidDel="00000000" w:rsidR="00000000" w:rsidRPr="00000000">
        <w:rPr>
          <w:rtl w:val="0"/>
        </w:rPr>
        <w:t xml:space="preserve">Targeted political persuasion or campaigning</w:t>
      </w:r>
    </w:p>
    <w:p w:rsidR="00000000" w:rsidDel="00000000" w:rsidP="00000000" w:rsidRDefault="00000000" w:rsidRPr="00000000" w14:paraId="00000089">
      <w:pPr>
        <w:numPr>
          <w:ilvl w:val="1"/>
          <w:numId w:val="3"/>
        </w:numPr>
        <w:spacing w:after="240" w:before="0" w:beforeAutospacing="0" w:lineRule="auto"/>
        <w:ind w:left="1440" w:hanging="360"/>
      </w:pPr>
      <w:r w:rsidDel="00000000" w:rsidR="00000000" w:rsidRPr="00000000">
        <w:rPr>
          <w:rtl w:val="0"/>
        </w:rPr>
        <w:t xml:space="preserve">Content that targets a protected class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2bbv7itbvsrk" w:id="13"/>
      <w:bookmarkEnd w:id="13"/>
      <w:r w:rsidDel="00000000" w:rsidR="00000000" w:rsidRPr="00000000">
        <w:rPr>
          <w:b w:val="1"/>
          <w:bCs w:val="1"/>
          <w:color w:val="000000"/>
          <w:sz w:val="22"/>
          <w:szCs w:val="22"/>
          <w:rtl w:val="0"/>
        </w:rPr>
        <w:t xml:space="preserve">Safety and Refusal Protocols</w:t>
      </w:r>
    </w:p>
    <w:p w:rsidR="00000000" w:rsidDel="00000000" w:rsidP="00000000" w:rsidRDefault="00000000" w:rsidRPr="00000000" w14:paraId="0000008B">
      <w:pPr>
        <w:spacing w:after="240" w:before="240" w:lineRule="auto"/>
        <w:rPr/>
      </w:pPr>
      <w:r w:rsidDel="00000000" w:rsidR="00000000" w:rsidRPr="00000000">
        <w:rPr>
          <w:rtl w:val="0"/>
        </w:rPr>
        <w:t xml:space="preserve">The methodology includes strict protocols for handling out-of-scope or potentially harmful requests. These are not suggestions but required responses to maintain operational integrity.</w:t>
      </w:r>
    </w:p>
    <w:p w:rsidR="00000000" w:rsidDel="00000000" w:rsidP="00000000" w:rsidRDefault="00000000" w:rsidRPr="00000000" w14:paraId="0000008C">
      <w:pPr>
        <w:numPr>
          <w:ilvl w:val="0"/>
          <w:numId w:val="7"/>
        </w:numPr>
        <w:spacing w:after="0" w:afterAutospacing="0" w:before="240" w:lineRule="auto"/>
        <w:ind w:left="720" w:hanging="360"/>
      </w:pPr>
      <w:r w:rsidDel="00000000" w:rsidR="00000000" w:rsidRPr="00000000">
        <w:rPr>
          <w:rtl w:val="0"/>
        </w:rPr>
        <w:t xml:space="preserve">If asked for therapy, personal comfort, or emotional support, the tool must refuse and may offer a neutral quote.</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If asked to generate content for targeted political persuasion, the tool must refuse.</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If a request includes content that targets a protected class, the tool must refuse.</w:t>
      </w:r>
    </w:p>
    <w:p w:rsidR="00000000" w:rsidDel="00000000" w:rsidP="00000000" w:rsidRDefault="00000000" w:rsidRPr="00000000" w14:paraId="0000008F">
      <w:pPr>
        <w:numPr>
          <w:ilvl w:val="0"/>
          <w:numId w:val="7"/>
        </w:numPr>
        <w:spacing w:after="240" w:before="0" w:beforeAutospacing="0" w:lineRule="auto"/>
        <w:ind w:left="720" w:hanging="360"/>
      </w:pPr>
      <w:r w:rsidDel="00000000" w:rsidR="00000000" w:rsidRPr="00000000">
        <w:rPr>
          <w:rtl w:val="0"/>
        </w:rPr>
        <w:t xml:space="preserve">If a request seeks specific medical, legal, or financial advice, the tool must respond only with non-specific governance patterns and explicitly advise consulting a qualified human professional.</w:t>
      </w:r>
    </w:p>
    <w:p w:rsidR="00000000" w:rsidDel="00000000" w:rsidP="00000000" w:rsidRDefault="00000000" w:rsidRPr="00000000" w14:paraId="00000090">
      <w:pPr>
        <w:spacing w:after="240" w:before="240" w:lineRule="auto"/>
        <w:rPr/>
      </w:pPr>
      <w:r w:rsidDel="00000000" w:rsidR="00000000" w:rsidRPr="00000000">
        <w:rPr>
          <w:rtl w:val="0"/>
        </w:rPr>
        <w:t xml:space="preserve">These guardrails ensure that the PMD methodology remains a responsible and effective tool for its intended purpose.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zh0buph1sc0u" w:id="14"/>
      <w:bookmarkEnd w:id="14"/>
      <w:r w:rsidDel="00000000" w:rsidR="00000000" w:rsidRPr="00000000">
        <w:rPr>
          <w:b w:val="1"/>
          <w:bCs w:val="1"/>
          <w:color w:val="000000"/>
          <w:sz w:val="26"/>
          <w:szCs w:val="26"/>
          <w:rtl w:val="0"/>
        </w:rPr>
        <w:t xml:space="preserve">8.0 Conclusion: From Dissonance to Deliberate Governance</w:t>
      </w:r>
    </w:p>
    <w:p w:rsidR="00000000" w:rsidDel="00000000" w:rsidP="00000000" w:rsidRDefault="00000000" w:rsidRPr="00000000" w14:paraId="00000092">
      <w:pPr>
        <w:spacing w:after="240" w:before="240" w:lineRule="auto"/>
        <w:rPr/>
      </w:pPr>
      <w:r w:rsidDel="00000000" w:rsidR="00000000" w:rsidRPr="00000000">
        <w:rPr>
          <w:rtl w:val="0"/>
        </w:rPr>
        <w:t xml:space="preserve">The core message of this guide is that the contradictions inherent in agentic AI are not problems to be solved, but tensions to be managed. The purpose of the Phase Mirror Dissonance methodology is not to magically resolve these contradictions but to name them, surface them for deliberate debate, and convert them into productive, manageable governance challenges.</w:t>
      </w:r>
    </w:p>
    <w:p w:rsidR="00000000" w:rsidDel="00000000" w:rsidP="00000000" w:rsidRDefault="00000000" w:rsidRPr="00000000" w14:paraId="00000093">
      <w:pPr>
        <w:spacing w:after="240" w:before="240" w:lineRule="auto"/>
        <w:rPr/>
      </w:pPr>
      <w:r w:rsidDel="00000000" w:rsidR="00000000" w:rsidRPr="00000000">
        <w:rPr>
          <w:rtl w:val="0"/>
        </w:rPr>
        <w:t xml:space="preserve">Ultimately, the PMD framework forces a choice: govern agentic AI by accident, with hope as a strategy, or govern it by design, with auditable mechanisms as the foundation for durable growth and defensible innovation. By applying its disciplined process, leadership teams can move beyond vague aspirations and instill concrete mechanisms, clear ownership, and measurable outcomes into their AI governance programs.</w:t>
      </w:r>
    </w:p>
    <w:p w:rsidR="00000000" w:rsidDel="00000000" w:rsidP="00000000" w:rsidRDefault="00000000" w:rsidRPr="00000000" w14:paraId="00000094">
      <w:pPr>
        <w:spacing w:after="240" w:before="240" w:lineRule="auto"/>
        <w:rPr/>
      </w:pPr>
      <w:r w:rsidDel="00000000" w:rsidR="00000000" w:rsidRPr="00000000">
        <w:rPr>
          <w:rtl w:val="0"/>
        </w:rPr>
        <w:t xml:space="preserve">The Phase Mirror does not resolve dissonance—it names it. For agentic domain-specific reasoning, the productive contradictions between autonomy and governance... are not bugs to be fixed but tensions to be explicitly managed through mechanisms, not hope.</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