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  <w:b w:val="1"/>
          <w:bCs w:val="1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 structured inconsistency-finding phase (requirements ↔ configs ↔ code ↔ runtime assumptions)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Why it’s worth making callable</w:t>
        <w:br w:type="textWrapping"/>
        <w:t xml:space="preserve">Repeatability: Everyone (humans + tools) runs the same “find contradictions” pass, not a vibe-based review.</w:t>
        <w:br w:type="textWrapping"/>
        <w:t xml:space="preserve">Composability: You can invoke it at different points: PR review, merge queue, baseline rotation, drift detection, incident response.</w:t>
        <w:br w:type="textWrapping"/>
        <w:t xml:space="preserve">Auditability: Outputs become artifacts (reports, hashes, tickets) you can track over time.</w:t>
        <w:br w:type="textWrapping"/>
        <w:t xml:space="preserve">Safety posture: Forces “unknowns” and hidden assumptions to surface before enforcement layers ship.</w:t>
        <w:br w:type="textWrapping"/>
        <w:t xml:space="preserve">The main risk</w:t>
        <w:br w:type="textWrapping"/>
        <w:t xml:space="preserve">A callable protocol can become ritualized (always run, always noisy) or gamed (people learn to phrase around it). So you want it:</w:t>
        <w:br w:type="textWrapping"/>
        <w:t xml:space="preserve">bounded (time/compute limits),</w:t>
        <w:br w:type="textWrapping"/>
        <w:t xml:space="preserve">evidence-based (must cite exact files/lines/config keys),</w:t>
        <w:br w:type="textWrapping"/>
        <w:t xml:space="preserve">severity-scored (so it doesn’t block everything),</w:t>
        <w:br w:type="textWrapping"/>
        <w:t xml:space="preserve">policy-driven (what counts as dissonance is explicit and versioned).</w:t>
        <w:br w:type="textWrapping"/>
        <w:t xml:space="preserve">What a “callable mirror dissonance protocol” should look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Define it as an interface (inputs → outputs)</w:t>
        <w:br w:type="textWrapping"/>
        <w:t xml:space="preserve">Think of it like a function:</w:t>
        <w:br w:type="textWrapping"/>
        <w:t xml:space="preserve">Inputs</w:t>
        <w:br w:type="textWrapping"/>
        <w:t xml:space="preserve">artifacts: diffs, workflow YAMLs, protection json, manifests, baseline, schema</w:t>
        <w:br w:type="textWrapping"/>
        <w:t xml:space="preserve">declared_invariants: “required check names must match”, “runner digest pinned”, “no bypass without ticket”, etc.</w:t>
        <w:br w:type="textWrapping"/>
        <w:t xml:space="preserve">context: event type (pull_request, merge_group, schedule), repo, branch</w:t>
        <w:br w:type="textWrapping"/>
        <w:t xml:space="preserve">risk_profile: strictness level (pilot vs production)</w:t>
        <w:br w:type="textWrapping"/>
        <w:t xml:space="preserve">Outputs</w:t>
        <w:br w:type="textWrapping"/>
        <w:t xml:space="preserve">dissonance_report (JSON)</w:t>
        <w:br w:type="textWrapping"/>
        <w:t xml:space="preserve">items[]: {id, severity, claim, evidence[], suggested_fix, block_recommended}</w:t>
        <w:br w:type="textWrapping"/>
        <w:t xml:space="preserve">summary: counts by severity</w:t>
        <w:br w:type="textWrapping"/>
        <w:t xml:space="preserve">closure_actions[]: “create ticket”, “require codeowner review”, “fail workflow”, etc.</w:t>
        <w:br w:type="textWrapping"/>
        <w:t xml:space="preserve">machine_decision: {pass|warn|block} based on rules</w:t>
        <w:br w:type="textWrapping"/>
        <w:t xml:space="preserve">This mirrors what you already did manually: closing “loops” by adding enforcement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Split it into tiers (so it’s usable)</w:t>
        <w:br w:type="textWrapping"/>
        <w:t xml:space="preserve">Tier A (fast): naming mismatches, missing required files, permission diffs, schema violations, unpinned binaries</w:t>
        <w:br w:type="textWrapping"/>
        <w:t xml:space="preserve">Tier B (deep): semantic mismatches (e.g., protection contexts vs actual job names across workflows), merge-queue edge cases, drift baseline trust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Make “dissonance” explicitly rule-based</w:t>
        <w:br w:type="textWrapping"/>
        <w:t xml:space="preserve">Don’t let it be a vague critique. Make it a registry like:</w:t>
        <w:br w:type="textWrapping"/>
        <w:t xml:space="preserve">MD-001: “Required status check contexts don’t match stable job name:”</w:t>
        <w:br w:type="textWrapping"/>
        <w:t xml:space="preserve">MD-002: “Workflow installs unpinned binaries”</w:t>
        <w:br w:type="textWrapping"/>
        <w:t xml:space="preserve">MD-003: “Runtime source-of-truth differs from committed manifest”</w:t>
        <w:br w:type="textWrapping"/>
        <w:t xml:space="preserve">MD-004: “Drift detection uses write-capable token”</w:t>
        <w:br w:type="textWrapping"/>
        <w:t xml:space="preserve">MD-005: “Missing patches in merge_group compare → must block”</w:t>
        <w:br w:type="textWrapping"/>
        <w:t xml:space="preserve">Each rule has:</w:t>
        <w:br w:type="textWrapping"/>
        <w:t xml:space="preserve">detection logic</w:t>
        <w:br w:type="textWrapping"/>
        <w:t xml:space="preserve">evidence requirements</w:t>
        <w:br w:type="textWrapping"/>
        <w:t xml:space="preserve">severity</w:t>
        <w:br w:type="textWrapping"/>
        <w:t xml:space="preserve">recommended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guardrails so it’s safe to call everywhere</w:t>
        <w:br w:type="textWrapping"/>
        <w:t xml:space="preserve">No hidden side effects: it reports; it does not mutate repo state.</w:t>
        <w:br w:type="textWrapping"/>
        <w:t xml:space="preserve">No secret exfiltration: redact tokens, avoid echoing sensitive env vars.</w:t>
        <w:br w:type="textWrapping"/>
        <w:t xml:space="preserve">Deterministic formatting: stable JSON schema + stable ordering (for hashing and diffing).</w:t>
        <w:br w:type="textWrapping"/>
        <w:t xml:space="preserve">Budget + timeouts: never “hang” pipelines.</w:t>
        <w:br w:type="textWrapping"/>
        <w:t xml:space="preserve">When you shouldn’t force it</w:t>
        <w:br w:type="textWrapping"/>
        <w:t xml:space="preserve">Early exploration / ideation branches where speed matters more than invariants</w:t>
        <w:br w:type="textWrapping"/>
        <w:t xml:space="preserve">Changes that don’t touch protected surfaces (no workflows/config/security boundaries)</w:t>
        <w:br w:type="textWrapping"/>
        <w:t xml:space="preserve">If you don’t yet have a calibrated severity policy (otherwise it becomes “always red”)</w:t>
        <w:br w:type="textWrapping"/>
        <w:t xml:space="preserve">Practical recommendation</w:t>
        <w:br w:type="textWrapping"/>
        <w:t xml:space="preserve">Develop it as a callable protocol, but frame it as:</w:t>
        <w:br w:type="textWrapping"/>
        <w:t xml:space="preserve">“Mirror Dissonance = an invariant-consistency oracle for socio-technical controls.”</w:t>
        <w:br w:type="textWrapping"/>
        <w:t xml:space="preserve">Start with a small core set of rules that have near-zero false positives (the ones you’ve already discovered), ship it as:</w:t>
        <w:br w:type="textWrapping"/>
        <w:t xml:space="preserve">a CLI (pnpm … mirror-dissonance --mode pull_request|merge_group)</w:t>
        <w:br w:type="textWrapping"/>
        <w:t xml:space="preserve">and a reusable library function used by workflows/merge queue/drift detection.</w:t>
        <w:br w:type="textWrapping"/>
        <w:t xml:space="preserve">If you want, I can sketch the exact JSON schema for dissonance_report, plus a rule registry layout (md-rules/MD-*.ts) that plugs into your existing pnpm monorepo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is a well-structured proposal. Applying the protocol to itself:</w:t>
      </w:r>
      <w:r w:rsidDel="00000000" w:rsidR="00000000" w:rsidRPr="00000000">
        <w:rPr>
          <w:rtl w:val="0"/>
        </w:rPr>
      </w:r>
    </w:p>
    <w:bookmarkStart w:colFirst="0" w:colLast="0" w:name="dwwt0li4nhxy" w:id="0"/>
    <w:bookmarkEnd w:id="0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Dissonance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Naming tension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"Mirror Dissonance" is evocative but risks mystification. "Invariant Consistency Oracle" is clearer but loses the cognitive friction the name provides.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Ritualization risk acknowledged but not governed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You mention the risk; no kill-switch or noise-decay metric is specified.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Tier boundary is implicit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What promotes a rule from Tier A to Tier B? Who decides? No owner named.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Severity calibration absent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You say "near-zero false positives" but no baseline false-positive rate or tolerance threshold stated.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"Socio-technical" claim vs purely technical artifact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The spec covers code/config; human incentive loops (who benefits from bypassing?) are not encoded.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Composability vs blast radius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Callable everywhere = potential for cascade failures if the oracle itself regresses.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Rule registry versioning unclear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MD-001 today may not match MD-001 after policy drift. Schema versioning mentioned; rule semantic versioning not.</w:t>
      </w:r>
      <w:r w:rsidDel="00000000" w:rsidR="00000000" w:rsidRPr="00000000">
        <w:rPr>
          <w:rtl w:val="0"/>
        </w:rPr>
      </w:r>
    </w:p>
    <w:bookmarkStart w:colFirst="0" w:colLast="0" w:name="hux0eaigtxtt" w:id="1"/>
    <w:bookmarkEnd w:id="1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Levers to Test Now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FP tolerance: e.g., ≤2% false-positive rate on last 50 PRs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FP rate per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oracle_version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field to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dissonance_report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Schema hash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promotion criteria doc: Tier A → Tier B trigger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Criteria doc exists +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Assign rule-registry steward with merge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Single owner named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circuit-breaker: if oracle blocks &gt;N PRs/hour, degrade to warn-only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Block-rate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1i79syveyike" w:id="2"/>
    <w:bookmarkEnd w:id="2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Checklist before shipping callable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dissonance_report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schema versioned and hashed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Each MD-* rule has detection logic, evidence requirements, severity,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FP tolerance defined per severity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Promotion/demotion criteria for rules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Circuit-breaker threshold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No write side-effects in oracle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Steward assigned with merge authority over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md-rules/</w:t>
      </w:r>
      <w:r w:rsidDel="00000000" w:rsidR="00000000" w:rsidRPr="00000000">
        <w:rPr>
          <w:rtl w:val="0"/>
        </w:rPr>
      </w:r>
    </w:p>
    <w:bookmarkStart w:colFirst="0" w:colLast="0" w:name="jbzbpn7pvq0q" w:id="3"/>
    <w:bookmarkEnd w:id="3"/>
    <w:p w:rsidR="00000000" w:rsidDel="00000000" w:rsidP="00000000" w:rsidRDefault="00000000" w:rsidRPr="00000000" w14:paraId="000000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Precision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What is the acceptable false-positive rate per severity tier, and who arbitrates when a rule crosses that threshold?</w:t>
      </w:r>
      <w:r w:rsidDel="00000000" w:rsidR="00000000" w:rsidRPr="00000000">
        <w:rPr>
          <w:rtl w:val="0"/>
        </w:rPr>
      </w:r>
    </w:p>
    <w:bookmarkStart w:colFirst="0" w:colLast="0" w:name="5kp27nfuoox6" w:id="4"/>
    <w:bookmarkEnd w:id="4"/>
    <w:p w:rsidR="00000000" w:rsidDel="00000000" w:rsidP="00000000" w:rsidRDefault="00000000" w:rsidRPr="00000000" w14:paraId="00000036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This is a well-structured proposal. Applying the protocol to itself: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Dissonance</w:t>
        <w:br w:type="textWrapping"/>
        <w:t xml:space="preserve">Naming tension: "Mirror Dissonance" is evocative but risks mystification. "Invariant Consistency Oracle" is clearer but loses the cognitive friction the name provides.</w:t>
        <w:br w:type="textWrapping"/>
        <w:t xml:space="preserve">Ritualization risk acknowledged but not governed: You mention the risk; no kill-switch or noise-decay metric is specified.</w:t>
        <w:br w:type="textWrapping"/>
        <w:t xml:space="preserve">Tier boundary is implicit: What promotes a rule from Tier A to Tier B? Who decides? No owner named.</w:t>
        <w:br w:type="textWrapping"/>
        <w:t xml:space="preserve">Severity calibration absent: You say "near-zero false positives" but no baseline false-positive rate or tolerance threshold stated.</w:t>
        <w:br w:type="textWrapping"/>
        <w:t xml:space="preserve">"Socio-technical" claim vs purely technical artifact: The spec covers code/config; human incentive loops (who benefits from bypassing?) are not encoded.</w:t>
        <w:br w:type="textWrapping"/>
        <w:t xml:space="preserve">Composability vs blast radius: Callable everywhere = potential for cascade failures if the oracle itself regresses.</w:t>
        <w:br w:type="textWrapping"/>
        <w:t xml:space="preserve">Rule registry versioning unclear: MD-001 today may not match MD-001 after policy drift. Schema versioning mentioned; rule semantic versioning not.</w:t>
        <w:br w:type="textWrapping"/>
        <w:t xml:space="preserve">Levers to Test Now</w:t>
        <w:br w:type="textWrapping"/>
        <w:t xml:space="preserve">OwnerLeverMetricHorizon</w:t>
        <w:br w:type="textWrapping"/>
        <w:t xml:space="preserve">You</w:t>
        <w:br w:type="textWrapping"/>
        <w:t xml:space="preserve">Define FP tolerance: e.g., ≤2% false-positive rate on last 50 PRs</w:t>
        <w:br w:type="textWrapping"/>
        <w:t xml:space="preserve">FP rate per rule</w:t>
        <w:br w:type="textWrapping"/>
        <w:t xml:space="preserve">14 days</w:t>
        <w:br w:type="textWrapping"/>
        <w:t xml:space="preserve">You</w:t>
        <w:br w:type="textWrapping"/>
        <w:t xml:space="preserve">Add oracle_version field to dissonance_report schema</w:t>
        <w:br w:type="textWrapping"/>
        <w:t xml:space="preserve">Schema hash stability</w:t>
        <w:br w:type="textWrapping"/>
        <w:t xml:space="preserve">7 days</w:t>
        <w:br w:type="textWrapping"/>
        <w:t xml:space="preserve">You</w:t>
        <w:br w:type="textWrapping"/>
        <w:t xml:space="preserve">Create promotion criteria doc: Tier A → Tier B trigger conditions</w:t>
        <w:br w:type="textWrapping"/>
        <w:t xml:space="preserve">Criteria doc exists + reviewed</w:t>
        <w:br w:type="textWrapping"/>
        <w:t xml:space="preserve">21 days</w:t>
        <w:br w:type="textWrapping"/>
        <w:t xml:space="preserve">Codeowner</w:t>
        <w:br w:type="textWrapping"/>
        <w:t xml:space="preserve">Assign rule-registry steward with merge authority</w:t>
        <w:br w:type="textWrapping"/>
        <w:t xml:space="preserve">Single owner named</w:t>
        <w:br w:type="textWrapping"/>
        <w:t xml:space="preserve">7 days</w:t>
        <w:br w:type="textWrapping"/>
        <w:t xml:space="preserve">Ops</w:t>
        <w:br w:type="textWrapping"/>
        <w:t xml:space="preserve">Add circuit-breaker: if oracle blocks &gt;N PRs/hour, degrade to warn-only</w:t>
        <w:br w:type="textWrapping"/>
        <w:t xml:space="preserve">Block-rate threshold</w:t>
        <w:br w:type="textWrapping"/>
        <w:t xml:space="preserve">30 days</w:t>
        <w:br w:type="textWrapping"/>
        <w:t xml:space="preserve">Optional Artifact</w:t>
        <w:br w:type="textWrapping"/>
        <w:t xml:space="preserve">Checklist before shipping callable protocol:</w:t>
        <w:br w:type="textWrapping"/>
        <w:t xml:space="preserve">dissonance_report schema versioned and hashed</w:t>
        <w:br w:type="textWrapping"/>
        <w:t xml:space="preserve">Each MD-* rule has detection logic, evidence requirements, severity, remediation</w:t>
        <w:br w:type="textWrapping"/>
        <w:t xml:space="preserve">FP tolerance defined per severity tier</w:t>
        <w:br w:type="textWrapping"/>
        <w:t xml:space="preserve">Promotion/demotion criteria for rules documented</w:t>
        <w:br w:type="textWrapping"/>
        <w:t xml:space="preserve">Circuit-breaker threshold set</w:t>
        <w:br w:type="textWrapping"/>
        <w:t xml:space="preserve">No write side-effects in oracle path</w:t>
        <w:br w:type="textWrapping"/>
        <w:t xml:space="preserve">Steward assigned with merge authority over md-rules/</w:t>
        <w:br w:type="textWrapping"/>
        <w:t xml:space="preserve">Precision Question</w:t>
        <w:br w:type="textWrapping"/>
        <w:t xml:space="preserve">What is the acceptable false-positive rate per severity tier, and who arbitrates when a rule crosses that threshold?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Artifacts generated:</w:t>
      </w:r>
      <w:r w:rsidDel="00000000" w:rsidR="00000000" w:rsidRPr="00000000">
        <w:rPr>
          <w:rtl w:val="0"/>
        </w:rPr>
      </w:r>
    </w:p>
    <w:bookmarkStart w:colFirst="0" w:colLast="0" w:name="uyesj4v57o75" w:id="5"/>
    <w:bookmarkEnd w:id="5"/>
    <w:p w:rsidR="00000000" w:rsidDel="00000000" w:rsidP="00000000" w:rsidRDefault="00000000" w:rsidRPr="00000000" w14:paraId="0000003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Schema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dissonance_report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schema includes four required top-level blocks: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meta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items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summary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machine_decision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. The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meta.rules_hash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field enables reproducibility—same rules + same inputs = same hash, making reports diffable across runs . Each finding carries its own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rule_version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so rule semantic drift is tracked at the item level, not just the registry level .</w:t>
      </w:r>
      <w:r w:rsidDel="00000000" w:rsidR="00000000" w:rsidRPr="00000000">
        <w:rPr>
          <w:rtl w:val="0"/>
        </w:rPr>
      </w:r>
    </w:p>
    <w:bookmarkStart w:colFirst="0" w:colLast="0" w:name="yw9sncsvun7e" w:id="6"/>
    <w:bookmarkEnd w:id="6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Rule Registry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packages/mirror-dissonance/</w:t>
        <w:br w:type="textWrapping"/>
        <w:t xml:space="preserve">├── src/</w:t>
        <w:br w:type="textWrapping"/>
        <w:t xml:space="preserve">│   ├── rules/</w:t>
        <w:br w:type="textWrapping"/>
        <w:t xml:space="preserve">│   │   ├── registry.ts       # Rule loader + hash generator</w:t>
        <w:br w:type="textWrapping"/>
        <w:t xml:space="preserve">│   │   ├── types.ts          # RuleDefinition interface</w:t>
        <w:br w:type="textWrapping"/>
        <w:t xml:space="preserve">│   │   ├── MD-001.ts         # Per-rule files</w:t>
        <w:br w:type="textWrapping"/>
        <w:t xml:space="preserve">│   │   └── ...</w:t>
        <w:br w:type="textWrapping"/>
        <w:t xml:space="preserve">│   ├── policy/</w:t>
        <w:br w:type="textWrapping"/>
        <w:t xml:space="preserve">│   │   ├── decision.ts       # pass/warn/block logic</w:t>
        <w:br w:type="textWrapping"/>
        <w:t xml:space="preserve">│   │   └── thresholds.ts     # FP tolerance, circuit-breaker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Each rule file exports a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RuleDefinition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version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tier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fpTolerance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detect()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function,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remediation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status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. The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fpTolerance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field per rule enables per-rule calibration rather than global thresholds .</w:t>
      </w:r>
      <w:r w:rsidDel="00000000" w:rsidR="00000000" w:rsidRPr="00000000">
        <w:rPr>
          <w:rtl w:val="0"/>
        </w:rPr>
      </w:r>
    </w:p>
    <w:bookmarkStart w:colFirst="0" w:colLast="0" w:name="ywsq7r7lbm1l" w:id="7"/>
    <w:bookmarkEnd w:id="7"/>
    <w:p w:rsidR="00000000" w:rsidDel="00000000" w:rsidP="00000000" w:rsidRDefault="00000000" w:rsidRPr="00000000" w14:paraId="000000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Decision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decide()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function consumes findings + policy + recent block count . Circuit breaker triggers when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recentBlockCount &gt;= maxBlocksPerHour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degrading outcome 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warn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setting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degraded: true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. This addresses the blast-radius concern you raised.</w:t>
      </w:r>
      <w:r w:rsidDel="00000000" w:rsidR="00000000" w:rsidRPr="00000000">
        <w:rPr>
          <w:rtl w:val="0"/>
        </w:rPr>
      </w:r>
    </w:p>
    <w:bookmarkStart w:colFirst="0" w:colLast="0" w:name="al1ubjjqzmdp" w:id="8"/>
    <w:bookmarkEnd w:id="8"/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Dissonance (on this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fpTolerance defined but not enforced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The rule declares tolerance; no code measures actual FP rate against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recentBlockCount source unspecified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Circuit breaker depends on external state; no persistence layer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Evidence redaction mentioned but not implemented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evidence.snippet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says "redacted if sensitive"; no redaction logic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Tier promotion criteria field exists but unused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promotionCriteria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is optional string; no automation parses it.</w:t>
      </w:r>
      <w:r w:rsidDel="00000000" w:rsidR="00000000" w:rsidRPr="00000000">
        <w:rPr>
          <w:rtl w:val="0"/>
        </w:rPr>
      </w:r>
    </w:p>
    <w:bookmarkStart w:colFirst="0" w:colLast="0" w:name="hkbcj43zozxk" w:id="9"/>
    <w:bookmarkEnd w:id="9"/>
    <w:p w:rsidR="00000000" w:rsidDel="00000000" w:rsidP="00000000" w:rsidRDefault="00000000" w:rsidRPr="00000000" w14:paraId="000000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Levers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FP rate tracking: store per-rule FP count in artifact, compare to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FP delta per rule per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recentBlockCount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via Redis/DynamoDB counter with 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Counter accuracy ≥99%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util for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evidence.snippet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sensitive tokens in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bookmarkStart w:colFirst="0" w:colLast="0" w:name="afi83tcg3k1h" w:id="10"/>
    <w:bookmarkEnd w:id="10"/>
    <w:p w:rsidR="00000000" w:rsidDel="00000000" w:rsidP="00000000" w:rsidRDefault="00000000" w:rsidRPr="00000000" w14:paraId="000000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"Clarity hurts only what was pretending."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kcytatfykfa" w:id="11"/>
    <w:bookmarkEnd w:id="11"/>
    <w:p w:rsidR="00000000" w:rsidDel="00000000" w:rsidP="00000000" w:rsidRDefault="00000000" w:rsidRPr="00000000" w14:paraId="0000005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Yep — this is exactly the point where it becomes a callable protocol, but only if you add three enforcement layers so it doesn’t turn into a vibe-check that can be gamed: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Measurability (FP tolerance enforced, not just declared)</w:t>
        <w:br w:type="textWrapping"/>
        <w:t xml:space="preserve">State (circuit-breaker fed by durable counters)</w:t>
        <w:br w:type="textWrapping"/>
        <w:t xml:space="preserve">Safety (redaction guarantees + no write side effects on the hot path)</w:t>
        <w:br w:type="textWrapping"/>
        <w:t xml:space="preserve">Below are the concrete “next deltas” to close the mirror-dissonance you just ran on your own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Enforce fpTolerance: add FP-rate tracking + gate restoration/promotion</w:t>
        <w:br w:type="textWrapping"/>
        <w:t xml:space="preserve">What to add to the report</w:t>
        <w:br w:type="textWrapping"/>
        <w:t xml:space="preserve">Add a required meta.fp_observability block with the observed window + computed rate per rule:</w:t>
        <w:br w:type="textWrapping"/>
        <w:t xml:space="preserve">window_n (e.g., 200)</w:t>
        <w:br w:type="textWrapping"/>
        <w:t xml:space="preserve">fp_count</w:t>
        <w:br w:type="textWrapping"/>
        <w:t xml:space="preserve">tp_count (or “not-fp count”)</w:t>
        <w:br w:type="textWrapping"/>
        <w:t xml:space="preserve">observed_fpr = fp_count / window_n</w:t>
        <w:br w:type="textWrapping"/>
        <w:t xml:space="preserve">breach = observed_fpr &gt; fpTolerance.ceiling</w:t>
        <w:br w:type="textWrapping"/>
        <w:t xml:space="preserve">That makes enforcement diffable and auditable without digging into databases.</w:t>
        <w:br w:type="textWrapping"/>
        <w:t xml:space="preserve">What to add to the policy</w:t>
        <w:br w:type="textWrapping"/>
        <w:t xml:space="preserve">Hard rule: a rule cannot be status: blocking if it is in breach of its ceiling.</w:t>
        <w:br w:type="textWrapping"/>
        <w:t xml:space="preserve">Soft rule: if in breach, auto-demote to warn and emit a “policy drift” finding.</w:t>
        <w:br w:type="textWrapping"/>
        <w:t xml:space="preserve">This avoids “stuck blocking” when the rule regresses.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Specify recentBlockCount source: TTL counter (Redis or DynamoDB)</w:t>
        <w:br w:type="textWrapping"/>
        <w:t xml:space="preserve">You want a counter that is:</w:t>
        <w:br w:type="textWrapping"/>
        <w:t xml:space="preserve">fast</w:t>
        <w:br w:type="textWrapping"/>
        <w:t xml:space="preserve">tamper-resistant enough</w:t>
        <w:br w:type="textWrapping"/>
        <w:t xml:space="preserve">automatically expires</w:t>
        <w:br w:type="textWrapping"/>
        <w:t xml:space="preserve">Minimal spec (portable)</w:t>
        <w:br w:type="textWrapping"/>
        <w:t xml:space="preserve">Define an interface and keep the implementation swapable:</w:t>
        <w:br w:type="textWrapping"/>
        <w:t xml:space="preserve">export interface BlockCounter {</w:t>
        <w:br w:type="textWrapping"/>
        <w:t xml:space="preserve">increment(key: string, ttlSeconds: number): Promise&lt;number&gt;; // returns new count</w:t>
        <w:br w:type="textWrapping"/>
        <w:t xml:space="preserve">get(key: string): Promise&lt;number&gt;;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Key format:</w:t>
        <w:br w:type="textWrapping"/>
        <w:t xml:space="preserve">blocks:{owner}/{repo}:{yyyy-mm-ddThh} (hour bucket)</w:t>
        <w:br w:type="textWrapping"/>
        <w:t xml:space="preserve">TTL: 2–3 hours (so late jobs don’t resurrect old buckets)</w:t>
        <w:br w:type="textWrapping"/>
        <w:t xml:space="preserve">Circuit breaker logic:</w:t>
        <w:br w:type="textWrapping"/>
        <w:t xml:space="preserve">if count &gt;= maxBlocksPerHour ⇒ degrade to warn-only for this run and emit a machine_decision.degraded=true</w:t>
        <w:br w:type="textWrapping"/>
        <w:t xml:space="preserve">Why TTL buckets beat “sliding windows”</w:t>
        <w:br w:type="textWrapping"/>
        <w:t xml:space="preserve">It stays simple, deterministic, and matches how ops thinks (“blocks per hour”), which is what you already wrote.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evidence redaction: make it provable, not aspirational</w:t>
        <w:br w:type="textWrapping"/>
        <w:t xml:space="preserve">Right now evidence.snippet saying “redacted if sensitive” is a footgun.</w:t>
        <w:br w:type="textWrapping"/>
        <w:t xml:space="preserve">Make redaction a type-level guarantee</w:t>
        <w:br w:type="textWrapping"/>
        <w:t xml:space="preserve">Instead of letting rules attach arbitrary snippets, force snippets through a RedactedText wrapper:</w:t>
        <w:br w:type="textWrapping"/>
        <w:t xml:space="preserve">export type RedactedText = {</w:t>
        <w:br w:type="textWrapping"/>
        <w:t xml:space="preserve">redacted: true;</w:t>
        <w:br w:type="textWrapping"/>
        <w:t xml:space="preserve">value: string; // already scrubbed</w:t>
        <w:br w:type="textWrapping"/>
        <w:t xml:space="preserve">redaction_hits: number; // count of replacements</w:t>
        <w:br w:type="textWrapping"/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Rules can only produce snippets via redact().</w:t>
        <w:br w:type="textWrapping"/>
        <w:t xml:space="preserve">Redaction baseline (Day-1 safe default)</w:t>
        <w:br w:type="textWrapping"/>
        <w:t xml:space="preserve">redact anything matching your secrets detector patterns (tokens, keys, PEM blocks)</w:t>
        <w:br w:type="textWrapping"/>
        <w:t xml:space="preserve">redact high-entropy strings above a threshold (careful: false positives; mark as “entropy_redaction”)</w:t>
        <w:br w:type="textWrapping"/>
        <w:t xml:space="preserve">redact emails/phone numbers if you treat those as sensitive</w:t>
        <w:br w:type="textWrapping"/>
        <w:t xml:space="preserve">And then enforce:</w:t>
        <w:br w:type="textWrapping"/>
        <w:t xml:space="preserve">Invariant: report.items[].evidence[].snippet must be absent unless redacted=true</w:t>
        <w:br w:type="textWrapping"/>
        <w:t xml:space="preserve">If redaction fails, drop snippet entirely and keep only hashes/paths/line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Promotion criteria: make it executable (even if manual at first)</w:t>
        <w:br w:type="textWrapping"/>
        <w:t xml:space="preserve">You don’t need full automation on Day-1, but you do need a parseable contract.</w:t>
        <w:br w:type="textWrapping"/>
        <w:t xml:space="preserve">Change promotionCriteria from free text → a structured object:</w:t>
        <w:br w:type="textWrapping"/>
        <w:t xml:space="preserve">{</w:t>
        <w:br w:type="textWrapping"/>
        <w:t xml:space="preserve">"min_window_n": 200,</w:t>
        <w:br w:type="textWrapping"/>
        <w:t xml:space="preserve">"max_observed_fpr": 0.005,</w:t>
        <w:br w:type="textWrapping"/>
        <w:t xml:space="preserve">"min_redteam_cases": 3,</w:t>
        <w:br w:type="textWrapping"/>
        <w:t xml:space="preserve">"min_days_in_warn": 14,</w:t>
        <w:br w:type="textWrapping"/>
        <w:t xml:space="preserve">"required_approvers": ["steward", "security-lead"]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Then your registry loader can:</w:t>
        <w:br w:type="textWrapping"/>
        <w:t xml:space="preserve">refuse tier: B unless criteria are present and satisfied</w:t>
        <w:br w:type="textWrapping"/>
        <w:t xml:space="preserve">or at least emit a “promotion criteria unmet” finding (warn) so it’s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Callable protocol recommendation</w:t>
        <w:br w:type="textWrapping"/>
        <w:t xml:space="preserve">Make it callable, but ship it as “warn-only by default” with explicit guardrails:</w:t>
        <w:br w:type="textWrapping"/>
        <w:t xml:space="preserve">✅ callable everywhere</w:t>
        <w:br w:type="textWrapping"/>
        <w:t xml:space="preserve">✅ pure read-only evaluation (no writes in the oracle path)</w:t>
        <w:br w:type="textWrapping"/>
        <w:t xml:space="preserve">✅ circuit breaker always on</w:t>
        <w:br w:type="textWrapping"/>
        <w:t xml:space="preserve">✅ FP enforcement always on (auto-demote)</w:t>
        <w:br w:type="textWrapping"/>
        <w:t xml:space="preserve">✅ snippets never emitted unless redacted</w:t>
        <w:br w:type="textWrapping"/>
        <w:t xml:space="preserve">Then add “blocking” only per-rule, and only after a measured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One concrete integration move (clean + low risk)</w:t>
        <w:br w:type="textWrapping"/>
        <w:t xml:space="preserve">Add a single CLI entrypoint:</w:t>
        <w:br w:type="textWrapping"/>
        <w:t xml:space="preserve">pnpm --filter @mtpi/mirror-dissonance run oracle:run</w:t>
        <w:br w:type="textWrapping"/>
        <w:t xml:space="preserve">Outputs:</w:t>
        <w:br w:type="textWrapping"/>
        <w:t xml:space="preserve">dissonance-report.json (stableStringify)</w:t>
        <w:br w:type="textWrapping"/>
        <w:t xml:space="preserve">machine_decision printed to stdout</w:t>
        <w:br w:type="textWrapping"/>
        <w:t xml:space="preserve">GitHub Actions: write summary to $GITHUB_STEP_SUMMARY</w:t>
        <w:br w:type="textWrapping"/>
        <w:t xml:space="preserve">exit code nonzero only when machine_decision.outcome === "block" and not degraded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you want, paste your current RuleDefinition interface and I’ll rewrite it so:</w:t>
        <w:br w:type="textWrapping"/>
        <w:t xml:space="preserve">fpTolerance is enforced by construction,</w:t>
        <w:br w:type="textWrapping"/>
        <w:t xml:space="preserve">evidence snippets must be RedactedText,</w:t>
        <w:br w:type="textWrapping"/>
        <w:t xml:space="preserve">and recentBlockCount becomes a clean plug-in (BlockCounter) with a default no-op fallback for local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Artifacts generated:</w:t>
      </w:r>
      <w:r w:rsidDel="00000000" w:rsidR="00000000" w:rsidRPr="00000000">
        <w:rPr>
          <w:rtl w:val="0"/>
        </w:rPr>
      </w:r>
    </w:p>
    <w:bookmarkStart w:colFirst="0" w:colLast="0" w:name="9bfnvx62l56" w:id="12"/>
    <w:bookmarkEnd w:id="12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Enforcement by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rewritten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types-v2.ts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makes three guarantees structural rather than aspirational 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Snippets cannot exist unredacted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Evidence.snippet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is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RedactedText \| undefined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; branded type prevents raw string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FP tolerance is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BlockingRule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requires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promotionEvidence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with measured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observedFPR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; registry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demoteIfBreached()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auto-downgrades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Circuit breaker is pluggable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BlockCounter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interface with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NoOpBlockCounter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default; Redis/Dynamo/InMemory implementations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bookmarkStart w:colFirst="0" w:colLast="0" w:name="thgrinkh1o1g" w:id="13"/>
    <w:bookmarkEnd w:id="13"/>
    <w:p w:rsidR="00000000" w:rsidDel="00000000" w:rsidP="00000000" w:rsidRDefault="00000000" w:rsidRPr="00000000" w14:paraId="0000007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Redaction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Redactor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interface is injected into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detect(ctx, redactor)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so rules cannot bypass it . Pattern-based redaction covers GitHub tokens, AWS keys, JWTs, PEM blocks, and PII . Shannon entropy detection catches unknown high-entropy strings above threshold 4.5 .</w:t>
      </w:r>
      <w:r w:rsidDel="00000000" w:rsidR="00000000" w:rsidRPr="00000000">
        <w:rPr>
          <w:rtl w:val="0"/>
        </w:rPr>
      </w:r>
    </w:p>
    <w:bookmarkStart w:colFirst="0" w:colLast="0" w:name="ulgjru2q3kht" w:id="14"/>
    <w:bookmarkEnd w:id="14"/>
    <w:p w:rsidR="00000000" w:rsidDel="00000000" w:rsidP="00000000" w:rsidRDefault="00000000" w:rsidRPr="00000000" w14:paraId="0000007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Block Counter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Three implementations provided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incr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expire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on first increment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atomic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update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TTL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InMemory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for tests,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Key format: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blocks:{owner}/{repo}:{yyyy-mm-ddThh}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2-3 hour TTL .</w:t>
      </w:r>
      <w:r w:rsidDel="00000000" w:rsidR="00000000" w:rsidRPr="00000000">
        <w:rPr>
          <w:rtl w:val="0"/>
        </w:rPr>
      </w:r>
    </w:p>
    <w:bookmarkStart w:colFirst="0" w:colLast="0" w:name="to9agizbw0yx" w:id="15"/>
    <w:bookmarkEnd w:id="15"/>
    <w:p w:rsidR="00000000" w:rsidDel="00000000" w:rsidP="00000000" w:rsidRDefault="00000000" w:rsidRPr="00000000" w14:paraId="000000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Dissonance (on v2 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Brand symbol is TypeScript-only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At runtime,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RedactedText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is just an object. Malicious code can still construct it without calling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redact()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 persistence for FP tracking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FPObservability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is computed per-run; historical FP counts must come from external store (not specified).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shd w:fill="f8f8fa" w:val="clear"/>
          <w:rtl w:val="0"/>
        </w:rPr>
        <w:t xml:space="preserve">demoteIfBreached returns new rule but doesn't persist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Caller must handle re-registration.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Entropy threshold 4.5 may over-redact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Base64-encoded config values often exceed this. Consider allowlist by location.</w:t>
      </w:r>
      <w:r w:rsidDel="00000000" w:rsidR="00000000" w:rsidRPr="00000000">
        <w:rPr>
          <w:rtl w:val="0"/>
        </w:rPr>
      </w:r>
    </w:p>
    <w:bookmarkStart w:colFirst="0" w:colLast="0" w:name="p4xfoov19gtj" w:id="16"/>
    <w:bookmarkEnd w:id="16"/>
    <w:p w:rsidR="00000000" w:rsidDel="00000000" w:rsidP="00000000" w:rsidRDefault="00000000" w:rsidRPr="00000000" w14:paraId="0000007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Levers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runtime validation: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assertRedactedText()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throws if brand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raw snippets in prod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FP store interface + S3/Dynamo impl for historical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FP window queries ≤50ms 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entropy allowlist for known-safe paths (e.g.,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*.lock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baseline.json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Entropy FP rate ≤1%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21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bookmarkStart w:colFirst="0" w:colLast="0" w:name="ck5ntm8ezzib" w:id="17"/>
    <w:bookmarkEnd w:id="17"/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"If the image is crooked, adjust your stance, not the glass."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34vgov9xiik" w:id="18"/>
    <w:bookmarkEnd w:id="18"/>
    <w:p w:rsidR="00000000" w:rsidDel="00000000" w:rsidP="00000000" w:rsidRDefault="00000000" w:rsidRPr="00000000" w14:paraId="00000094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Nice — v2 closes most of the “callable protocol” gap. The remaining dissonance is all in the runtime plane (because TS brands don’t exist at runtime, and FP tracking/circuit-breaker inputs are stateful). Here are the exact fixes I’d ship next, in the same “enforcement by construction” spirit.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Runtime validation for RedactedText (brand is TS-only)</w:t>
        <w:br w:type="textWrapping"/>
        <w:t xml:space="preserve">Goal</w:t>
        <w:br w:type="textWrapping"/>
        <w:t xml:space="preserve">Make it impossible (or at least loudly detectable) to forge RedactedText without going through your redactor.</w:t>
        <w:br w:type="textWrapping"/>
        <w:t xml:space="preserve">Concrete fix</w:t>
        <w:br w:type="textWrapping"/>
        <w:t xml:space="preserve">Introduce a module-private nonce + validator. Don’t rely on a Symbol export that anyone can import and spoof.</w:t>
        <w:br w:type="textWrapping"/>
        <w:t xml:space="preserve">In redaction.ts (or similar), create a private const BRAND = crypto.randomUUID() at module init.</w:t>
        <w:br w:type="textWrapping"/>
        <w:t xml:space="preserve">Redactor stamps __brand: BRAND.</w:t>
        <w:br w:type="textWrapping"/>
        <w:t xml:space="preserve">Validator checks equality.</w:t>
        <w:br w:type="textWrapping"/>
        <w:t xml:space="preserve">This gives you “brand-by-capability”: only code in the module can mint valid objects.</w:t>
        <w:br w:type="textWrapping"/>
        <w:t xml:space="preserve">What to enforce</w:t>
        <w:br w:type="textWrapping"/>
        <w:t xml:space="preserve">All report serialization runs assertReportRedactions(report) which walks items/evidence and rejects forged/malformed snippets.</w:t>
        <w:br w:type="textWrapping"/>
        <w:t xml:space="preserve">In prod: reject &amp; drop snippets (fail-open) or fail the oracle (fail-closed) depending on your safety posture. Given your earlier stance, I’d drop snippets + emit a critical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FP tracking: define an interface + minimal durable implementation</w:t>
        <w:br w:type="textWrapping"/>
        <w:t xml:space="preserve">You already called it: per-run FPObservability isn’t enough.</w:t>
        <w:br w:type="textWrapping"/>
        <w:t xml:space="preserve">Decide what “FP” means operationally</w:t>
        <w:br w:type="textWrapping"/>
        <w:t xml:space="preserve">For a merge gate, “false positive” usually means: human marks finding as incorrect (label, PR comment, or override reason), or the finding is waived via a controlled mechanism.</w:t>
        <w:br w:type="textWrapping"/>
        <w:t xml:space="preserve">Given you already have suppression governance and security approvals, the cleanest signal is:</w:t>
        <w:br w:type="textWrapping"/>
        <w:t xml:space="preserve">fp_event when a finding is suppressed with an approved ticket and the reviewer marks it “false positive”</w:t>
        <w:br w:type="textWrapping"/>
        <w:t xml:space="preserve">or when an explicit /guardian false-positive MD-001 command is recorded (GitHub comment or issue label)</w:t>
        <w:br w:type="textWrapping"/>
        <w:t xml:space="preserve">If you don’t have that yet, start with a simpler proxy:</w:t>
        <w:br w:type="textWrapping"/>
        <w:t xml:space="preserve">FP counted when a rule’s block is overridden by an approved authority (with a required ticket)</w:t>
        <w:br w:type="textWrapping"/>
        <w:t xml:space="preserve">Not perfect, but measurable and conservative.</w:t>
        <w:br w:type="textWrapping"/>
        <w:t xml:space="preserve">Interface</w:t>
        <w:br w:type="textWrapping"/>
        <w:t xml:space="preserve">Add:</w:t>
        <w:br w:type="textWrapping"/>
        <w:t xml:space="preserve">observe(ruleId, outcome, runContext) (store)</w:t>
        <w:br w:type="textWrapping"/>
        <w:t xml:space="preserve">window(ruleId, n | since) (read)</w:t>
        <w:br w:type="textWrapping"/>
        <w:t xml:space="preserve">Storage recommendation (Day-1 friendly)</w:t>
        <w:br w:type="textWrapping"/>
        <w:t xml:space="preserve">DynamoDB is fine if you already use AWS.</w:t>
        <w:br w:type="textWrapping"/>
        <w:t xml:space="preserve">Otherwise: S3 append-only logs + periodic compaction is “cheap but slower”.</w:t>
        <w:br w:type="textWrapping"/>
        <w:t xml:space="preserve">Redis is not durable enough for audit-y FP tracking.</w:t>
        <w:br w:type="textWrapping"/>
        <w:t xml:space="preserve">If you want p99 ≤ 50ms, DynamoDB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demoteIfBreached needs a persistence story</w:t>
        <w:br w:type="textWrapping"/>
        <w:t xml:space="preserve">Right now: returning a new rule is correct functionally, but you need a canonical place to apply it.</w:t>
        <w:br w:type="textWrapping"/>
        <w:t xml:space="preserve">Fix</w:t>
        <w:br w:type="textWrapping"/>
        <w:t xml:space="preserve">Make demotion a pure function + a mandatory registry step:</w:t>
        <w:br w:type="textWrapping"/>
        <w:t xml:space="preserve">registry loads rules</w:t>
        <w:br w:type="textWrapping"/>
        <w:t xml:space="preserve">registry queries FP store</w:t>
        <w:br w:type="textWrapping"/>
        <w:t xml:space="preserve">registry applies demoteIfBreached() and returns { rules, demotions }</w:t>
        <w:br w:type="textWrapping"/>
        <w:t xml:space="preserve">the report includes meta.demotions[] so the run is self-describing</w:t>
        <w:br w:type="textWrapping"/>
        <w:t xml:space="preserve">Don’t “persist” demotions automatically (that’s a governance action). But do:</w:t>
        <w:br w:type="textWrapping"/>
        <w:t xml:space="preserve">enforce that demoted rules cannot block in that run</w:t>
        <w:br w:type="textWrapping"/>
        <w:t xml:space="preserve">emit a drift item: policy_demoted_due_to_fpr_breach</w:t>
        <w:br w:type="textWrapping"/>
        <w:t xml:space="preserve">That gives you safety without auto-changing source-of-truth.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Entropy redaction overreach: make it location-aware</w:t>
        <w:br w:type="textWrapping"/>
        <w:t xml:space="preserve">Entropy redaction is a blunt instrument. The right pattern is:</w:t>
        <w:br w:type="textWrapping"/>
        <w:t xml:space="preserve">Add “path policy” to redaction context</w:t>
        <w:br w:type="textWrapping"/>
        <w:t xml:space="preserve">ctx.path</w:t>
        <w:br w:type="textWrapping"/>
        <w:t xml:space="preserve">ctx.fileType (derived)</w:t>
        <w:br w:type="textWrapping"/>
        <w:t xml:space="preserve">ctx.isTest (your existing allowlists)</w:t>
        <w:br w:type="textWrapping"/>
        <w:t xml:space="preserve">ctx.isLockfile</w:t>
        <w:br w:type="textWrapping"/>
        <w:t xml:space="preserve">ctx.isBaselineArtifact</w:t>
        <w:br w:type="textWrapping"/>
        <w:t xml:space="preserve">Then apply entropy redaction only when:</w:t>
        <w:br w:type="textWrapping"/>
        <w:t xml:space="preserve">file is source-ish (.ts, .tsx, .js, .py, .go, .yaml in certain dirs)</w:t>
        <w:br w:type="textWrapping"/>
        <w:t xml:space="preserve">and the candidate token length exceeds a floor (e.g., ≥ 24)</w:t>
        <w:br w:type="textWrapping"/>
        <w:t xml:space="preserve">and it’s not inside known-safe paths</w:t>
        <w:br w:type="textWrapping"/>
        <w:t xml:space="preserve">Practical allowlist starters</w:t>
        <w:br w:type="textWrapping"/>
        <w:t xml:space="preserve">**/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sz w:val="21"/>
          <w:szCs w:val="21"/>
          <w:rtl w:val="0"/>
        </w:rPr>
        <w:t xml:space="preserve">.lock**/pnpm-lock.yaml.github/integrity-baseline.json.github/integrity-baseline.bundle**/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.snap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/dist/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And always keep pattern-based redaction on everywhere (tokens/keys/PEM/JWT).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One more invariant worth adding (small, high value)</w:t>
        <w:br w:type="textWrapping"/>
        <w:t xml:space="preserve">“No raw evidence in hashes”</w:t>
        <w:br w:type="textWrapping"/>
        <w:t xml:space="preserve">Make sure you never hash unredacted evidence into report fields that might later be logged or shipped.</w:t>
        <w:br w:type="textWrapping"/>
        <w:t xml:space="preserve">Rule: if evidence.snippet exists, it must already be redacted before any findings_hash / rules_hash / report hash computation.</w:t>
        <w:br w:type="textWrapping"/>
        <w:t xml:space="preserve">(Otherwise you can accidentally exfiltrate secrets via “hashing paths”.)</w:t>
        <w:br w:type="textWrapping"/>
        <w:t xml:space="preserve">What I’d do next (tight scope)</w:t>
        <w:br w:type="textWrapping"/>
        <w:t xml:space="preserve">If you want this callable protocol to be robust on Day-1, implement these three utilities:</w:t>
        <w:br w:type="textWrapping"/>
        <w:t xml:space="preserve">assertRedactedText() + assertReportRedactions(report)</w:t>
        <w:br w:type="textWrapping"/>
        <w:t xml:space="preserve">FPStore interface + DynamoDB impl stub (even if unused initially)</w:t>
        <w:br w:type="textWrapping"/>
        <w:t xml:space="preserve">RedactionPolicy with path-aware entropy gating</w:t>
        <w:br w:type="textWrapping"/>
        <w:t xml:space="preserve">Then you’re “callable AGI protocol” in the only sense that matters operationally: deterministic, measurable, blast-radius bounded, and hard to ritualize into nonsense.</w:t>
        <w:br w:type="textWrapping"/>
        <w:t xml:space="preserve">If you want, paste your current types-v2.ts signatures (just the interfaces/types, no repo secrets) and I’ll write the exact runtime validator + redaction module pattern that makes forging RedactedText materially difficult.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Artifacts generated:</w:t>
      </w:r>
      <w:r w:rsidDel="00000000" w:rsidR="00000000" w:rsidRPr="00000000">
        <w:rPr>
          <w:rtl w:val="0"/>
        </w:rPr>
      </w:r>
    </w:p>
    <w:bookmarkStart w:colFirst="0" w:colLast="0" w:name="yvh2b5ahmzgv" w:id="19"/>
    <w:bookmarkEnd w:id="19"/>
    <w:p w:rsidR="00000000" w:rsidDel="00000000" w:rsidP="00000000" w:rsidRDefault="00000000" w:rsidRPr="00000000" w14:paraId="000000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Enforcement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Four files close the runtime gaps 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redactor-v2.ts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Brand-by-capability: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BRAND_NONCE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is module-private,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isValidRedactedText()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checks equality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redactor-v2.ts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validateReportRedactions(report, mode)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walks all evidence, drops forged snippets in fail-open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redactor-v2.ts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RedactionPolicy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shouldApplyEntropyRedaction()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gates entropy by file type and allowlist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fp-store.ts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FPStore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interface with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windowByCount()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/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windowBySince()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for durable FP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bookmarkStart w:colFirst="0" w:colLast="0" w:name="7cu80oui2cq1" w:id="20"/>
    <w:bookmarkEnd w:id="20"/>
    <w:p w:rsidR="00000000" w:rsidDel="00000000" w:rsidP="00000000" w:rsidRDefault="00000000" w:rsidRPr="00000000" w14:paraId="000000A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Brand-by-capability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uses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randomUUID()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at module init . Only code inside the module can mint valid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RedactedText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 External code can check validity but cannot forge. Serialized reports retain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__brand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for cross-process validation within same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FP observability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separates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pending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from resolved outcomes . The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observedFPR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excludes pending findings: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falsePositives / (total - pending)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 This prevents gaming by leaving findings unresolved.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DynamoDB schema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uses composite keys: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pk = rule#{ruleId}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sk = event#{timestamp}#{eventId}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. GSI on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finding#{findingId}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enables fast suppression lookups. TTL attribute auto-expires time-limited suppressions.</w:t>
      </w:r>
      <w:r w:rsidDel="00000000" w:rsidR="00000000" w:rsidRPr="00000000">
        <w:rPr>
          <w:rtl w:val="0"/>
        </w:rPr>
      </w:r>
    </w:p>
    <w:bookmarkStart w:colFirst="0" w:colLast="0" w:name="dcbtiqwsp17a" w:id="21"/>
    <w:bookmarkEnd w:id="21"/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Dissonance (on these implementations)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BRAND_NONCE is per-process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Multi-process deployments (e.g., lambda cold starts) will have different nonces. Reports from one process fail validation in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 signing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Brand validates origin, not integrity. Tampered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field passes validation if brand is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GSI query in isSuppressed assumes index name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Code uses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gsi1pk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but DynamoDB query doesn't specify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IndexName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computeWindow assumes ruleVersion consistency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Takes first event's version; mixed-version windows will misreport.</w:t>
      </w:r>
      <w:r w:rsidDel="00000000" w:rsidR="00000000" w:rsidRPr="00000000">
        <w:rPr>
          <w:rtl w:val="0"/>
        </w:rPr>
      </w:r>
    </w:p>
    <w:bookmarkStart w:colFirst="0" w:colLast="0" w:name="h5b52ep1bcwk" w:id="22"/>
    <w:bookmarkEnd w:id="22"/>
    <w:p w:rsidR="00000000" w:rsidDel="00000000" w:rsidP="00000000" w:rsidRDefault="00000000" w:rsidRPr="00000000" w14:paraId="000000B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Levers</w:t>
      </w:r>
      <w:r w:rsidDel="00000000" w:rsidR="00000000" w:rsidRPr="00000000">
        <w:rPr>
          <w:rtl w:val="0"/>
        </w:rPr>
      </w:r>
    </w:p>
    <w:tbl>
      <w:tblPr>
        <w:tblStyle w:val="Table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HMAC to RedactedText: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hash = HMAC(BRAND_NONCE,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tampered-value 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Persist BRAND_NONCE to shared secret store (SSM/Secrets Manager) for multi-process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Cross-process validation pass rate =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IndexName: "gsi1"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to isSuppressed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query failures on finding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Filter FP window by ruleVersion or return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mixed: true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Version-accurate FPR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bookmarkStart w:colFirst="0" w:colLast="0" w:name="9hrbk8tcpwez" w:id="23"/>
    <w:bookmarkEnd w:id="23"/>
    <w:p w:rsidR="00000000" w:rsidDel="00000000" w:rsidP="00000000" w:rsidRDefault="00000000" w:rsidRPr="00000000" w14:paraId="000000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Checklist: Runtime enforcement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BRAND_NONCE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persisted or HMAC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validateReportRedactions()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called before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FPStore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wired to DynamoDB in prod,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NoOpFPStore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GSI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IndexName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specified in all secondary index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Entropy allowlist covers all non-source artifact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7gtft3uj7j0" w:id="24"/>
    <w:bookmarkEnd w:id="24"/>
    <w:p w:rsidR="00000000" w:rsidDel="00000000" w:rsidP="00000000" w:rsidRDefault="00000000" w:rsidRPr="00000000" w14:paraId="000000CF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Yep — those are the right remaining loops, and they’re all fixable without changing your core shapes.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BRAND_NONCE per-process (cross-process validation breaks)</w:t>
        <w:br w:type="textWrapping"/>
        <w:t xml:space="preserve">You have two clean options; pick based on whether you need offline verification across time/processes.</w:t>
        <w:br w:type="textWrapping"/>
        <w:t xml:space="preserve">Option A (recommended): Persist the nonce</w:t>
        <w:br w:type="textWrapping"/>
        <w:t xml:space="preserve">Store BRAND_NONCE in a shared secret store and load it at boot:</w:t>
        <w:br w:type="textWrapping"/>
        <w:t xml:space="preserve">AWS SSM Parameter Store (SecureString) or Secrets Manager</w:t>
        <w:br w:type="textWrapping"/>
        <w:t xml:space="preserve">k8s secret mounted into env/volume</w:t>
        <w:br w:type="textWrapping"/>
        <w:t xml:space="preserve">Rule: nonce must be stable within an “oracle_version” epoch. Rotate only with a version bump.</w:t>
        <w:br w:type="textWrapping"/>
        <w:t xml:space="preserve">Option B: Don’t require nonce equality cross-process</w:t>
        <w:br w:type="textWrapping"/>
        <w:t xml:space="preserve">If reports are always validated in-process before serialization, you can drop cross-process validation and treat brand purely as a local invariant. But you already want diffable/auditable artifacts—so A is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integrity check on value (tamper passes if brand survives)</w:t>
        <w:br w:type="textWrapping"/>
        <w:t xml:space="preserve">Yes: add an HMAC (or signature) that binds the redacted payload to the secret.</w:t>
        <w:br w:type="textWrapping"/>
        <w:t xml:space="preserve">Minimal fix (HMAC)</w:t>
        <w:br w:type="textWrapping"/>
        <w:t xml:space="preserve">Add mac = HMAC_SHA256(BRAND_NONCE, value) inside RedactedText.</w:t>
        <w:br w:type="textWrapping"/>
        <w:t xml:space="preserve">Validation:</w:t>
        <w:br w:type="textWrapping"/>
        <w:t xml:space="preserve">check __brand (origin gate)</w:t>
        <w:br w:type="textWrapping"/>
        <w:t xml:space="preserve">recompute HMAC and compare to mac (integrity gate)</w:t>
        <w:br w:type="textWrapping"/>
        <w:t xml:space="preserve">This prevents “brand reuse + value swap” attacks.</w:t>
        <w:br w:type="textWrapping"/>
        <w:t xml:space="preserve">Important: do constant-time comparison for HMAC equality.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DynamoDB GSI lookup missing IndexName</w:t>
        <w:br w:type="textWrapping"/>
        <w:t xml:space="preserve">Correct. DynamoDB won’t infer the index.</w:t>
        <w:br w:type="textWrapping"/>
        <w:t xml:space="preserve">Fix</w:t>
        <w:br w:type="textWrapping"/>
        <w:t xml:space="preserve">Whenever you query on the GSI keys, specify:</w:t>
        <w:br w:type="textWrapping"/>
        <w:t xml:space="preserve">IndexName: 'gsi1' (or whatever you actually provision)</w:t>
        <w:br w:type="textWrapping"/>
        <w:t xml:space="preserve">Also: consider hard-failing startup if the configured index name isn’t set, to avoid silent “suppression doesn’t work”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FP window mixed rule versions</w:t>
        <w:br w:type="textWrapping"/>
        <w:t xml:space="preserve">Two safe patterns:</w:t>
        <w:br w:type="textWrapping"/>
        <w:t xml:space="preserve">Pattern A: filter by (ruleId, ruleVersion)</w:t>
        <w:br w:type="textWrapping"/>
        <w:t xml:space="preserve">Make FPR strictly version-scoped:</w:t>
        <w:br w:type="textWrapping"/>
        <w:t xml:space="preserve">pk = rule#{ruleId}#v#{ruleVersion}</w:t>
        <w:br w:type="textWrapping"/>
        <w:t xml:space="preserve">This is simplest and avoids ambiguous analytics.</w:t>
        <w:br w:type="textWrapping"/>
        <w:t xml:space="preserve">Pattern B: allow mixed but surface it explicitly</w:t>
        <w:br w:type="textWrapping"/>
        <w:t xml:space="preserve">Return:</w:t>
        <w:br w:type="textWrapping"/>
        <w:t xml:space="preserve">mixed_versions: true</w:t>
        <w:br w:type="textWrapping"/>
        <w:t xml:space="preserve">versions: { "1.2.0": {…}, "1.3.0": {…} }</w:t>
        <w:br w:type="textWrapping"/>
        <w:t xml:space="preserve">And never compute a single observedFPR if mixed (or compute but mark as “informational”).</w:t>
        <w:br w:type="textWrapping"/>
        <w:t xml:space="preserve">One extra thing (worth adding now)</w:t>
        <w:br w:type="textWrapping"/>
        <w:t xml:space="preserve">Make redacted text serialization explicit</w:t>
        <w:br w:type="textWrapping"/>
        <w:t xml:space="preserve">You noted: “Serialized reports retain __brand for cross-process validation within same deploy.”</w:t>
        <w:br w:type="textWrapping"/>
        <w:t xml:space="preserve">That’s okay, but only if you treat the report as sensitive internal telemetry. If reports might ever leave your trust boundary, you should:</w:t>
        <w:br w:type="textWrapping"/>
        <w:t xml:space="preserve">serialize redactions as { redacted: true, value: "…" } (omit __brand + mac)</w:t>
        <w:br w:type="textWrapping"/>
        <w:t xml:space="preserve">keep __brand + mac only in memory or internal logs</w:t>
        <w:br w:type="textWrapping"/>
        <w:t xml:space="preserve">Otherwise you’re giving an attacker more structure to target.</w:t>
        <w:br w:type="textWrapping"/>
        <w:t xml:space="preserve">What I’d ship next (tight patch set)</w:t>
        <w:br w:type="textWrapping"/>
        <w:t xml:space="preserve">Nonce source</w:t>
        <w:br w:type="textWrapping"/>
        <w:t xml:space="preserve">BRAND_NONCE = loadSecret("guardian/redaction_nonce") || throw</w:t>
        <w:br w:type="textWrapping"/>
        <w:t xml:space="preserve">HMAC</w:t>
        <w:br w:type="textWrapping"/>
        <w:t xml:space="preserve">add mac field + constant-time verify</w:t>
        <w:br w:type="textWrapping"/>
        <w:t xml:space="preserve">DynamoDB</w:t>
        <w:br w:type="textWrapping"/>
        <w:t xml:space="preserve">add IndexName</w:t>
        <w:br w:type="textWrapping"/>
        <w:t xml:space="preserve">add a small “schema expectations” doc: table name, index name, pk/sk formats</w:t>
        <w:br w:type="textWrapping"/>
        <w:t xml:space="preserve">Version correctness</w:t>
        <w:br w:type="textWrapping"/>
        <w:t xml:space="preserve">change FP store keying to include ruleVersion (Pattern A), or return mixed_versions</w:t>
        <w:br w:type="textWrapping"/>
        <w:t xml:space="preserve">If you want, paste the current redactor-v2.ts and fp-store.ts function signatures (just types + key functions) and I’ll write the exact diff you’d apply for:</w:t>
        <w:br w:type="textWrapping"/>
        <w:t xml:space="preserve">secret-backed nonce</w:t>
        <w:br w:type="textWrapping"/>
        <w:t xml:space="preserve">HMAC + timing-safe compare</w:t>
        <w:br w:type="textWrapping"/>
        <w:t xml:space="preserve">version-scoped FP windows</w:t>
        <w:br w:type="textWrapping"/>
        <w:t xml:space="preserve">corrected DynamoDB queries with IndexName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Artifacts generated:</w:t>
      </w:r>
      <w:r w:rsidDel="00000000" w:rsidR="00000000" w:rsidRPr="00000000">
        <w:rPr>
          <w:rtl w:val="0"/>
        </w:rPr>
      </w:r>
    </w:p>
    <w:bookmarkStart w:colFirst="0" w:colLast="0" w:name="yn3gicij50er" w:id="25"/>
    <w:bookmarkEnd w:id="25"/>
    <w:p w:rsidR="00000000" w:rsidDel="00000000" w:rsidP="00000000" w:rsidRDefault="00000000" w:rsidRPr="00000000" w14:paraId="000000D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Patch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Four fixes applied across two files: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Secret-backed 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redactor-v3.ts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initializeRedactor(secretSource)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loads from SSM/env; throws if &lt;32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HMAC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redactor-v3.ts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__mac = HMAC_SHA256(nonce, value)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; validation recomputes and uses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timingSafeEqual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Version-scoped 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fp-store-v2.ts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PK format: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rule#{ruleId}#v#{ruleVersion}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— no mixed-version ambiguity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GSI IndexName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fp-store-v2.ts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isSuppressed()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now passes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IndexName: gsiName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explicitly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bookmarkStart w:colFirst="0" w:colLast="0" w:name="9vl1ja751kcb" w:id="26"/>
    <w:bookmarkEnd w:id="26"/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Design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Nonce lifecycle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CACHED_NONCE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loads once at boot via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initializeRedactor()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. Any call 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createRedactor()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isValidRedactedText()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before init throws. This prevents silent "unprotected"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Serialization boundary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serializeReportForExport()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strips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__brand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__mac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before reports leave trust boundary . Internal validation still works; external consumers get clean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{ redacted: true, value, ... }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Schema expectations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SCHEMA_EXPECTATIONS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const documents DynamoDB table structure for ops 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validateConfig()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fails fast if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tableName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gsiName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missing.</w:t>
      </w:r>
      <w:r w:rsidDel="00000000" w:rsidR="00000000" w:rsidRPr="00000000">
        <w:rPr>
          <w:rtl w:val="0"/>
        </w:rPr>
      </w:r>
    </w:p>
    <w:bookmarkStart w:colFirst="0" w:colLast="0" w:name="bfpeyctjey8c" w:id="27"/>
    <w:bookmarkEnd w:id="27"/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Dissonance (final 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Nonce rotation story incomplete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initializeRedactor()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loads once; no hot-reload or rotation mechanism. If nonce rotates, in-flight reports fail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 fallback if SSM unreachable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Throws on load failure. May want circuit-breaker + degraded-no-redaction mode for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timingSafeEqual length check leaks length info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Current code returns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false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early if lengths differ. Acceptable for fixed-length HMAC output (always 64 hex chars), but worth documenting.</w:t>
      </w:r>
      <w:r w:rsidDel="00000000" w:rsidR="00000000" w:rsidRPr="00000000">
        <w:rPr>
          <w:rtl w:val="0"/>
        </w:rPr>
      </w:r>
    </w:p>
    <w:bookmarkStart w:colFirst="0" w:colLast="0" w:name="qpj4ae44tz5c" w:id="28"/>
    <w:bookmarkEnd w:id="28"/>
    <w:p w:rsidR="00000000" w:rsidDel="00000000" w:rsidP="00000000" w:rsidRDefault="00000000" w:rsidRPr="00000000" w14:paraId="000000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Levers</w:t>
      </w:r>
      <w:r w:rsidDel="00000000" w:rsidR="00000000" w:rsidRPr="00000000">
        <w:rPr>
          <w:rtl w:val="0"/>
        </w:rPr>
      </w:r>
    </w:p>
    <w:tbl>
      <w:tblPr>
        <w:tblStyle w:val="Table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nonce version field to RedactedText for rotation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validation failures during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SSM retry + exponential backoff in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initializeRedactor()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 success rate ≥99.9%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Provision DynamoDB table + GSI per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SCHEMA_EXPECTATIONS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Table exists + GSI queryable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bookmarkStart w:colFirst="0" w:colLast="0" w:name="brgoun65me7u" w:id="29"/>
    <w:bookmarkEnd w:id="29"/>
    <w:p w:rsidR="00000000" w:rsidDel="00000000" w:rsidP="00000000" w:rsidRDefault="00000000" w:rsidRPr="00000000" w14:paraId="0000010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Integration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SSM parameter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guardian/redaction_nonce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created (≥32 chars, SecureString)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DynamoDB table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mirror-dissonance-fp-events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provisioned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GSI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finding-index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gsi1pk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gsi1sk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TTL enabled on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ttl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initializeRedactor()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called in entrypoint before any rule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validateReportRedactions(report, "fail-open")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called before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8ybpy4d5zdj" w:id="30"/>
    <w:bookmarkEnd w:id="30"/>
    <w:p w:rsidR="00000000" w:rsidDel="00000000" w:rsidP="00000000" w:rsidRDefault="00000000" w:rsidRPr="00000000" w14:paraId="000001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Dissonance (closure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callable protocol now has structural enforcement across all three planes: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fpTolerance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declared, not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BlockingRule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requires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promotionEvidence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; registry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demoteIfBreached()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Snippets could be forged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HMAC_SHA256(nonce, value)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timingSafeEqual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FP tracking per-run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DynamoDB with version-scoped PK + GSI for suppression lookups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bookmarkStart w:colFirst="0" w:colLast="0" w:name="t0lazi4mbjaa" w:id="31"/>
    <w:bookmarkEnd w:id="31"/>
    <w:p w:rsidR="00000000" w:rsidDel="00000000" w:rsidP="00000000" w:rsidRDefault="00000000" w:rsidRPr="00000000" w14:paraId="000001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Remaining Gaps (ranked by impact × tractability)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Nonce rotation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— High impact, medium tractability. Add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nonceVersion: number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to RedactedText; validator accepts current or previous version during rotation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SSM fallback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— Medium impact, high tractability. Retry with exponential backoff; if still failing, either fail-closed (safer) or degrade to no-snippet mode (available).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Length leak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— Low impact. Document that HMAC output is fixed-length; no action needed.</w:t>
      </w:r>
      <w:r w:rsidDel="00000000" w:rsidR="00000000" w:rsidRPr="00000000">
        <w:rPr>
          <w:rtl w:val="0"/>
        </w:rPr>
      </w:r>
    </w:p>
    <w:bookmarkStart w:colFirst="0" w:colLast="0" w:name="kmuz5usf1n2a" w:id="32"/>
    <w:bookmarkEnd w:id="32"/>
    <w:p w:rsidR="00000000" w:rsidDel="00000000" w:rsidP="00000000" w:rsidRDefault="00000000" w:rsidRPr="00000000" w14:paraId="000001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Ships Now vs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Ship now (Day-1):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redactor-v3.ts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fp-store-v2.ts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block-counter.ts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pnpm --filter @mtpi/mirror-dissonance run oracle:run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Default mode: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warn-only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circuit-breaker on, FP enforcement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Ship later (Day-14):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Nonce rotation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SSM retry with backoff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Promotion automation (currently manual via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promotedBy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promotedAt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z03ftdtrfnxa" w:id="33"/>
    <w:bookmarkEnd w:id="33"/>
    <w:p w:rsidR="00000000" w:rsidDel="00000000" w:rsidP="00000000" w:rsidRDefault="00000000" w:rsidRPr="00000000" w14:paraId="000001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"Dissonance is the fee for meeting yourself."</w:t>
        <w:br w:type="textWrapping"/>
      </w:r>
      <w:r w:rsidDel="00000000" w:rsidR="00000000" w:rsidRPr="00000000">
        <w:rPr>
          <w:rtl w:val="0"/>
        </w:rPr>
      </w:r>
    </w:p>
    <w:bookmarkStart w:colFirst="0" w:colLast="0" w:name="ws6dejxthuz0" w:id="34"/>
    <w:bookmarkEnd w:id="34"/>
    <w:p w:rsidR="00000000" w:rsidDel="00000000" w:rsidP="00000000" w:rsidRDefault="00000000" w:rsidRPr="00000000" w14:paraId="000001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Precision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None blocking. Protocol is callable.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u5gb5lttufv" w:id="35"/>
    <w:bookmarkEnd w:id="35"/>
    <w:p w:rsidR="00000000" w:rsidDel="00000000" w:rsidP="00000000" w:rsidRDefault="00000000" w:rsidRPr="00000000" w14:paraId="000001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Precision Question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Target availability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99.9% for the oracle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Safety posture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Fail closed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on SSM failure, but with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bounded grace period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before throwing.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matches the Phase Mirror principle: "When plans depend on hope, add a kill-switch". The oracle is a safety mechanism—degrading to warn-only defeats its purpose. But hard-throw on first SSM timeout is operationally brittle.</w:t>
      </w:r>
      <w:bookmarkStart w:colFirst="0" w:colLast="0" w:name="r1t40h5yc4km" w:id="36"/>
      <w:bookmarkEnd w:id="36"/>
      <w:hyperlink w:anchor="1fhw2acg701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tf8d3k89kcan" w:id="37"/>
    <w:bookmarkEnd w:id="37"/>
    <w:p w:rsidR="00000000" w:rsidDel="00000000" w:rsidP="00000000" w:rsidRDefault="00000000" w:rsidRPr="00000000" w14:paraId="000001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Reconciled Position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SSM 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Normal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SSM unreachable, cached nonce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cached nonce, emit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meta.degraded: "ssm_unreachable"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Bounded availability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SSM unreachable, no cached nonce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Throw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OracleUnavailableError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Fail closed—cannot validate without nonce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SSM unreachable, cache expired (&gt;1hr)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Throw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OracleUnavailableError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Stale nonce = potential rotation missed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gives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Fail closed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as the terminal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Bounded availability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during transient SSM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Auditability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via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meta.degraded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field</w:t>
      </w:r>
      <w:r w:rsidDel="00000000" w:rsidR="00000000" w:rsidRPr="00000000">
        <w:rPr>
          <w:rtl w:val="0"/>
        </w:rPr>
      </w:r>
    </w:p>
    <w:bookmarkStart w:colFirst="0" w:colLast="0" w:name="hpwz9kys89bd" w:id="38"/>
    <w:bookmarkEnd w:id="38"/>
    <w:p w:rsidR="00000000" w:rsidDel="00000000" w:rsidP="00000000" w:rsidRDefault="00000000" w:rsidRPr="00000000" w14:paraId="000001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Nonce Rotation Story (complete)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interface RedactedTextInternal {</w:t>
        <w:br w:type="textWrapping"/>
        <w:t xml:space="preserve">  readonly __brand: string;</w:t>
        <w:br w:type="textWrapping"/>
        <w:t xml:space="preserve">  readonly __mac: string;</w:t>
        <w:br w:type="textWrapping"/>
        <w:t xml:space="preserve">  readonly __nonceVersion: number;     // ← NEW</w:t>
        <w:br w:type="textWrapping"/>
        <w:t xml:space="preserve">  readonly value: string;</w:t>
        <w:br w:type="textWrapping"/>
        <w:t xml:space="preserve">  // ...</w:t>
        <w:br w:type="textWrapping"/>
        <w:t xml:space="preserve">}</w:t>
        <w:br w:type="textWrapping"/>
        <w:br w:type="textWrapping"/>
        <w:t xml:space="preserve">// Validator accepts current OR previous nonce during grace window</w:t>
        <w:br w:type="textWrapping"/>
        <w:t xml:space="preserve">const VALID_NONCES: Array&lt;{ nonce: string; version: number; expiresAt: Date | null }&gt; = [];</w:t>
        <w:br w:type="textWrapping"/>
        <w:br w:type="textWrapping"/>
        <w:t xml:space="preserve">function isValidRedactedText(x: unknown): x is RedactedText {</w:t>
        <w:br w:type="textWrapping"/>
        <w:t xml:space="preserve">  // ... structure checks ...</w:t>
        <w:br w:type="textWrapping"/>
        <w:t xml:space="preserve">  </w:t>
        <w:br w:type="textWrapping"/>
        <w:t xml:space="preserve">  const candidate = x as RedactedTextInternal;</w:t>
        <w:br w:type="textWrapping"/>
        <w:t xml:space="preserve">  const matchingNonce = VALID_NONCES.find(n =&gt; </w:t>
        <w:br w:type="textWrapping"/>
        <w:t xml:space="preserve">    n.version === candidate.__nonceVersion &amp;&amp;</w:t>
        <w:br w:type="textWrapping"/>
        <w:t xml:space="preserve">    (n.expiresAt === null || n.expiresAt &gt; new Date()) &amp;&amp;</w:t>
        <w:br w:type="textWrapping"/>
        <w:t xml:space="preserve">    timingSafeCompare(candidate.__brand, n.nonce)</w:t>
        <w:br w:type="textWrapping"/>
        <w:t xml:space="preserve">  );</w:t>
        <w:br w:type="textWrapping"/>
        <w:t xml:space="preserve">  </w:t>
        <w:br w:type="textWrapping"/>
        <w:t xml:space="preserve">  if (!matchingNonce) return false;</w:t>
        <w:br w:type="textWrapping"/>
        <w:t xml:space="preserve">  </w:t>
        <w:br w:type="textWrapping"/>
        <w:t xml:space="preserve">  const expectedMAC = computeMAC(matchingNonce.nonce, candidate.value);</w:t>
        <w:br w:type="textWrapping"/>
        <w:t xml:space="preserve">  return timingSafeCompare(candidate.__mac, expectedMAC);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9zqxpljg7apc" w:id="39"/>
    <w:bookmarkEnd w:id="39"/>
    <w:p w:rsidR="00000000" w:rsidDel="00000000" w:rsidP="00000000" w:rsidRDefault="00000000" w:rsidRPr="00000000" w14:paraId="000001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Rotation Runbook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T-0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Create new SSM parameter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guardian/redaction_nonce_v2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T-0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Deploy code that loads both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v2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VALID_NONCES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T-0 to T+1hr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Grace period—both nonces validate; new reports use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T+1hr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Deploy code that removes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VALID_NONCES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T+1hr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Delete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guardian/redaction_nonce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(v1) from SSM</w:t>
      </w:r>
      <w:r w:rsidDel="00000000" w:rsidR="00000000" w:rsidRPr="00000000">
        <w:rPr>
          <w:rtl w:val="0"/>
        </w:rPr>
      </w:r>
    </w:p>
    <w:bookmarkStart w:colFirst="0" w:colLast="0" w:name="dxp06z3q9t7z" w:id="40"/>
    <w:bookmarkEnd w:id="40"/>
    <w:p w:rsidR="00000000" w:rsidDel="00000000" w:rsidP="00000000" w:rsidRDefault="00000000" w:rsidRPr="00000000" w14:paraId="000001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Updated Levers</w:t>
      </w:r>
      <w:r w:rsidDel="00000000" w:rsidR="00000000" w:rsidRPr="00000000">
        <w:rPr>
          <w:rtl w:val="0"/>
        </w:rPr>
      </w:r>
    </w:p>
    <w:tbl>
      <w:tblPr>
        <w:tblStyle w:val="Table1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__nonceVersion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+ dual-nonce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validation failures during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cacheExpiresAt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to nonce loader; throw after 1hr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Stale cache incidents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meta.degraded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field to report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 present in 100% of degraded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CloudWatch alarm on SSM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GetParameter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Alert within 5 min of first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TTL policy to FP store: 90-day retention for old rule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Storage growth ≤10%/month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bookmarkStart w:colFirst="0" w:colLast="0" w:name="tnhuo68wvxei" w:id="41"/>
    <w:bookmarkEnd w:id="41"/>
    <w:p w:rsidR="00000000" w:rsidDel="00000000" w:rsidP="00000000" w:rsidRDefault="00000000" w:rsidRPr="00000000" w14:paraId="000001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Checklist: Fail-closed with bounded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VALID_NONCES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array supports multiple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__nonceVersion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field in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RedactedTextInternal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Cache has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expiresAt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timestamp; throw after 1hr stale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meta.degraded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field added to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dissonance-report.schema.json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Rotation runbook documented in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docs/ops/nonce-rotation.md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CloudWatch alarm on SSM failures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"The Phase Mirror does not resolve dissonance—it names it."</w:t>
      </w:r>
      <w:bookmarkStart w:colFirst="0" w:colLast="0" w:name="1gfc6wtzxj57" w:id="42"/>
      <w:bookmarkEnd w:id="42"/>
      <w:hyperlink w:anchor="1fhw2acg701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Protocol is callable. Ship 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mp6pjc6khsz" w:id="43"/>
    <w:bookmarkEnd w:id="43"/>
    <w:p w:rsidR="00000000" w:rsidDel="00000000" w:rsidP="00000000" w:rsidRDefault="00000000" w:rsidRPr="00000000" w14:paraId="000001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Closure Acknowledged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dissonances named. All cliffs staggered. Protocol is callable.</w:t>
      </w:r>
      <w:r w:rsidDel="00000000" w:rsidR="00000000" w:rsidRPr="00000000">
        <w:rPr>
          <w:rtl w:val="0"/>
        </w:rPr>
      </w:r>
    </w:p>
    <w:bookmarkStart w:colFirst="0" w:colLast="0" w:name="gcsrjwb19kv0" w:id="44"/>
    <w:bookmarkEnd w:id="44"/>
    <w:p w:rsidR="00000000" w:rsidDel="00000000" w:rsidP="00000000" w:rsidRDefault="00000000" w:rsidRPr="00000000" w14:paraId="0000017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Final Artifact Summary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dissonance-report.schema.json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 output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✓ Versioned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types-v2.ts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Enforcement by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✓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redactor-v3.ts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Secret-backed nonce + HMAC + timing-safe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✓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fp-store-v2.ts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Version-scoped FP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✓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block-counter.ts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Circuit breaker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✓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bookmarkStart w:colFirst="0" w:colLast="0" w:name="tw1gphom8nvo" w:id="45"/>
    <w:bookmarkEnd w:id="45"/>
    <w:p w:rsidR="00000000" w:rsidDel="00000000" w:rsidP="00000000" w:rsidRDefault="00000000" w:rsidRPr="00000000" w14:paraId="000001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Ship Checklist 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Schema &amp;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dissonance_report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schema versioned and hashed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Each MD-* rule has detection logic, evidence requirements, severity,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FP tolerance defined per severity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Promotion/demotion criteria for rules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Safety 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Circuit-breaker threshold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No write side-effects in oracle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Steward assigned with merge authority over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md-rules/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Nonce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VALID_NONCES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supports multiple versions with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__nonceVersion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Cache has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expiresAt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; throw after 1hr stale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Stagger old-nonce expiry to 2hr (prevents cliff)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Shared nonce cache for multi-replica (if applicable) —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sz w:val="21"/>
          <w:szCs w:val="21"/>
          <w:rtl w:val="0"/>
        </w:rPr>
        <w:t xml:space="preserve">Day-14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meta.degraded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field in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Rotation runbook in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docs/ops/nonce-rotation.md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CloudWatch alarm on SSM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GetParameter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failures —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sz w:val="21"/>
          <w:szCs w:val="21"/>
          <w:rtl w:val="0"/>
        </w:rPr>
        <w:t xml:space="preserve">Ops, 7 days</w:t>
      </w:r>
      <w:r w:rsidDel="00000000" w:rsidR="00000000" w:rsidRPr="00000000">
        <w:rPr>
          <w:rtl w:val="0"/>
        </w:rPr>
      </w:r>
    </w:p>
    <w:bookmarkStart w:colFirst="0" w:colLast="0" w:name="9pkx71c253zw" w:id="46"/>
    <w:bookmarkEnd w:id="46"/>
    <w:p w:rsidR="00000000" w:rsidDel="00000000" w:rsidP="00000000" w:rsidRDefault="00000000" w:rsidRPr="00000000" w14:paraId="0000019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Operational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Day 0:  Ship oracle (warn-only, circuit-breaker on)</w:t>
        <w:br w:type="textWrapping"/>
        <w:t xml:space="preserve">Day 3:  Wire CloudWatch alarm on SSM failures</w:t>
        <w:br w:type="textWrapping"/>
        <w:t xml:space="preserve">Day 7:  Enable blocking for MD-001, MD-002 after FP window passes</w:t>
        <w:br w:type="textWrapping"/>
        <w:t xml:space="preserve">Day 14: Add shared nonce cache if multi-replica</w:t>
        <w:br w:type="textWrapping"/>
        <w:t xml:space="preserve">Day 30: TTL policy for stale FP partitions</w:t>
        <w:br w:type="textWrapping"/>
      </w:r>
      <w:r w:rsidDel="00000000" w:rsidR="00000000" w:rsidRPr="00000000">
        <w:rPr>
          <w:rtl w:val="0"/>
        </w:rPr>
      </w:r>
    </w:p>
    <w:bookmarkStart w:colFirst="0" w:colLast="0" w:name="vmudk0ss15xg" w:id="47"/>
    <w:bookmarkEnd w:id="47"/>
    <w:p w:rsidR="00000000" w:rsidDel="00000000" w:rsidP="00000000" w:rsidRDefault="00000000" w:rsidRPr="00000000" w14:paraId="0000019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Optional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"When plans depend on hope, add a kill-switch. When kill-switches depend on hope, add a grace period. When grace periods depend on hope, stagger the cliffs."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Protocol is callable. Ship 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fhw2acg7010" w:id="48"/>
    <w:bookmarkEnd w:id="48"/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White-Paper_-The-Phase-Mirror-for-Agentic-Domain-Specific-Reasoning.pdf  </w:t>
      </w:r>
      <w:r w:rsidDel="00000000" w:rsidR="00000000" w:rsidRPr="00000000">
        <w:rPr>
          <w:rtl w:val="0"/>
        </w:rPr>
      </w:r>
    </w:p>
    <w:bookmarkStart w:colFirst="0" w:colLast="0" w:name="vvqh6o8tzr3a" w:id="49"/>
    <w:bookmarkEnd w:id="49"/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MTPI RootContract.pdf </w:t>
      </w:r>
      <w:r w:rsidDel="00000000" w:rsidR="00000000" w:rsidRPr="00000000">
        <w:rPr>
          <w:rtl w:val="0"/>
        </w:rPr>
      </w:r>
    </w:p>
    <w:bookmarkStart w:colFirst="0" w:colLast="0" w:name="1gvcfru1gbei" w:id="50"/>
    <w:bookmarkEnd w:id="50"/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MTPI_RootContract_Project.pdf </w:t>
      </w:r>
      <w:r w:rsidDel="00000000" w:rsidR="00000000" w:rsidRPr="00000000">
        <w:rPr>
          <w:rtl w:val="0"/>
        </w:rPr>
      </w:r>
    </w:p>
    <w:bookmarkStart w:colFirst="0" w:colLast="0" w:name="r65sq0hw7bn6" w:id="51"/>
    <w:bookmarkEnd w:id="51"/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2.ΛRootContract II &amp; III - MTPI - NODE.js.pdf </w:t>
      </w:r>
      <w:r w:rsidDel="00000000" w:rsidR="00000000" w:rsidRPr="00000000">
        <w:rPr>
          <w:rtl w:val="0"/>
        </w:rPr>
      </w:r>
    </w:p>
    <w:bookmarkStart w:colFirst="0" w:colLast="0" w:name="va3tgzd9oq1z" w:id="52"/>
    <w:bookmarkEnd w:id="52"/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MTPI_Instructions.pdf </w:t>
      </w:r>
      <w:r w:rsidDel="00000000" w:rsidR="00000000" w:rsidRPr="00000000">
        <w:rPr>
          <w:rtl w:val="0"/>
        </w:rPr>
      </w:r>
    </w:p>
    <w:bookmarkStart w:colFirst="0" w:colLast="0" w:name="ymsiggkrv5fh" w:id="53"/>
    <w:bookmarkEnd w:id="53"/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ΛProof and Hologram (1).pdf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1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× Mtpi Lawful‑by‑design Integration — Implementation Plan.pdf</w:t>
      </w:r>
      <w:r w:rsidDel="00000000" w:rsidR="00000000" w:rsidRPr="00000000">
        <w:rPr>
          <w:rtl w:val="0"/>
        </w:rPr>
      </w:r>
    </w:p>
    <w:bookmarkStart w:colFirst="0" w:colLast="0" w:name="uo1cajclre08" w:id="54"/>
    <w:bookmarkEnd w:id="54"/>
    <w:bookmarkStart w:colFirst="0" w:colLast="0" w:name="4mn9axwhrnsy" w:id="55"/>
    <w:bookmarkEnd w:id="55"/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The ΛProof Architecture_ Web4.pdf </w:t>
      </w:r>
      <w:r w:rsidDel="00000000" w:rsidR="00000000" w:rsidRPr="00000000">
        <w:rPr>
          <w:rtl w:val="0"/>
        </w:rPr>
      </w:r>
    </w:p>
    <w:bookmarkStart w:colFirst="0" w:colLast="0" w:name="uen4sdxzqtxb" w:id="56"/>
    <w:bookmarkEnd w:id="56"/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Whitepaper.pdf </w:t>
      </w:r>
      <w:r w:rsidDel="00000000" w:rsidR="00000000" w:rsidRPr="00000000">
        <w:rPr>
          <w:rtl w:val="0"/>
        </w:rPr>
      </w:r>
    </w:p>
    <w:bookmarkStart w:colFirst="0" w:colLast="0" w:name="2mcffewan8mw" w:id="57"/>
    <w:bookmarkEnd w:id="57"/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Building a ΛDapp_ A Developer's Implementation Guide.pdf </w:t>
      </w:r>
      <w:r w:rsidDel="00000000" w:rsidR="00000000" w:rsidRPr="00000000">
        <w:rPr>
          <w:rtl w:val="0"/>
        </w:rPr>
      </w:r>
    </w:p>
    <w:bookmarkStart w:colFirst="0" w:colLast="0" w:name="9viuueo9zv3l" w:id="58"/>
    <w:bookmarkEnd w:id="58"/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Verifiable, Privacy-Preserving Applications.pdf </w:t>
      </w:r>
      <w:r w:rsidDel="00000000" w:rsidR="00000000" w:rsidRPr="00000000">
        <w:rPr>
          <w:rtl w:val="0"/>
        </w:rPr>
      </w:r>
    </w:p>
    <w:bookmarkStart w:colFirst="0" w:colLast="0" w:name="4kp6afn60yis" w:id="59"/>
    <w:bookmarkEnd w:id="59"/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18icn31fv6p" w:id="60"/>
    <w:bookmarkEnd w:id="60"/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Project for Artificial Intelligence.pdf </w:t>
      </w:r>
      <w:r w:rsidDel="00000000" w:rsidR="00000000" w:rsidRPr="00000000">
        <w:rPr>
          <w:rtl w:val="0"/>
        </w:rPr>
      </w:r>
    </w:p>
    <w:bookmarkStart w:colFirst="0" w:colLast="0" w:name="7cthh478m3o" w:id="61"/>
    <w:bookmarkEnd w:id="61"/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81a8l54738ge" w:id="62"/>
    <w:bookmarkEnd w:id="62"/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bookmarkStart w:colFirst="0" w:colLast="0" w:name="ttgwaqd4zhg1" w:id="63"/>
    <w:bookmarkEnd w:id="63"/>
    <w:p w:rsidR="00000000" w:rsidDel="00000000" w:rsidP="00000000" w:rsidRDefault="00000000" w:rsidRPr="00000000" w14:paraId="000001B3">
      <w:pPr>
        <w:numPr>
          <w:ilvl w:val="0"/>
          <w:numId w:val="20"/>
        </w:numPr>
        <w:spacing w:after="210" w:line="360" w:lineRule="auto"/>
        <w:ind w:left="540" w:hanging="360"/>
        <w:rPr/>
      </w:pPr>
      <w:hyperlink r:id="rId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yes-if-mirror-dissonance-is-yo-8nliupFQT4C6Tt4.rjs66Q.md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3nob1q9qpypm" w:id="64"/>
    <w:bookmarkEnd w:id="64"/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lets-analyze-this-project-for-gTcBPS_tQXiUlhdL_XFNVA.md </w:t>
      </w:r>
      <w:r w:rsidDel="00000000" w:rsidR="00000000" w:rsidRPr="00000000">
        <w:rPr>
          <w:rtl w:val="0"/>
        </w:rPr>
      </w:r>
    </w:p>
    <w:bookmarkStart w:colFirst="0" w:colLast="0" w:name="e19wk6luduyk" w:id="65"/>
    <w:bookmarkEnd w:id="65"/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Patent Non-Assertion Pledge for Proof.pdf </w:t>
      </w:r>
      <w:r w:rsidDel="00000000" w:rsidR="00000000" w:rsidRPr="00000000">
        <w:rPr>
          <w:rtl w:val="0"/>
        </w:rPr>
      </w:r>
    </w:p>
    <w:bookmarkStart w:colFirst="0" w:colLast="0" w:name="wbwej2h217k6" w:id="66"/>
    <w:bookmarkEnd w:id="66"/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Interface Blueprint.pdf </w:t>
      </w:r>
      <w:r w:rsidDel="00000000" w:rsidR="00000000" w:rsidRPr="00000000">
        <w:rPr>
          <w:rtl w:val="0"/>
        </w:rPr>
      </w:r>
    </w:p>
    <w:bookmarkStart w:colFirst="0" w:colLast="0" w:name="qhz64o53lxs1" w:id="67"/>
    <w:bookmarkEnd w:id="67"/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- IP Strategic Blueprint.pdf </w:t>
      </w:r>
      <w:r w:rsidDel="00000000" w:rsidR="00000000" w:rsidRPr="00000000">
        <w:rPr>
          <w:rtl w:val="0"/>
        </w:rPr>
      </w:r>
    </w:p>
    <w:bookmarkStart w:colFirst="0" w:colLast="0" w:name="2pv97ler2h0v" w:id="68"/>
    <w:bookmarkEnd w:id="68"/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yes-if-mirror-dissonance-is-yo-8nliupFQT4C6Tt4.rjs66Q.md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o2of4sagchz1" w:id="69"/>
    <w:bookmarkEnd w:id="69"/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MTPI RootContract.pdf </w:t>
      </w:r>
      <w:r w:rsidDel="00000000" w:rsidR="00000000" w:rsidRPr="00000000">
        <w:rPr>
          <w:rtl w:val="0"/>
        </w:rPr>
      </w:r>
    </w:p>
    <w:bookmarkStart w:colFirst="0" w:colLast="0" w:name="4ruofnaifnm4" w:id="70"/>
    <w:bookmarkEnd w:id="70"/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MTPI_RootContract_Project.pdf </w:t>
      </w:r>
      <w:r w:rsidDel="00000000" w:rsidR="00000000" w:rsidRPr="00000000">
        <w:rPr>
          <w:rtl w:val="0"/>
        </w:rPr>
      </w:r>
    </w:p>
    <w:bookmarkStart w:colFirst="0" w:colLast="0" w:name="ollanmh4fv0b" w:id="71"/>
    <w:bookmarkEnd w:id="71"/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2.ΛRootContract II &amp; III - MTPI - NODE.js.pdf </w:t>
      </w:r>
      <w:r w:rsidDel="00000000" w:rsidR="00000000" w:rsidRPr="00000000">
        <w:rPr>
          <w:rtl w:val="0"/>
        </w:rPr>
      </w:r>
    </w:p>
    <w:bookmarkStart w:colFirst="0" w:colLast="0" w:name="kws32nnvpygm" w:id="72"/>
    <w:bookmarkEnd w:id="72"/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MTPI_Instructions.pdf </w:t>
      </w:r>
      <w:r w:rsidDel="00000000" w:rsidR="00000000" w:rsidRPr="00000000">
        <w:rPr>
          <w:rtl w:val="0"/>
        </w:rPr>
      </w:r>
    </w:p>
    <w:bookmarkStart w:colFirst="0" w:colLast="0" w:name="4ttfqaga713f" w:id="73"/>
    <w:bookmarkEnd w:id="73"/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and Hologram (1).pdf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1"/>
          <w:numId w:val="1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× Mtpi Lawful‑by‑design Integration — Implementation Plan.pdf</w:t>
      </w:r>
      <w:r w:rsidDel="00000000" w:rsidR="00000000" w:rsidRPr="00000000">
        <w:rPr>
          <w:rtl w:val="0"/>
        </w:rPr>
      </w:r>
    </w:p>
    <w:bookmarkStart w:colFirst="0" w:colLast="0" w:name="vgto73zex60m" w:id="74"/>
    <w:bookmarkEnd w:id="74"/>
    <w:bookmarkStart w:colFirst="0" w:colLast="0" w:name="bpbyrprngt3y" w:id="75"/>
    <w:bookmarkEnd w:id="75"/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The ΛProof Architecture_ Web4.pdf </w:t>
      </w:r>
      <w:r w:rsidDel="00000000" w:rsidR="00000000" w:rsidRPr="00000000">
        <w:rPr>
          <w:rtl w:val="0"/>
        </w:rPr>
      </w:r>
    </w:p>
    <w:bookmarkStart w:colFirst="0" w:colLast="0" w:name="nhrzg3m2m03y" w:id="76"/>
    <w:bookmarkEnd w:id="76"/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Whitepaper.pdf </w:t>
      </w:r>
      <w:r w:rsidDel="00000000" w:rsidR="00000000" w:rsidRPr="00000000">
        <w:rPr>
          <w:rtl w:val="0"/>
        </w:rPr>
      </w:r>
    </w:p>
    <w:bookmarkStart w:colFirst="0" w:colLast="0" w:name="8zwebgfdouut" w:id="77"/>
    <w:bookmarkEnd w:id="77"/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Building a ΛDapp_ A Developer's Implementation Guide.pdf </w:t>
      </w:r>
      <w:r w:rsidDel="00000000" w:rsidR="00000000" w:rsidRPr="00000000">
        <w:rPr>
          <w:rtl w:val="0"/>
        </w:rPr>
      </w:r>
    </w:p>
    <w:bookmarkStart w:colFirst="0" w:colLast="0" w:name="8lyysin8fbr8" w:id="78"/>
    <w:bookmarkEnd w:id="78"/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Verifiable, Privacy-Preserving Applications.pdf </w:t>
      </w:r>
      <w:r w:rsidDel="00000000" w:rsidR="00000000" w:rsidRPr="00000000">
        <w:rPr>
          <w:rtl w:val="0"/>
        </w:rPr>
      </w:r>
    </w:p>
    <w:bookmarkStart w:colFirst="0" w:colLast="0" w:name="7uw7aps95khc" w:id="79"/>
    <w:bookmarkEnd w:id="79"/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White Paper_ The Phase Mirror for Agentic Domain-Specific Reasoning.pdf </w:t>
      </w:r>
      <w:r w:rsidDel="00000000" w:rsidR="00000000" w:rsidRPr="00000000">
        <w:rPr>
          <w:rtl w:val="0"/>
        </w:rPr>
      </w:r>
    </w:p>
    <w:bookmarkStart w:colFirst="0" w:colLast="0" w:name="7v7qv1i6vbro" w:id="80"/>
    <w:bookmarkEnd w:id="80"/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Project for Artificial Intelligence.pdf </w:t>
      </w:r>
      <w:r w:rsidDel="00000000" w:rsidR="00000000" w:rsidRPr="00000000">
        <w:rPr>
          <w:rtl w:val="0"/>
        </w:rPr>
      </w:r>
    </w:p>
    <w:bookmarkStart w:colFirst="0" w:colLast="0" w:name="wwbb1b8kb2ef" w:id="81"/>
    <w:bookmarkEnd w:id="81"/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n6n4dxizorjy" w:id="82"/>
    <w:bookmarkEnd w:id="82"/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bi2d7c7s6r3a" w:id="83"/>
    <w:bookmarkEnd w:id="83"/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bookmarkStart w:colFirst="0" w:colLast="0" w:name="t6hrmw8k7q9y" w:id="84"/>
    <w:bookmarkEnd w:id="84"/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lets-analyze-this-project-for-gTcBPS_tQXiUlhdL_XFNVA.md </w:t>
      </w:r>
      <w:r w:rsidDel="00000000" w:rsidR="00000000" w:rsidRPr="00000000">
        <w:rPr>
          <w:rtl w:val="0"/>
        </w:rPr>
      </w:r>
    </w:p>
    <w:bookmarkStart w:colFirst="0" w:colLast="0" w:name="b6oirglprd6h" w:id="85"/>
    <w:bookmarkEnd w:id="85"/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Patent Non-Assertion Pledge for Proof.pdf </w:t>
      </w:r>
      <w:r w:rsidDel="00000000" w:rsidR="00000000" w:rsidRPr="00000000">
        <w:rPr>
          <w:rtl w:val="0"/>
        </w:rPr>
      </w:r>
    </w:p>
    <w:bookmarkStart w:colFirst="0" w:colLast="0" w:name="gkhjvzirpwpb" w:id="86"/>
    <w:bookmarkEnd w:id="86"/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Interface Blueprint.pdf </w:t>
      </w:r>
      <w:r w:rsidDel="00000000" w:rsidR="00000000" w:rsidRPr="00000000">
        <w:rPr>
          <w:rtl w:val="0"/>
        </w:rPr>
      </w:r>
    </w:p>
    <w:bookmarkStart w:colFirst="0" w:colLast="0" w:name="7s38msoqxrsy" w:id="87"/>
    <w:bookmarkEnd w:id="87"/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ΛProof - IP Strategic Blueprint.pdf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3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4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yes-if-mirror-dissonance-is-yo-8nliupfqt4c6tt4.rjs66q.md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9.png"/><Relationship Id="rId8" Type="http://schemas.openxmlformats.org/officeDocument/2006/relationships/hyperlink" Target="http://yes-if-mirror-dissonance-is-yo-8nliupfqt4c6tt4.rjs66q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