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2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>
          <w:rFonts w:ascii="Inter" w:cs="Inter" w:eastAsia="Inter" w:hAnsi="Inter"/>
          <w:b w:val="1"/>
          <w:bCs w:val="1"/>
          <w:color w:val="000000"/>
          <w:sz w:val="39"/>
          <w:szCs w:val="39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Website Blueprint &amp; Detailed Instructions</w:t>
      </w:r>
    </w:p>
    <w:p w:rsidR="00000000" w:rsidDel="00000000" w:rsidP="00000000" w:rsidRDefault="00000000" w:rsidRPr="00000000" w14:paraId="00000003">
      <w:pPr>
        <w:spacing w:after="157.5" w:before="157.5" w:line="270" w:lineRule="auto"/>
        <w:jc w:val="center"/>
        <w:rPr>
          <w:rFonts w:ascii="Inter" w:cs="Inter" w:eastAsia="Inter" w:hAnsi="Inter"/>
          <w:b w:val="1"/>
          <w:bCs w:val="1"/>
          <w:sz w:val="39"/>
          <w:szCs w:val="39"/>
        </w:rPr>
      </w:pPr>
      <w:r w:rsidDel="00000000" w:rsidR="00000000" w:rsidRPr="00000000">
        <w:rPr>
          <w:rtl w:val="0"/>
        </w:rPr>
      </w:r>
    </w:p>
    <w:bookmarkStart w:colFirst="0" w:colLast="0" w:name="lp24liuws9v6" w:id="0"/>
    <w:bookmarkEnd w:id="0"/>
    <w:p w:rsidR="00000000" w:rsidDel="00000000" w:rsidP="00000000" w:rsidRDefault="00000000" w:rsidRPr="00000000" w14:paraId="0000000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Phase Mirror website serves as the digital front door for a diagnostic methodology that converts AI governance contradictions into actionable mechanisms. The site must balance three audiences: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C-suite executives seeking governance frameworks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technical teams implementing controls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and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governance practitioners building expertise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 This blueprint prioritizes clarity over cleverness, mechanisms over vibes, and conversion through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clu063swuwo" w:id="1"/>
    <w:bookmarkEnd w:id="1"/>
    <w:p w:rsidR="00000000" w:rsidDel="00000000" w:rsidP="00000000" w:rsidRDefault="00000000" w:rsidRPr="00000000" w14:paraId="000000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Strategic Positioning &amp; Core Messaging</w:t>
      </w:r>
      <w:r w:rsidDel="00000000" w:rsidR="00000000" w:rsidRPr="00000000">
        <w:rPr>
          <w:rtl w:val="0"/>
        </w:rPr>
      </w:r>
    </w:p>
    <w:bookmarkStart w:colFirst="0" w:colLast="0" w:name="2uculso7b6t5" w:id="2"/>
    <w:bookmarkEnd w:id="2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Value Proposition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Primary Headline (Hero Section):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"AI Governance by Design, Not by Hope"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Supporting Subheadline: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"Phase Mirror converts productive contradictions in AI autonomy into binding governance mechanisms—replacing vague alignment goals with auditable levers."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Core Differentiation: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Unlike GRC platforms that offer compliance checklists, Phase Mirror addresses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structural friction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between AI autonomy and enterprise governance through a diagnostic methodology that surfaces dissonances before they become liabilities.</w:t>
      </w:r>
      <w:r w:rsidDel="00000000" w:rsidR="00000000" w:rsidRPr="00000000">
        <w:rPr>
          <w:rtl w:val="0"/>
        </w:rPr>
      </w:r>
    </w:p>
    <w:bookmarkStart w:colFirst="0" w:colLast="0" w:name="6bcwt3gvtjep" w:id="3"/>
    <w:bookmarkEnd w:id="3"/>
    <w:p w:rsidR="00000000" w:rsidDel="00000000" w:rsidP="00000000" w:rsidRDefault="00000000" w:rsidRPr="00000000" w14:paraId="0000000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Three-Pillar Messaging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For Executives: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"Govern agentic AI as a fiduciary duty, not an IT project"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For Technical Teams: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"Auditable inconsistency detection built into your CI/CD pipeline"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For Governance Practitioners: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"Methodology + Platform + Certification ecosystem"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t67uzbd3phv" w:id="4"/>
    <w:bookmarkEnd w:id="4"/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Information Architecture &amp; Site Structure</w:t>
      </w:r>
      <w:r w:rsidDel="00000000" w:rsidR="00000000" w:rsidRPr="00000000">
        <w:rPr>
          <w:rtl w:val="0"/>
        </w:rPr>
      </w:r>
    </w:p>
    <w:bookmarkStart w:colFirst="0" w:colLast="0" w:name="shkskd6ugcb0" w:id="5"/>
    <w:bookmarkEnd w:id="5"/>
    <w:p w:rsidR="00000000" w:rsidDel="00000000" w:rsidP="00000000" w:rsidRDefault="00000000" w:rsidRPr="00000000" w14:paraId="0000001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Primary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  <w:br w:type="textWrapping"/>
        <w:t xml:space="preserve">│  [Logo] Phase Mirror                                         │</w:t>
        <w:br w:type="textWrapping"/>
        <w:t xml:space="preserve">│                                                              │</w:t>
        <w:br w:type="textWrapping"/>
        <w:t xml:space="preserve">│  Methodology  |  Platform  |  Services  |  Resources  | CTA │</w:t>
        <w:br w:type="textWrapping"/>
        <w:t xml:space="preserve">└─────────────────────────────────────────────────────────────┘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Navigation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Methodology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→ What is Phase Mirror Dissonance | How It Works |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Platform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→ Oracle Overview | Pricing | Features |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→ Consulting | Implementation | Certification |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→ Documentation | White Papers | Case Studies | 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CTA (Sticky)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→ "Get Diagnostic" or "Start Free Tier"</w:t>
      </w:r>
      <w:r w:rsidDel="00000000" w:rsidR="00000000" w:rsidRPr="00000000">
        <w:rPr>
          <w:rtl w:val="0"/>
        </w:rPr>
      </w:r>
    </w:p>
    <w:bookmarkStart w:colFirst="0" w:colLast="0" w:name="y91n3uehgmwo" w:id="6"/>
    <w:bookmarkEnd w:id="6"/>
    <w:p w:rsidR="00000000" w:rsidDel="00000000" w:rsidP="00000000" w:rsidRDefault="00000000" w:rsidRPr="00000000" w14:paraId="0000001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Page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Homepage</w:t>
        <w:br w:type="textWrapping"/>
        <w:t xml:space="preserve">├── Methodology</w:t>
        <w:br w:type="textWrapping"/>
        <w:t xml:space="preserve">│   ├── What is PMD</w:t>
        <w:br w:type="textWrapping"/>
        <w:t xml:space="preserve">│   ├── The Five-Step Framework</w:t>
        <w:br w:type="textWrapping"/>
        <w:t xml:space="preserve">│   ├── Agentic AI Governance</w:t>
        <w:br w:type="textWrapping"/>
        <w:t xml:space="preserve">│   └── For Enterprise Leaders</w:t>
        <w:br w:type="textWrapping"/>
        <w:t xml:space="preserve">├── Platform</w:t>
        <w:br w:type="textWrapping"/>
        <w:t xml:space="preserve">│   ├── Phase Mirror Oracle</w:t>
        <w:br w:type="textWrapping"/>
        <w:t xml:space="preserve">│   ├── Pricing</w:t>
        <w:br w:type="textWrapping"/>
        <w:t xml:space="preserve">│   ├── Technical Documentation</w:t>
        <w:br w:type="textWrapping"/>
        <w:t xml:space="preserve">│   └── Integrations</w:t>
        <w:br w:type="textWrapping"/>
        <w:t xml:space="preserve">├── Services</w:t>
        <w:br w:type="textWrapping"/>
        <w:t xml:space="preserve">│   ├── AI Governance Diagnostic (flagship)</w:t>
        <w:br w:type="textWrapping"/>
        <w:t xml:space="preserve">│   ├── Implementation Services</w:t>
        <w:br w:type="textWrapping"/>
        <w:t xml:space="preserve">│   ├── Advisory Retainers</w:t>
        <w:br w:type="textWrapping"/>
        <w:t xml:space="preserve">│   ├── Certification Programs</w:t>
        <w:br w:type="textWrapping"/>
        <w:t xml:space="preserve">│   └── Training Catalog</w:t>
        <w:br w:type="textWrapping"/>
        <w:t xml:space="preserve">├── Resources</w:t>
        <w:br w:type="textWrapping"/>
        <w:t xml:space="preserve">│   ├── Knowledge Base</w:t>
        <w:br w:type="textWrapping"/>
        <w:t xml:space="preserve">│   ├── White Papers</w:t>
        <w:br w:type="textWrapping"/>
        <w:t xml:space="preserve">│   ├── Policy Memos</w:t>
        <w:br w:type="textWrapping"/>
        <w:t xml:space="preserve">│   ├── Case Studies</w:t>
        <w:br w:type="textWrapping"/>
        <w:t xml:space="preserve">│   └── Blog</w:t>
        <w:br w:type="textWrapping"/>
        <w:t xml:space="preserve">└── Company</w:t>
        <w:br w:type="textWrapping"/>
        <w:t xml:space="preserve">    ├── About</w:t>
        <w:br w:type="textWrapping"/>
        <w:t xml:space="preserve">    ├── Open Core Model</w:t>
        <w:br w:type="textWrapping"/>
        <w:t xml:space="preserve">    ├── Careers</w:t>
        <w:br w:type="textWrapping"/>
        <w:t xml:space="preserve">    └── Contact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2i6owacx5vp" w:id="7"/>
    <w:bookmarkEnd w:id="7"/>
    <w:p w:rsidR="00000000" w:rsidDel="00000000" w:rsidP="00000000" w:rsidRDefault="00000000" w:rsidRPr="00000000" w14:paraId="0000001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Homepage Blueprint</w:t>
      </w:r>
      <w:r w:rsidDel="00000000" w:rsidR="00000000" w:rsidRPr="00000000">
        <w:rPr>
          <w:rtl w:val="0"/>
        </w:rPr>
      </w:r>
    </w:p>
    <w:bookmarkStart w:colFirst="0" w:colLast="0" w:name="5x47pnp1ge7e" w:id="8"/>
    <w:bookmarkEnd w:id="8"/>
    <w:p w:rsidR="00000000" w:rsidDel="00000000" w:rsidP="00000000" w:rsidRDefault="00000000" w:rsidRPr="00000000" w14:paraId="0000001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Section-by-Section Breakdown</w:t>
      </w:r>
      <w:r w:rsidDel="00000000" w:rsidR="00000000" w:rsidRPr="00000000">
        <w:rPr>
          <w:rtl w:val="0"/>
        </w:rPr>
      </w:r>
    </w:p>
    <w:bookmarkStart w:colFirst="0" w:colLast="0" w:name="t73aycbstw8w" w:id="9"/>
    <w:bookmarkEnd w:id="9"/>
    <w:p w:rsidR="00000000" w:rsidDel="00000000" w:rsidP="00000000" w:rsidRDefault="00000000" w:rsidRPr="00000000" w14:paraId="0000001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A. Hero Section (Above the Fold)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Layout: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Full-width with asymmetric two-column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Left Column (60%):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Copy + 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Right Column (40%):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Visual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Headline: AI Governance by Design, Not by Hope</w:t>
        <w:br w:type="textWrapping"/>
        <w:t xml:space="preserve">Subheadline: Phase Mirror surfaces productive contradictions in </w:t>
        <w:br w:type="textWrapping"/>
        <w:t xml:space="preserve">agentic AI and converts them into binding governance mechanisms </w:t>
        <w:br w:type="textWrapping"/>
        <w:t xml:space="preserve">with clear owners, metrics, and timelines.</w:t>
        <w:br w:type="textWrapping"/>
        <w:br w:type="textWrapping"/>
        <w:t xml:space="preserve">Primary CTA: [Get Your Diagnostic] (links to lead capture)</w:t>
        <w:br w:type="textWrapping"/>
        <w:t xml:space="preserve">Secondary CTA: [Explore the Methodology] (links to methodology page)</w:t>
        <w:br w:type="textWrapping"/>
        <w:br w:type="textWrapping"/>
        <w:t xml:space="preserve">Trust Signal: "Trusted by governance teams at [logos of 3-5 </w:t>
        <w:br w:type="textWrapping"/>
        <w:t xml:space="preserve">recognizable companies if available, otherwise omit]"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Visual Element: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Interactive diagram showing the PMD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Mirror → 2. Dissonance → 3. Phase</w:t>
        <w:br w:type="textWrapping"/>
        <w:t xml:space="preserve">With animated flow showing transformation from "vague claim" to "concrete lever"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Design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Hero background: Subtle gradient from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var(--color-background)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var(--color-surface)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CTA buttons follow design system: Primary =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var(--color-primary)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Secondary =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var(--color-secondary)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 distracting animations—let clarity do the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b8cc6vj3xjo" w:id="10"/>
    <w:bookmarkEnd w:id="10"/>
    <w:p w:rsidR="00000000" w:rsidDel="00000000" w:rsidP="00000000" w:rsidRDefault="00000000" w:rsidRPr="00000000" w14:paraId="0000002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B. Problem Statement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Headline: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"The Core Tension: AI Autonomy vs. Enterprise Governance"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Layout: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Single-column centered text (max-width: 800px) followed by three-column tension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Agentic AI promises autonomous decision-making. </w:t>
        <w:br w:type="textWrapping"/>
        <w:t xml:space="preserve">Enterprise governance demands deterministic accountability.</w:t>
        <w:br w:type="textWrapping"/>
        <w:t xml:space="preserve">These forces are in permanent opposition.</w:t>
        <w:br w:type="textWrapping"/>
        <w:br w:type="textWrapping"/>
        <w:t xml:space="preserve">Phase Mirror doesn't resolve this contradiction—it manages it </w:t>
        <w:br w:type="textWrapping"/>
        <w:t xml:space="preserve">through explicit bindings.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Three-Column Tension Grid: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Organizations 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Operating Reality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"We want AI to innovate autonomously"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Zero-failure tolerance in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Innovation stalls or breaches occur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"Transparency is our priority"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Built on proprietary black-box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Unauditable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"We align AI with values"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 binding mechanism for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Vague claims, no accountability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Design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Grid uses cards with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var(--color-card-border)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Icons for each row using neutral, professional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Tension visualization: subtle warning color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var(--color-warning)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accents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zn28ntlf69n" w:id="11"/>
    <w:bookmarkEnd w:id="11"/>
    <w:p w:rsidR="00000000" w:rsidDel="00000000" w:rsidP="00000000" w:rsidRDefault="00000000" w:rsidRPr="00000000" w14:paraId="0000004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C. Solution: The Phase Mirror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Headline: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"How Phase Mirror Works: Mirror → Dissonance → Phase"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Layout: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Horizontal stepper/timeline with three stages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Stage 1: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Icon: Reflective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Copy: "Reflect the claim back without endorsement—create neutral starting point"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Example: "We want AI in support but promise white-glove service with no QA budget"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Stage 2: Dissonance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Icon: Diverging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Copy: "Identify tensions between stated goals and operating incentives"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Example: "Cost goals conflict with service promise. QA absence makes breaches likely."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Stage 3: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Icon: Actionable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Copy: "Convert tensions into concrete levers with owners, metrics, and horizons"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Example Table:</w:t>
      </w: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VP 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tiered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CSAT ≥4.5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spot-QA 5%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Defect rate &lt;1%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Guardrails on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Policy violations &lt;0.2%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CTA: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[Learn the Full Methodology →]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tz6d88t4slc" w:id="12"/>
    <w:bookmarkEnd w:id="12"/>
    <w:p w:rsidR="00000000" w:rsidDel="00000000" w:rsidP="00000000" w:rsidRDefault="00000000" w:rsidRPr="00000000" w14:paraId="0000006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D. Platform Overview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Headline: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"Phase Mirror Oracle: Callable, Auditable Inconsistency Detection"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Subheadline: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"Embed dissonance detection directly into your CI/CD pipeline, merge queues, and governance workflows"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Layout: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Feature grid (2x2) with visual demonstrations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Feature Blocks: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Core Rules MD-001 to MD-005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Deterministic dissonance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Open-source Apache 2.0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CLI +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Callable from GitHub Actions, GitLab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JSON output for toolchain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Calibration Data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Aggregated false-positive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Self-hosted users can't replicate this moat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Compliance Packs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NIST AI RMF, EU AI Act, SEC Disclosure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Industry-specific rule extensions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CTA: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[Explore Platform Pricing →]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e4ii343l4nq" w:id="13"/>
    <w:bookmarkEnd w:id="13"/>
    <w:p w:rsidR="00000000" w:rsidDel="00000000" w:rsidP="00000000" w:rsidRDefault="00000000" w:rsidRPr="00000000" w14:paraId="0000007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E. Services Overview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Headline: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"Full-Lifecycle AI Governance Services"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Layout: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Card-based grid showcasing service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Service Cards (4 cards in 2x2 grid):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Strategic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AI Governance Diagnostic (flagship)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Board-level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Starting at $75K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Platform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 rule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Fixed-price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Enterprise Seats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Compliance packs +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SLA-backed guarantees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Annual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Certification &amp;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Practitioner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Certified implementations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Revenue + ecosystem lock-in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CTA: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[View Services Catalog →]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0sspii0imdu" w:id="14"/>
    <w:bookmarkEnd w:id="14"/>
    <w:p w:rsidR="00000000" w:rsidDel="00000000" w:rsidP="00000000" w:rsidRDefault="00000000" w:rsidRPr="00000000" w14:paraId="0000009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F. Social Proof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Headline: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"Built for Organizations Managing AI at Scale"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Company logos (if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2-3 short testimonial cards with role +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Key metrics in stat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Stat Blocks (if data available):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"X organizations using Phase Mirror"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"Y governance levers deployed"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"Z% reduction in governance cycle time"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Testimonial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"Quote about how Phase Mirror converted abstract governance </w:t>
        <w:br w:type="textWrapping"/>
        <w:t xml:space="preserve">concerns into actionable mechanisms."</w:t>
        <w:br w:type="textWrapping"/>
        <w:t xml:space="preserve">— Name, Title at Company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Design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Logos in grayscale, subtle hover color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Testimonial cards with soft shadows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var(--shadow-sm)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uz3jb17zkxf" w:id="15"/>
    <w:bookmarkEnd w:id="15"/>
    <w:p w:rsidR="00000000" w:rsidDel="00000000" w:rsidP="00000000" w:rsidRDefault="00000000" w:rsidRPr="00000000" w14:paraId="000000A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G. CTA Section (Pre-Footer)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Headline: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"Ready to Govern AI by Design?"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Layout: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Split CTA with two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Left Path: For 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Get Your AI Governance Diagnostic</w:t>
        <w:br w:type="textWrapping"/>
        <w:t xml:space="preserve">6-week engagement to surface tensions and build levers</w:t>
        <w:br w:type="textWrapping"/>
        <w:t xml:space="preserve">[Schedule Consultation →]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Right Path: For Developers/Teams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Start with Free Tier</w:t>
        <w:br w:type="textWrapping"/>
        <w:t xml:space="preserve">Deploy Phase Mirror Oracle with core rules</w:t>
        <w:br w:type="textWrapping"/>
        <w:t xml:space="preserve">[Get Started Free →]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drgsw4p34cs" w:id="16"/>
    <w:bookmarkEnd w:id="16"/>
    <w:p w:rsidR="00000000" w:rsidDel="00000000" w:rsidP="00000000" w:rsidRDefault="00000000" w:rsidRPr="00000000" w14:paraId="000000A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H.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Layout: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Multi-column footer with comprehensive site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  <w:br w:type="textWrapping"/>
        <w:t xml:space="preserve">│ Phase Mirror                                                 │</w:t>
        <w:br w:type="textWrapping"/>
        <w:t xml:space="preserve">│ Governance by design, not by hope.                          │</w:t>
        <w:br w:type="textWrapping"/>
        <w:t xml:space="preserve">│                                                              │</w:t>
        <w:br w:type="textWrapping"/>
        <w:t xml:space="preserve">│ Platform          Services         Resources      Company   │</w:t>
        <w:br w:type="textWrapping"/>
        <w:t xml:space="preserve">│ - Pricing         - Consulting     - Docs         - About   │</w:t>
        <w:br w:type="textWrapping"/>
        <w:t xml:space="preserve">│ - Features        - Training       - Blog         - Careers │</w:t>
        <w:br w:type="textWrapping"/>
        <w:t xml:space="preserve">│ - Integrations    - Certification  - White Papers - Contact │</w:t>
        <w:br w:type="textWrapping"/>
        <w:t xml:space="preserve">│                                                              │</w:t>
        <w:br w:type="textWrapping"/>
        <w:t xml:space="preserve">│ Legal                                        Social          │</w:t>
        <w:br w:type="textWrapping"/>
        <w:t xml:space="preserve">│ Phase Mirror License v1.0 | Privacy | Terms   [Icons]       │</w:t>
        <w:br w:type="textWrapping"/>
        <w:t xml:space="preserve">│                                                              │</w:t>
        <w:br w:type="textWrapping"/>
        <w:t xml:space="preserve">│ © 2026 Proof Labs LLC. Phase Mirror® is a registered        │</w:t>
        <w:br w:type="textWrapping"/>
        <w:t xml:space="preserve">│ trademark. Code: Apache 2.0 | Managed services: Commercial  │</w:t>
        <w:br w:type="textWrapping"/>
        <w:t xml:space="preserve">└─────────────────────────────────────────────────────────────┘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v0w5qs1lgkjr" w:id="17"/>
    <w:bookmarkEnd w:id="17"/>
    <w:p w:rsidR="00000000" w:rsidDel="00000000" w:rsidP="00000000" w:rsidRDefault="00000000" w:rsidRPr="00000000" w14:paraId="000000A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Key Interior Pages</w:t>
      </w:r>
      <w:r w:rsidDel="00000000" w:rsidR="00000000" w:rsidRPr="00000000">
        <w:rPr>
          <w:rtl w:val="0"/>
        </w:rPr>
      </w:r>
    </w:p>
    <w:bookmarkStart w:colFirst="0" w:colLast="0" w:name="7t8re6j4xx3w" w:id="18"/>
    <w:bookmarkEnd w:id="18"/>
    <w:p w:rsidR="00000000" w:rsidDel="00000000" w:rsidP="00000000" w:rsidRDefault="00000000" w:rsidRPr="00000000" w14:paraId="000000A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A. Methodology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Educate on the PMD framework's principles and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Introduction: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What Phase Mirror Dissonance is and isn't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Core Principles: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Mirror, Dissonance, Phase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The Five-Step Operating Loop: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Extract → Map → Rank → Produce → Precision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Communication Templates: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Standard, Rapid Triage, Board 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Real Examples: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Before/after transformations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CTA: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Download Implementation Guide (lead capture)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70kie385yoj" w:id="19"/>
    <w:bookmarkEnd w:id="19"/>
    <w:p w:rsidR="00000000" w:rsidDel="00000000" w:rsidP="00000000" w:rsidRDefault="00000000" w:rsidRPr="00000000" w14:paraId="000000B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B. Platform/Pricing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Convert visitors to Community tier or sales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Pricing Table Structure: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902"/>
        <w:gridCol w:w="1902"/>
        <w:gridCol w:w="1902"/>
        <w:gridCol w:w="1902"/>
        <w:gridCol w:w="1902"/>
        <w:tblGridChange w:id="0">
          <w:tblGrid>
            <w:gridCol w:w="1902"/>
            <w:gridCol w:w="1902"/>
            <w:gridCol w:w="1902"/>
            <w:gridCol w:w="1902"/>
            <w:gridCol w:w="19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$6K/year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$36K/year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(&gt;$100K)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Core MD-001–005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Extended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+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Self-hosted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Cloud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Cloud +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Dedicated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 24hr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 4hr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TAM 1hr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[Download CLI →]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[Start Trial →]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[Contact Sales →]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[Schedule Demo →]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Key Messaging: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Open-core with managed service restriction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Self-hosting always permitted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Calibration data network advantage for hosted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p1pt63umnfn" w:id="20"/>
    <w:bookmarkEnd w:id="20"/>
    <w:p w:rsidR="00000000" w:rsidDel="00000000" w:rsidP="00000000" w:rsidRDefault="00000000" w:rsidRPr="00000000" w14:paraId="000000E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C. AI Governance Diagnostic (Service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Sell flagship consulting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What It Is: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6-week executive engagement applying PMD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Who It's For: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C-suite, Board, Senior Governance Leaders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Ranked dissonance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10-15 actionable levers with owners/metrics/horizons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Governance artifacts (Spec, SLA, kill-switch protocols)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Board presentation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Pricing: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$75K–$500K based on organizational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Process Timeline: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Week-by-week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CTA: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[Schedule Discovery Call →]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Trust Signals: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"Designed for fiduciary-level governance"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"Outputs designed for board 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"Binding artifacts, not abstract recommendations"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vaqs4mu05zp" w:id="21"/>
    <w:bookmarkEnd w:id="21"/>
    <w:p w:rsidR="00000000" w:rsidDel="00000000" w:rsidP="00000000" w:rsidRDefault="00000000" w:rsidRPr="00000000" w14:paraId="000000F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D. Certification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Drive practitioner certification revenue + ecosystem lock-in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Certification 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Entry Level → Professional → Expert/Leadership</w:t>
        <w:br w:type="textWrapping"/>
        <w:t xml:space="preserve">    ↓              ↓              ↓</w:t>
        <w:br w:type="textWrapping"/>
        <w:t xml:space="preserve">   PMA          CPMP           CPMA</w:t>
        <w:br w:type="textWrapping"/>
        <w:t xml:space="preserve">Associate    Practitioner    Architect</w:t>
        <w:br w:type="textWrapping"/>
        <w:t xml:space="preserve">  $395          $595           $995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Certification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Phase Mirror Associate (PMA)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Target: Governance analysts, compliance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Format: 90-min online multiple-choice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Renewal: Annual ($195)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Certified Phase Mirror Practitioner (CPMP)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Target: Governance leads, senior analysts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Format: 2-hour scenario-based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Renewal: Biennial ($295)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Certified Phase Mirror Architect (CPMA)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Target: Enterprise architects, governance directors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Format: 3-hour hands-on performance-based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Renewal: Biennial ($495)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Implementation 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Certified Implementation (vendors): $5K/year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Certified Consulting Partner: $10K/year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Certified Training Provider: $7.5K/year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CTA: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[Register for Next Exam →] or [Download Exam Prep Guide →]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ehh6grl99bj" w:id="22"/>
    <w:bookmarkEnd w:id="22"/>
    <w:p w:rsidR="00000000" w:rsidDel="00000000" w:rsidP="00000000" w:rsidRDefault="00000000" w:rsidRPr="00000000" w14:paraId="0000011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 Design System Application</w:t>
      </w:r>
      <w:r w:rsidDel="00000000" w:rsidR="00000000" w:rsidRPr="00000000">
        <w:rPr>
          <w:rtl w:val="0"/>
        </w:rPr>
      </w:r>
    </w:p>
    <w:bookmarkStart w:colFirst="0" w:colLast="0" w:name="ea90moh5v247" w:id="23"/>
    <w:bookmarkEnd w:id="23"/>
    <w:p w:rsidR="00000000" w:rsidDel="00000000" w:rsidP="00000000" w:rsidRDefault="00000000" w:rsidRPr="00000000" w14:paraId="0000011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Color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Background Hierarchy: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Page background: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var(--color-background)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– Cream 50 (light) / Charcoal 700 (dark)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Card surfaces: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var(--color-surface)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– Cream 100 (light) / Charcoal 800 (dark)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Borders: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var(--color-border)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 transparency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Brand Colors: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Primary: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var(--color-primary)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– Teal 500 (light) / Teal 300 (dark)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Accent sections: Rotate through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var(--color-bg-1)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through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var(--color-bg-8)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for section backgrounds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Status indicators: Use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var(--color-success)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var(--color-warning)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var(--color-error)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Typography: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Headings: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var(--font-family-base)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var(--font-weight-semibold)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Body: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var(--font-size-base)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var(--line-height-normal)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Code/technical content: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var(--font-family-mono)</w:t>
      </w:r>
      <w:r w:rsidDel="00000000" w:rsidR="00000000" w:rsidRPr="00000000">
        <w:rPr>
          <w:rtl w:val="0"/>
        </w:rPr>
      </w:r>
    </w:p>
    <w:bookmarkStart w:colFirst="0" w:colLast="0" w:name="9mrcjq82gau9" w:id="24"/>
    <w:bookmarkEnd w:id="24"/>
    <w:p w:rsidR="00000000" w:rsidDel="00000000" w:rsidP="00000000" w:rsidRDefault="00000000" w:rsidRPr="00000000" w14:paraId="0000012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Component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Primary actions: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.btn.btn--primary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 hover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Secondary actions: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.btn.btn--secondary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Always include benefit reinforcement: "Start Free – No Credit Card 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.card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component with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.card__body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Consistent padding: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var(--space-16)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Hover state with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var(--shadow-md)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Forms (Lead Capture):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.form-control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Clear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.form-label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var(--font-weight-medium)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Inline validation with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var(--color-error)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gk458g00jo8" w:id="25"/>
    <w:bookmarkEnd w:id="25"/>
    <w:p w:rsidR="00000000" w:rsidDel="00000000" w:rsidP="00000000" w:rsidRDefault="00000000" w:rsidRPr="00000000" w14:paraId="0000013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 Conversion Optimization Strategy</w:t>
      </w:r>
      <w:r w:rsidDel="00000000" w:rsidR="00000000" w:rsidRPr="00000000">
        <w:rPr>
          <w:rtl w:val="0"/>
        </w:rPr>
      </w:r>
    </w:p>
    <w:bookmarkStart w:colFirst="0" w:colLast="0" w:name="5wozdpw8rmwa" w:id="26"/>
    <w:bookmarkEnd w:id="26"/>
    <w:p w:rsidR="00000000" w:rsidDel="00000000" w:rsidP="00000000" w:rsidRDefault="00000000" w:rsidRPr="00000000" w14:paraId="0000013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Lead Capture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Gated Content (Progressive Profiling):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Low Friction: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Newsletter signup → Email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Medium Friction: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White paper download → Email +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High Friction: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Diagnostic consultation → Full form + Company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Embedded CTAs: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Sticky nav CTA: Always visible, primary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End of methodology sections: "Get Implementation Guide"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After pricing table: "Not sure which tier? Talk to sales"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Blog posts: Relevant service or resource offers</w:t>
      </w:r>
      <w:r w:rsidDel="00000000" w:rsidR="00000000" w:rsidRPr="00000000">
        <w:rPr>
          <w:rtl w:val="0"/>
        </w:rPr>
      </w:r>
    </w:p>
    <w:bookmarkStart w:colFirst="0" w:colLast="0" w:name="gdisxt4s0a15" w:id="27"/>
    <w:bookmarkEnd w:id="27"/>
    <w:p w:rsidR="00000000" w:rsidDel="00000000" w:rsidP="00000000" w:rsidRDefault="00000000" w:rsidRPr="00000000" w14:paraId="0000013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Trust Signal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Above the Fold: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Customer logos (if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"Open-source core + commercial managed service"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Service 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Pricing transparency: "Starting at $X"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Timeline commitments: "6-week engagement"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Deliverable specificity: Not "strategy document" but "Ranked dissonance matrix with impact-tractability scores"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License transparency: Link to Phase Mirror License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Foundation affiliation: "Proof Labs LLC → Citizen Gardens Foundation 501(c)(3)"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to6t02cd591" w:id="28"/>
    <w:bookmarkEnd w:id="28"/>
    <w:p w:rsidR="00000000" w:rsidDel="00000000" w:rsidP="00000000" w:rsidRDefault="00000000" w:rsidRPr="00000000" w14:paraId="0000014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7. Technical Implementation Requirements</w:t>
      </w:r>
      <w:r w:rsidDel="00000000" w:rsidR="00000000" w:rsidRPr="00000000">
        <w:rPr>
          <w:rtl w:val="0"/>
        </w:rPr>
      </w:r>
    </w:p>
    <w:bookmarkStart w:colFirst="0" w:colLast="0" w:name="41x2h5vx9kog" w:id="29"/>
    <w:bookmarkEnd w:id="29"/>
    <w:p w:rsidR="00000000" w:rsidDel="00000000" w:rsidP="00000000" w:rsidRDefault="00000000" w:rsidRPr="00000000" w14:paraId="0000014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Performance &amp;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Core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Lighthouse score &gt;90 across all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WCAG 2.1 AA compliance minimum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Semantic HTML with proper heading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Keyboard navigation support 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Focus indicators with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var(--focus-ring)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Responsive Breakpoints: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Mobile: &lt;640px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Tablet: 640px–1024px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Desktop: &gt;1024px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.container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classes with max-width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Page Speed Optimizations: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Lazy load images below 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Inline critical CSS for hero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Defer non-critical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CDN delivery for static assets</w:t>
      </w:r>
      <w:r w:rsidDel="00000000" w:rsidR="00000000" w:rsidRPr="00000000">
        <w:rPr>
          <w:rtl w:val="0"/>
        </w:rPr>
      </w:r>
    </w:p>
    <w:bookmarkStart w:colFirst="0" w:colLast="0" w:name="l4hv7s7owizz" w:id="30"/>
    <w:bookmarkEnd w:id="30"/>
    <w:p w:rsidR="00000000" w:rsidDel="00000000" w:rsidP="00000000" w:rsidRDefault="00000000" w:rsidRPr="00000000" w14:paraId="0000015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SEO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On-Page SEO: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Schema markup for Organization, SoftwareApplication, Course (for training)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Structured data for pricing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Meta descriptions optimized for CTR (140-160 chars)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Open Graph tags for social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Target keywords: "AI governance framework", "agentic AI governance", "AI compliance automation", "autonomous AI liability"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Long-tail: "how to govern agentic AI", "AI governance methodology", "Phase Mirror Dissonance"</w:t>
      </w:r>
      <w:r w:rsidDel="00000000" w:rsidR="00000000" w:rsidRPr="00000000">
        <w:rPr>
          <w:rtl w:val="0"/>
        </w:rPr>
      </w:r>
    </w:p>
    <w:bookmarkStart w:colFirst="0" w:colLast="0" w:name="cuobobgpe7ri" w:id="31"/>
    <w:bookmarkEnd w:id="31"/>
    <w:p w:rsidR="00000000" w:rsidDel="00000000" w:rsidP="00000000" w:rsidRDefault="00000000" w:rsidRPr="00000000" w14:paraId="0000016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Marketing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HubSpot or similar for lead capture/nurture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Google Analytics 4 + Tag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Calendly embed for consultation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Product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GitHub OAuth for Community tier CLI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Stripe for Team/Business tier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Documentation site (Docusaurus or similar) subdomain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q3xbq2anba" w:id="32"/>
    <w:bookmarkEnd w:id="32"/>
    <w:p w:rsidR="00000000" w:rsidDel="00000000" w:rsidP="00000000" w:rsidRDefault="00000000" w:rsidRPr="00000000" w14:paraId="0000016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8. Content Priorities &amp; Production</w:t>
      </w:r>
      <w:r w:rsidDel="00000000" w:rsidR="00000000" w:rsidRPr="00000000">
        <w:rPr>
          <w:rtl w:val="0"/>
        </w:rPr>
      </w:r>
    </w:p>
    <w:bookmarkStart w:colFirst="0" w:colLast="0" w:name="cst7w3cz9205" w:id="33"/>
    <w:bookmarkEnd w:id="33"/>
    <w:p w:rsidR="00000000" w:rsidDel="00000000" w:rsidP="00000000" w:rsidRDefault="00000000" w:rsidRPr="00000000" w14:paraId="0000016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Launch Content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Essential Pages (Priority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Methodology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Platform/Pricing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AI Governance Diagnostic (flagship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Contact/Demo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Supporting Content (Priority 2):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6. Full services catalog</w:t>
        <w:br w:type="textWrapping"/>
        <w:t xml:space="preserve">7. Certification overview</w:t>
        <w:br w:type="textWrapping"/>
        <w:t xml:space="preserve">8. About/Company</w:t>
        <w:br w:type="textWrapping"/>
        <w:t xml:space="preserve">9. Blog (initial 3-5 posts)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Resource Library (Priority 3):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10. Knowledge base/docs</w:t>
        <w:br w:type="textWrapping"/>
        <w:t xml:space="preserve">11. White papers (gated)</w:t>
        <w:br w:type="textWrapping"/>
        <w:t xml:space="preserve">12. Case studies (when available)</w:t>
      </w:r>
      <w:r w:rsidDel="00000000" w:rsidR="00000000" w:rsidRPr="00000000">
        <w:rPr>
          <w:rtl w:val="0"/>
        </w:rPr>
      </w:r>
    </w:p>
    <w:bookmarkStart w:colFirst="0" w:colLast="0" w:name="t4vtbi89k0k" w:id="34"/>
    <w:bookmarkEnd w:id="34"/>
    <w:p w:rsidR="00000000" w:rsidDel="00000000" w:rsidP="00000000" w:rsidRDefault="00000000" w:rsidRPr="00000000" w14:paraId="0000017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Content Voice &amp;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Writing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Short, declarative sentences: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"Phase Mirror converts tensions into levers."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Non-emotive: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No exclamation points, hype, or superlatives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Evidence-based: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Cite market data, reference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Mechanism-focused: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Replace "align" with "bind via Spec/SLA/Contract"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Example Transformations:</w:t>
      </w: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 Vibe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Phase Mirror 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"Revolutionary AI governance!"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"Diagnostic methodology for agentic AI liability management."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"We help you align AI with values"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"We convert governance tensions into binding artifacts with clear owners."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"Innovative approach to AI ethics"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"Structured framework for managing autonomy-governance contradictions."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05" w:before="315" w:line="360" w:lineRule="auto"/>
        <w:ind w:left="-3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dvww37f07dq6" w:id="35"/>
    <w:bookmarkEnd w:id="35"/>
    <w:p w:rsidR="00000000" w:rsidDel="00000000" w:rsidP="00000000" w:rsidRDefault="00000000" w:rsidRPr="00000000" w14:paraId="0000018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9. Go-to-Market Alignment</w:t>
      </w:r>
      <w:r w:rsidDel="00000000" w:rsidR="00000000" w:rsidRPr="00000000">
        <w:rPr>
          <w:rtl w:val="0"/>
        </w:rPr>
      </w:r>
    </w:p>
    <w:bookmarkStart w:colFirst="0" w:colLast="0" w:name="7fh3wk271wpy" w:id="36"/>
    <w:bookmarkEnd w:id="36"/>
    <w:p w:rsidR="00000000" w:rsidDel="00000000" w:rsidP="00000000" w:rsidRDefault="00000000" w:rsidRPr="00000000" w14:paraId="0000018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Audience Journey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Awareness Stage: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Content: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Blog posts, white papers on "agentic AI governance challenges"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CTAs: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Newsletter signup, gated white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Messaging: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Problem education (autonomy vs. governance tension)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Consideration Stage: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Content: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Methodology deep-dive, case studies, pricing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CTAs: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Download implementation guide, schedule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Messaging: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Solution differentiation (mechanisms vs. checklists)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Decision Stage: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Content: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ROI calculators, service deliverables,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CTAs: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Request proposal, start free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Messaging: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Proof points, binding commitments</w:t>
      </w:r>
      <w:r w:rsidDel="00000000" w:rsidR="00000000" w:rsidRPr="00000000">
        <w:rPr>
          <w:rtl w:val="0"/>
        </w:rPr>
      </w:r>
    </w:p>
    <w:bookmarkStart w:colFirst="0" w:colLast="0" w:name="c5rkttjsk1g3" w:id="37"/>
    <w:bookmarkEnd w:id="37"/>
    <w:p w:rsidR="00000000" w:rsidDel="00000000" w:rsidP="00000000" w:rsidRDefault="00000000" w:rsidRPr="00000000" w14:paraId="0000019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Customer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Segment 1: C-Suite/Board (High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Entry Point: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AI Governance Diagnostic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Messaging: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Fiduciary duty, SEC scrutiny, defensible governance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Content: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Board packet template, policy memos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Sales Motion: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High-touch, consultation-first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Segment 2: IT/Engineering Leaders (Platform Adoption)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Entry Point: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Community tier → Team/Business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Messaging: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Auditable inconsistency detection, CI/CD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Content: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Technical docs, API references, integration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Sales Motion: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Product-led growth, self-serve →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Segment 3: Governance Practitioners (Ecosystem)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Entry Point: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Training →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Messaging: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Career development, standardized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Content: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Exam prep guides, practitioner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Sales Motion: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Volume play, certification as recurring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mq0vs8r13g7" w:id="38"/>
    <w:bookmarkEnd w:id="38"/>
    <w:p w:rsidR="00000000" w:rsidDel="00000000" w:rsidP="00000000" w:rsidRDefault="00000000" w:rsidRPr="00000000" w14:paraId="000001A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10. Measurement &amp; Iteration</w:t>
      </w:r>
      <w:r w:rsidDel="00000000" w:rsidR="00000000" w:rsidRPr="00000000">
        <w:rPr>
          <w:rtl w:val="0"/>
        </w:rPr>
      </w:r>
    </w:p>
    <w:bookmarkStart w:colFirst="0" w:colLast="0" w:name="b7u17hqoe1pm" w:id="39"/>
    <w:bookmarkEnd w:id="39"/>
    <w:p w:rsidR="00000000" w:rsidDel="00000000" w:rsidP="00000000" w:rsidRDefault="00000000" w:rsidRPr="00000000" w14:paraId="000001A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 Performance Indicators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Traffic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Organic search traffic (target keywords ranking)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Direct traffic (brand awareness)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Referral traffic (partnership ecosystem)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Engagement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Time on methodology page (target: &gt;3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Pricing page scroll depth (target: 80%+)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Resource downloads (white papers, guides)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Conversion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Lead capture rate by funnel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Demo/consultation request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tier activation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Free-to-paid conversion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Business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Sales pipeline velocity from website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Average deal size by entry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Customer acquisition cost (CAC) by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Lifetime value (LTV) by customer segment</w:t>
      </w:r>
      <w:r w:rsidDel="00000000" w:rsidR="00000000" w:rsidRPr="00000000">
        <w:rPr>
          <w:rtl w:val="0"/>
        </w:rPr>
      </w:r>
    </w:p>
    <w:bookmarkStart w:colFirst="0" w:colLast="0" w:name="k6i0adpj4he0" w:id="40"/>
    <w:bookmarkEnd w:id="40"/>
    <w:p w:rsidR="00000000" w:rsidDel="00000000" w:rsidP="00000000" w:rsidRDefault="00000000" w:rsidRPr="00000000" w14:paraId="000001B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A/B Testing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1 (Months 1-3):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Hero headline variations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Primary CTA copy ("Get Diagnostic" vs. "Schedule Consultation")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Pricing table anchor (show Enterprise first vs. Community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2 (Months 4-6):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Social proof placement (hero vs. dedicated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Service page structure (deliverables-first vs. process-first)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Form length (short vs. progressive profiling)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3 (Months 7-12):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5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Content personalization by visitor 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5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Interactive diagnostic tool (self-assessment)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5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Chat vs. calendly for demo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vy113tlvy4kc" w:id="41"/>
    <w:bookmarkEnd w:id="41"/>
    <w:p w:rsidR="00000000" w:rsidDel="00000000" w:rsidP="00000000" w:rsidRDefault="00000000" w:rsidRPr="00000000" w14:paraId="000001C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11. Technical Architecture</w:t>
      </w:r>
      <w:r w:rsidDel="00000000" w:rsidR="00000000" w:rsidRPr="00000000">
        <w:rPr>
          <w:rtl w:val="0"/>
        </w:rPr>
      </w:r>
    </w:p>
    <w:bookmarkStart w:colFirst="0" w:colLast="0" w:name="kpzmtvz8c8l8" w:id="42"/>
    <w:bookmarkEnd w:id="42"/>
    <w:p w:rsidR="00000000" w:rsidDel="00000000" w:rsidP="00000000" w:rsidRDefault="00000000" w:rsidRPr="00000000" w14:paraId="000001C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Recommended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Framework: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Next.js (React) with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Styling: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Tailwind CSS configured to match design system CSS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Animations: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Framer Motion (subtle, purposeful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Backend/CMS: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Option A: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Headless CMS (Contentful, Sanity) for marketing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Option B: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Next.js with MDX for fully version-controlled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Recommendation: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MDX for control + Git-based workflow alignment with open-core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Hosting: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Vercel or Netlify for Next.js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Cloudflare CDN for asset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GitHub for repository (public for docs, private for marketing 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Analytics &amp; Marketing: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PostHog or Plausible (privacy-focused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HubSpot for CRM + marketing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Stripe for payment processing</w:t>
      </w:r>
      <w:r w:rsidDel="00000000" w:rsidR="00000000" w:rsidRPr="00000000">
        <w:rPr>
          <w:rtl w:val="0"/>
        </w:rPr>
      </w:r>
    </w:p>
    <w:bookmarkStart w:colFirst="0" w:colLast="0" w:name="f8r6bj46jsws" w:id="43"/>
    <w:bookmarkEnd w:id="43"/>
    <w:p w:rsidR="00000000" w:rsidDel="00000000" w:rsidP="00000000" w:rsidRDefault="00000000" w:rsidRPr="00000000" w14:paraId="000001D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Repository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/phase-mirror-website</w:t>
        <w:br w:type="textWrapping"/>
        <w:t xml:space="preserve">├── /app                  # Next.js app directory</w:t>
        <w:br w:type="textWrapping"/>
        <w:t xml:space="preserve">│   ├── /methodology      # Methodology pages</w:t>
        <w:br w:type="textWrapping"/>
        <w:t xml:space="preserve">│   ├── /platform         # Platform/pricing</w:t>
        <w:br w:type="textWrapping"/>
        <w:t xml:space="preserve">│   ├── /services         # Services catalog</w:t>
        <w:br w:type="textWrapping"/>
        <w:t xml:space="preserve">│   ├── /resources        # Blog, white papers</w:t>
        <w:br w:type="textWrapping"/>
        <w:t xml:space="preserve">│   └── /company          # About, careers</w:t>
        <w:br w:type="textWrapping"/>
        <w:t xml:space="preserve">├── /components           # Reusable UI components</w:t>
        <w:br w:type="textWrapping"/>
        <w:t xml:space="preserve">│   ├── /ui               # Design system components</w:t>
        <w:br w:type="textWrapping"/>
        <w:t xml:space="preserve">│   ├── /sections         # Page sections</w:t>
        <w:br w:type="textWrapping"/>
        <w:t xml:space="preserve">│   └── /layouts          # Layout templates</w:t>
        <w:br w:type="textWrapping"/>
        <w:t xml:space="preserve">├── /content              # MDX content files</w:t>
        <w:br w:type="textWrapping"/>
        <w:t xml:space="preserve">├── /public               # Static assets</w:t>
        <w:br w:type="textWrapping"/>
        <w:t xml:space="preserve">│   ├── /images</w:t>
        <w:br w:type="textWrapping"/>
        <w:t xml:space="preserve">│   ├── /downloads        # PDFs, guides</w:t>
        <w:br w:type="textWrapping"/>
        <w:t xml:space="preserve">│   └── /fonts</w:t>
        <w:br w:type="textWrapping"/>
        <w:t xml:space="preserve">├── /styles               # Global styles, design system</w:t>
        <w:br w:type="textWrapping"/>
        <w:t xml:space="preserve">│   ├── globals.css       # Design system CSS (from provided spec)</w:t>
        <w:br w:type="textWrapping"/>
        <w:t xml:space="preserve">│   └── tailwind.config   # Tailwind mapped to CSS vars</w:t>
        <w:br w:type="textWrapping"/>
        <w:t xml:space="preserve">└── /lib                  # Utilities, helpers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5b5lamrzubk" w:id="44"/>
    <w:bookmarkEnd w:id="44"/>
    <w:p w:rsidR="00000000" w:rsidDel="00000000" w:rsidP="00000000" w:rsidRDefault="00000000" w:rsidRPr="00000000" w14:paraId="000001D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12. Open Core Transparency</w:t>
      </w:r>
      <w:r w:rsidDel="00000000" w:rsidR="00000000" w:rsidRPr="00000000">
        <w:rPr>
          <w:rtl w:val="0"/>
        </w:rPr>
      </w:r>
    </w:p>
    <w:bookmarkStart w:colFirst="0" w:colLast="0" w:name="py1euy1427ga" w:id="45"/>
    <w:bookmarkEnd w:id="45"/>
    <w:p w:rsidR="00000000" w:rsidDel="00000000" w:rsidP="00000000" w:rsidRDefault="00000000" w:rsidRPr="00000000" w14:paraId="000001E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Communicating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On Pricing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Open Core Model</w:t>
        <w:br w:type="textWrapping"/>
        <w:t xml:space="preserve">Phase Mirror Oracle core (rules MD-001–005) is Apache 2.0.</w:t>
        <w:br w:type="textWrapping"/>
        <w:t xml:space="preserve">Self-hosting is always permitted.</w:t>
        <w:br w:type="textWrapping"/>
        <w:t xml:space="preserve">Managed service requires commercial agreement.</w:t>
        <w:br w:type="textWrapping"/>
        <w:br w:type="textWrapping"/>
        <w:t xml:space="preserve">What's Free:</w:t>
        <w:br w:type="textWrapping"/>
        <w:t xml:space="preserve">✓ Core dissonance detection rules</w:t>
        <w:br w:type="textWrapping"/>
        <w:t xml:space="preserve">✓ CLI + API access</w:t>
        <w:br w:type="textWrapping"/>
        <w:t xml:space="preserve">✓ Self-hosted deployment</w:t>
        <w:br w:type="textWrapping"/>
        <w:t xml:space="preserve">✓ Modification and redistribution</w:t>
        <w:br w:type="textWrapping"/>
        <w:br w:type="textWrapping"/>
        <w:t xml:space="preserve">What's Commercial:</w:t>
        <w:br w:type="textWrapping"/>
        <w:t xml:space="preserve">✓ Managed cloud service</w:t>
        <w:br w:type="textWrapping"/>
        <w:t xml:space="preserve">✓ Extended rule registry</w:t>
        <w:br w:type="textWrapping"/>
        <w:t xml:space="preserve">✓ Calibration data network access</w:t>
        <w:br w:type="textWrapping"/>
        <w:t xml:space="preserve">✓ SLA-backed support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 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Code License: Apache 2.0 | Managed Service: Commercial</w:t>
        <w:br w:type="textWrapping"/>
        <w:t xml:space="preserve">[View Phase Mirror License v1.0 →]</w:t>
        <w:br w:type="textWrapping"/>
      </w:r>
      <w:r w:rsidDel="00000000" w:rsidR="00000000" w:rsidRPr="00000000">
        <w:rPr>
          <w:rtl w:val="0"/>
        </w:rPr>
      </w:r>
    </w:p>
    <w:bookmarkStart w:colFirst="0" w:colLast="0" w:name="rqx02uto9mqa" w:id="46"/>
    <w:bookmarkEnd w:id="46"/>
    <w:p w:rsidR="00000000" w:rsidDel="00000000" w:rsidP="00000000" w:rsidRDefault="00000000" w:rsidRPr="00000000" w14:paraId="000001E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GitHub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Public Repository 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"View Source on GitHub" badge in nav or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Contribution guidelines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Roadmap transparency (GitHub Projects public 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Community Tier Activation: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"Get Started" CTA links to GitHub releases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Installation docs prominently linked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forum (GitHub Discussions or Discourse)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ukg3451vjgb" w:id="47"/>
    <w:bookmarkEnd w:id="47"/>
    <w:p w:rsidR="00000000" w:rsidDel="00000000" w:rsidP="00000000" w:rsidRDefault="00000000" w:rsidRPr="00000000" w14:paraId="000001E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13. Compliance &amp; Legal</w:t>
      </w:r>
      <w:r w:rsidDel="00000000" w:rsidR="00000000" w:rsidRPr="00000000">
        <w:rPr>
          <w:rtl w:val="0"/>
        </w:rPr>
      </w:r>
    </w:p>
    <w:bookmarkStart w:colFirst="0" w:colLast="0" w:name="vc68evt7k1tk" w:id="48"/>
    <w:bookmarkEnd w:id="48"/>
    <w:p w:rsidR="00000000" w:rsidDel="00000000" w:rsidP="00000000" w:rsidRDefault="00000000" w:rsidRPr="00000000" w14:paraId="000001F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Required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Privacy Policy: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GDPR compliance (if serving 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CCPA compliance (California residents)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Cookie consent banner with granular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Data retention and deletion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Terms of 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Website use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Separate from Phase Mirror License (link to 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Disclaimer of warranties for Community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License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6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Full text of Phase Mirror License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6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Plain-language FAQ (already created in documentation)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6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Use case examples (permitted vs. not permitted)</w:t>
      </w:r>
      <w:r w:rsidDel="00000000" w:rsidR="00000000" w:rsidRPr="00000000">
        <w:rPr>
          <w:rtl w:val="0"/>
        </w:rPr>
      </w:r>
    </w:p>
    <w:bookmarkStart w:colFirst="0" w:colLast="0" w:name="t3c2zxrfkyqt" w:id="49"/>
    <w:bookmarkEnd w:id="49"/>
    <w:p w:rsidR="00000000" w:rsidDel="00000000" w:rsidP="00000000" w:rsidRDefault="00000000" w:rsidRPr="00000000" w14:paraId="000001F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Trust &amp; Transparency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About Page Transparency: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Proof Labs LLC as commercial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Roadmap for Citizen Gardens Foundation 501(c)(3)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Mozilla model reference as precedent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Leadership team bios (when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cselsympsuj" w:id="50"/>
    <w:bookmarkEnd w:id="50"/>
    <w:p w:rsidR="00000000" w:rsidDel="00000000" w:rsidP="00000000" w:rsidRDefault="00000000" w:rsidRPr="00000000" w14:paraId="000002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14. Launch Checklist</w:t>
      </w:r>
      <w:r w:rsidDel="00000000" w:rsidR="00000000" w:rsidRPr="00000000">
        <w:rPr>
          <w:rtl w:val="0"/>
        </w:rPr>
      </w:r>
    </w:p>
    <w:bookmarkStart w:colFirst="0" w:colLast="0" w:name="yx0m75n3h1ad" w:id="51"/>
    <w:bookmarkEnd w:id="51"/>
    <w:p w:rsidR="00000000" w:rsidDel="00000000" w:rsidP="00000000" w:rsidRDefault="00000000" w:rsidRPr="00000000" w14:paraId="000002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Pre-Launch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Technical: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pages responsive across breakpoints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Accessibility audit passed (WCAG 2.1 AA)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Page speed &gt;90 Lighthouse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SSL certificate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Analytics tracking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Form submissions tested (lead capture)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Payment integration tested (Team/Business tiers)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copy reviewed for Phase Mirror 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Legal pages complete (Privacy, Terms, License)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Meta descriptions + Open Graph tags on all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404 page designed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Downloadable assets (white papers, guides) uploaded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Marketing: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HubSpot workflows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Email sequences drafted (lead nurture)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UTM parameter strategy 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Google Analytics goals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Social media accounts claimed + branded</w:t>
      </w:r>
      <w:r w:rsidDel="00000000" w:rsidR="00000000" w:rsidRPr="00000000">
        <w:rPr>
          <w:rtl w:val="0"/>
        </w:rPr>
      </w:r>
    </w:p>
    <w:bookmarkStart w:colFirst="0" w:colLast="0" w:name="npanmvb7e2vo" w:id="52"/>
    <w:bookmarkEnd w:id="52"/>
    <w:p w:rsidR="00000000" w:rsidDel="00000000" w:rsidP="00000000" w:rsidRDefault="00000000" w:rsidRPr="00000000" w14:paraId="0000021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Post-Launch (Week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Monitor error logs + fix critical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analytics setup for tracking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Test conversion funnels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Gather initial user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Publish launch announcement (blog, social)</w:t>
      </w:r>
      <w:r w:rsidDel="00000000" w:rsidR="00000000" w:rsidRPr="00000000">
        <w:rPr>
          <w:rtl w:val="0"/>
        </w:rPr>
      </w:r>
    </w:p>
    <w:bookmarkStart w:colFirst="0" w:colLast="0" w:name="1g2ug2avaity" w:id="53"/>
    <w:bookmarkEnd w:id="53"/>
    <w:p w:rsidR="00000000" w:rsidDel="00000000" w:rsidP="00000000" w:rsidRDefault="00000000" w:rsidRPr="00000000" w14:paraId="0000022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Post-Launch (Month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6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Analyze traffic sources + top landing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6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conversion rates by page/funnel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6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A/B test hero CTA variations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6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Publish 2-3 additional blog 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6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Reach out for first customer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k6xv86m4nh" w:id="54"/>
    <w:bookmarkEnd w:id="54"/>
    <w:p w:rsidR="00000000" w:rsidDel="00000000" w:rsidP="00000000" w:rsidRDefault="00000000" w:rsidRPr="00000000" w14:paraId="0000022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15. Future Enhancements (Roadmap)</w:t>
      </w:r>
      <w:r w:rsidDel="00000000" w:rsidR="00000000" w:rsidRPr="00000000">
        <w:rPr>
          <w:rtl w:val="0"/>
        </w:rPr>
      </w:r>
    </w:p>
    <w:bookmarkStart w:colFirst="0" w:colLast="0" w:name="dmoscv1hot0" w:id="55"/>
    <w:bookmarkEnd w:id="55"/>
    <w:p w:rsidR="00000000" w:rsidDel="00000000" w:rsidP="00000000" w:rsidRDefault="00000000" w:rsidRPr="00000000" w14:paraId="0000022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Q1 Post-Launch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Interactive Diagnostic Tool: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6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Self-assessment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6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Generates sample dissonance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6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Lead capture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6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Positions consulting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Customer Portal: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7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Login for Team/Business/Enterprise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7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Usage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7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Billing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7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Support ticket submission</w:t>
      </w:r>
      <w:r w:rsidDel="00000000" w:rsidR="00000000" w:rsidRPr="00000000">
        <w:rPr>
          <w:rtl w:val="0"/>
        </w:rPr>
      </w:r>
    </w:p>
    <w:bookmarkStart w:colFirst="0" w:colLast="0" w:name="n7csckdb34bx" w:id="56"/>
    <w:bookmarkEnd w:id="56"/>
    <w:p w:rsidR="00000000" w:rsidDel="00000000" w:rsidP="00000000" w:rsidRDefault="00000000" w:rsidRPr="00000000" w14:paraId="0000023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Q2 Post-Launch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Community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7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Public case study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7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User-submitted dissonance examples (moderated)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7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Practitioner directory (certified individuals)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7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Partner/integration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 Expansion: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7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Weekly blog cadence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7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Monthly webinar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7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Quarterly industry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7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Podcast launch (if aligned with strategy)</w:t>
      </w:r>
      <w:r w:rsidDel="00000000" w:rsidR="00000000" w:rsidRPr="00000000">
        <w:rPr>
          <w:rtl w:val="0"/>
        </w:rPr>
      </w:r>
    </w:p>
    <w:bookmarkStart w:colFirst="0" w:colLast="0" w:name="qq23xtuoyf1x" w:id="57"/>
    <w:bookmarkEnd w:id="57"/>
    <w:p w:rsidR="00000000" w:rsidDel="00000000" w:rsidP="00000000" w:rsidRDefault="00000000" w:rsidRPr="00000000" w14:paraId="000002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Q3+ Post-Launch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Localization: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7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EU-focused content (EU AI Act compliance pack)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7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Spanish language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7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Asia-Pacific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Product-Led Growth Enhancements: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7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Freemium feature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7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In-app upgrade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7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Self-serve Enterprise 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jpoze23ljo8" w:id="58"/>
    <w:bookmarkEnd w:id="58"/>
    <w:p w:rsidR="00000000" w:rsidDel="00000000" w:rsidP="00000000" w:rsidRDefault="00000000" w:rsidRPr="00000000" w14:paraId="0000024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Final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blueprint is designed for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decisive action, not endless iteration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 The Phase Mirror methodology demands we convert these instructions into binding artifacts with clear owners.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Recommended Next Steps:</w:t>
      </w:r>
      <w:r w:rsidDel="00000000" w:rsidR="00000000" w:rsidRPr="00000000">
        <w:rPr>
          <w:rtl w:val="0"/>
        </w:rPr>
      </w:r>
    </w:p>
    <w:tbl>
      <w:tblPr>
        <w:tblStyle w:val="Table5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 (Lead)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Select development team/agency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Vendor selected, SOW 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Marketing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Draft homepage copy (hero through CTA)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Copy doc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 up Next.js + design system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Deployed to staging with 3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Content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Write methodology page + flagship service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pages published to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 success metrics + analytics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GA4 configured with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The precision question: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Which wins if speed and perfection collide—launch with MVP in 60 days, or delay for comprehensive feature set?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Recommended answer: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Launch MVP (Homepage + Methodology + Pricing + Flagship Service + Contact) in 60 days. Iterate based on real user behavior, not assumptions. The Phase Mirror does not resolve dissonance—it names it. Your site should do the same.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ww48jtlf6d" w:id="59"/>
    <w:bookmarkEnd w:id="59"/>
    <w:p w:rsidR="00000000" w:rsidDel="00000000" w:rsidP="00000000" w:rsidRDefault="00000000" w:rsidRPr="00000000" w14:paraId="00000269">
      <w:pPr>
        <w:numPr>
          <w:ilvl w:val="0"/>
          <w:numId w:val="7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Phase-Mirror_-Consultation-SaaS.pdf </w:t>
      </w:r>
      <w:r w:rsidDel="00000000" w:rsidR="00000000" w:rsidRPr="00000000">
        <w:rPr>
          <w:rtl w:val="0"/>
        </w:rPr>
      </w:r>
    </w:p>
    <w:bookmarkStart w:colFirst="0" w:colLast="0" w:name="n4r2j5l4qqjh" w:id="60"/>
    <w:bookmarkEnd w:id="60"/>
    <w:p w:rsidR="00000000" w:rsidDel="00000000" w:rsidP="00000000" w:rsidRDefault="00000000" w:rsidRPr="00000000" w14:paraId="0000026A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https://www.pgsuae.com/blogs/the-future-of-ai-in-web-design-trends-to-watch-in-2026/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sqzbvnou733" w:id="61"/>
    <w:bookmarkEnd w:id="61"/>
    <w:p w:rsidR="00000000" w:rsidDel="00000000" w:rsidP="00000000" w:rsidRDefault="00000000" w:rsidRPr="00000000" w14:paraId="0000026B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https://landingi.com/landing-page/saas-best-practices/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k2om0nwvx06" w:id="62"/>
    <w:bookmarkEnd w:id="62"/>
    <w:p w:rsidR="00000000" w:rsidDel="00000000" w:rsidP="00000000" w:rsidRDefault="00000000" w:rsidRPr="00000000" w14:paraId="0000026C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https://itmonks.com/blog/enterprise/website-architecture/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6rv5pjg7kr4" w:id="63"/>
    <w:bookmarkEnd w:id="63"/>
    <w:p w:rsidR="00000000" w:rsidDel="00000000" w:rsidP="00000000" w:rsidRDefault="00000000" w:rsidRPr="00000000" w14:paraId="0000026D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https://www.centraleyes.com/how-to-build-an-ai-governance-program-in-2026/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mvyi49tr04c" w:id="64"/>
    <w:bookmarkEnd w:id="64"/>
    <w:p w:rsidR="00000000" w:rsidDel="00000000" w:rsidP="00000000" w:rsidRDefault="00000000" w:rsidRPr="00000000" w14:paraId="0000026E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1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https://genesysgrowth.com/blog/designing-b2b-saas-landing-pages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u8iqi721rdk" w:id="65"/>
    <w:bookmarkEnd w:id="65"/>
    <w:p w:rsidR="00000000" w:rsidDel="00000000" w:rsidP="00000000" w:rsidRDefault="00000000" w:rsidRPr="00000000" w14:paraId="0000026F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1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https://www.linkedin.com/pulse/enterprise-website-architecture-strategic-foundation-scalable-msc5f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kb2kmh1assd" w:id="66"/>
    <w:bookmarkEnd w:id="66"/>
    <w:p w:rsidR="00000000" w:rsidDel="00000000" w:rsidP="00000000" w:rsidRDefault="00000000" w:rsidRPr="00000000" w14:paraId="00000270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1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https://adeptiv.ai/ai-governance-2026-from-policy-to-control/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1o1ustmqlhj" w:id="67"/>
    <w:bookmarkEnd w:id="67"/>
    <w:p w:rsidR="00000000" w:rsidDel="00000000" w:rsidP="00000000" w:rsidRDefault="00000000" w:rsidRPr="00000000" w14:paraId="00000271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1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https://saaspo.com/blog/saas-landing-page-best-practices-how-to-design-pages-that-actually-convert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ky1i4f0lpmx" w:id="68"/>
    <w:bookmarkEnd w:id="68"/>
    <w:p w:rsidR="00000000" w:rsidDel="00000000" w:rsidP="00000000" w:rsidRDefault="00000000" w:rsidRPr="00000000" w14:paraId="00000272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1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https://www.rishabhsoft.com/blog/enterprise-software-architecture-patterns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mum1vmspj76" w:id="69"/>
    <w:bookmarkEnd w:id="69"/>
    <w:p w:rsidR="00000000" w:rsidDel="00000000" w:rsidP="00000000" w:rsidRDefault="00000000" w:rsidRPr="00000000" w14:paraId="00000273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1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https://nmsconsulting.com/ai-ethics-and-governance-consulting/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icg5oekujwg" w:id="70"/>
    <w:bookmarkEnd w:id="70"/>
    <w:p w:rsidR="00000000" w:rsidDel="00000000" w:rsidP="00000000" w:rsidRDefault="00000000" w:rsidRPr="00000000" w14:paraId="00000274">
      <w:pPr>
        <w:numPr>
          <w:ilvl w:val="0"/>
          <w:numId w:val="7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r3flyzm1y5wh" w:id="71"/>
    <w:bookmarkEnd w:id="71"/>
    <w:p w:rsidR="00000000" w:rsidDel="00000000" w:rsidP="00000000" w:rsidRDefault="00000000" w:rsidRPr="00000000" w14:paraId="00000275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1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https://saaslandingpage.com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gr93k6m4tzk" w:id="72"/>
    <w:bookmarkEnd w:id="72"/>
    <w:p w:rsidR="00000000" w:rsidDel="00000000" w:rsidP="00000000" w:rsidRDefault="00000000" w:rsidRPr="00000000" w14:paraId="00000276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1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https://www.netguru.com/blog/enterprise-web-development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e5hf7cga98n" w:id="73"/>
    <w:bookmarkEnd w:id="73"/>
    <w:p w:rsidR="00000000" w:rsidDel="00000000" w:rsidP="00000000" w:rsidRDefault="00000000" w:rsidRPr="00000000" w14:paraId="00000277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2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https://iapp.org/resources/article/ai-governance-vendor-report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iso9enp6csy" w:id="74"/>
    <w:bookmarkEnd w:id="74"/>
    <w:p w:rsidR="00000000" w:rsidDel="00000000" w:rsidP="00000000" w:rsidRDefault="00000000" w:rsidRPr="00000000" w14:paraId="00000278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2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https://unbounce.com/conversion-rate-optimization/the-state-of-saas-landing-pages/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bpf6exqrbm9" w:id="75"/>
    <w:bookmarkEnd w:id="75"/>
    <w:p w:rsidR="00000000" w:rsidDel="00000000" w:rsidP="00000000" w:rsidRDefault="00000000" w:rsidRPr="00000000" w14:paraId="00000279">
      <w:pPr>
        <w:numPr>
          <w:ilvl w:val="0"/>
          <w:numId w:val="75"/>
        </w:numPr>
        <w:spacing w:after="210" w:line="360" w:lineRule="auto"/>
        <w:ind w:left="540" w:hanging="360"/>
        <w:rPr/>
      </w:pPr>
      <w:hyperlink r:id="rId2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https://webflow.com/blog/enterprise-web-design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keaaozielcp" w:id="76"/>
    <w:bookmarkEnd w:id="76"/>
    <w:p w:rsidR="00000000" w:rsidDel="00000000" w:rsidP="00000000" w:rsidRDefault="00000000" w:rsidRPr="00000000" w14:paraId="0000027A">
      <w:pPr>
        <w:numPr>
          <w:ilvl w:val="0"/>
          <w:numId w:val="7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Policy-Memo_-Managing-Agentic-AI-Liability-with-the-Phase-Mirror-Framework.pdf </w:t>
      </w:r>
      <w:r w:rsidDel="00000000" w:rsidR="00000000" w:rsidRPr="00000000">
        <w:rPr>
          <w:rtl w:val="0"/>
        </w:rPr>
      </w:r>
    </w:p>
    <w:bookmarkStart w:colFirst="0" w:colLast="0" w:name="l62wgou1dxw3" w:id="77"/>
    <w:bookmarkEnd w:id="77"/>
    <w:p w:rsidR="00000000" w:rsidDel="00000000" w:rsidP="00000000" w:rsidRDefault="00000000" w:rsidRPr="00000000" w14:paraId="0000027B">
      <w:pPr>
        <w:numPr>
          <w:ilvl w:val="0"/>
          <w:numId w:val="7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2hzsr24f4ca5" w:id="78"/>
    <w:bookmarkEnd w:id="78"/>
    <w:p w:rsidR="00000000" w:rsidDel="00000000" w:rsidP="00000000" w:rsidRDefault="00000000" w:rsidRPr="00000000" w14:paraId="0000027C">
      <w:pPr>
        <w:numPr>
          <w:ilvl w:val="0"/>
          <w:numId w:val="7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Understanding-Phase-Mirror-Dissonance_-A-Beginner-s-Guide.pdf </w:t>
      </w:r>
      <w:r w:rsidDel="00000000" w:rsidR="00000000" w:rsidRPr="00000000">
        <w:rPr>
          <w:rtl w:val="0"/>
        </w:rPr>
      </w:r>
    </w:p>
    <w:bookmarkStart w:colFirst="0" w:colLast="0" w:name="idfs16kv05j4" w:id="79"/>
    <w:bookmarkEnd w:id="79"/>
    <w:p w:rsidR="00000000" w:rsidDel="00000000" w:rsidP="00000000" w:rsidRDefault="00000000" w:rsidRPr="00000000" w14:paraId="0000027D">
      <w:pPr>
        <w:numPr>
          <w:ilvl w:val="0"/>
          <w:numId w:val="7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b11g0j2gzqh1" w:id="80"/>
    <w:bookmarkEnd w:id="80"/>
    <w:p w:rsidR="00000000" w:rsidDel="00000000" w:rsidP="00000000" w:rsidRDefault="00000000" w:rsidRPr="00000000" w14:paraId="0000027E">
      <w:pPr>
        <w:numPr>
          <w:ilvl w:val="0"/>
          <w:numId w:val="7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Implementation-Guide_-Applying-Phase-Mirror-Dissonance.pdf </w:t>
      </w:r>
      <w:r w:rsidDel="00000000" w:rsidR="00000000" w:rsidRPr="00000000">
        <w:rPr>
          <w:rtl w:val="0"/>
        </w:rPr>
      </w:r>
    </w:p>
    <w:bookmarkStart w:colFirst="0" w:colLast="0" w:name="nktg9216wnfm" w:id="81"/>
    <w:bookmarkEnd w:id="81"/>
    <w:p w:rsidR="00000000" w:rsidDel="00000000" w:rsidP="00000000" w:rsidRDefault="00000000" w:rsidRPr="00000000" w14:paraId="0000027F">
      <w:pPr>
        <w:numPr>
          <w:ilvl w:val="0"/>
          <w:numId w:val="7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4ie243qnkvq6" w:id="82"/>
    <w:bookmarkEnd w:id="82"/>
    <w:p w:rsidR="00000000" w:rsidDel="00000000" w:rsidP="00000000" w:rsidRDefault="00000000" w:rsidRPr="00000000" w14:paraId="00000280">
      <w:pPr>
        <w:numPr>
          <w:ilvl w:val="0"/>
          <w:numId w:val="7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Phase-Mirror_-Comprehensive-Services-Catalog.docx.pdf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app.org/resources/article/ai-governance-vendor-report" TargetMode="External"/><Relationship Id="rId11" Type="http://schemas.openxmlformats.org/officeDocument/2006/relationships/hyperlink" Target="https://www.centraleyes.com/how-to-build-an-ai-governance-program-in-2026/" TargetMode="External"/><Relationship Id="rId22" Type="http://schemas.openxmlformats.org/officeDocument/2006/relationships/hyperlink" Target="https://webflow.com/blog/enterprise-web-design" TargetMode="External"/><Relationship Id="rId10" Type="http://schemas.openxmlformats.org/officeDocument/2006/relationships/hyperlink" Target="https://itmonks.com/blog/enterprise/website-architecture/" TargetMode="External"/><Relationship Id="rId21" Type="http://schemas.openxmlformats.org/officeDocument/2006/relationships/hyperlink" Target="https://unbounce.com/conversion-rate-optimization/the-state-of-saas-landing-pages/" TargetMode="External"/><Relationship Id="rId13" Type="http://schemas.openxmlformats.org/officeDocument/2006/relationships/hyperlink" Target="https://www.linkedin.com/pulse/enterprise-website-architecture-strategic-foundation-scalable-msc5f" TargetMode="External"/><Relationship Id="rId12" Type="http://schemas.openxmlformats.org/officeDocument/2006/relationships/hyperlink" Target="https://genesysgrowth.com/blog/designing-b2b-saas-landing-pag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andingi.com/landing-page/saas-best-practices/" TargetMode="External"/><Relationship Id="rId15" Type="http://schemas.openxmlformats.org/officeDocument/2006/relationships/hyperlink" Target="https://saaspo.com/blog/saas-landing-page-best-practices-how-to-design-pages-that-actually-convert" TargetMode="External"/><Relationship Id="rId14" Type="http://schemas.openxmlformats.org/officeDocument/2006/relationships/hyperlink" Target="https://adeptiv.ai/ai-governance-2026-from-policy-to-control/" TargetMode="External"/><Relationship Id="rId17" Type="http://schemas.openxmlformats.org/officeDocument/2006/relationships/hyperlink" Target="https://nmsconsulting.com/ai-ethics-and-governance-consulting/" TargetMode="External"/><Relationship Id="rId16" Type="http://schemas.openxmlformats.org/officeDocument/2006/relationships/hyperlink" Target="https://www.rishabhsoft.com/blog/enterprise-software-architecture-patterns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netguru.com/blog/enterprise-web-development" TargetMode="External"/><Relationship Id="rId6" Type="http://schemas.openxmlformats.org/officeDocument/2006/relationships/image" Target="media/image15.jpg"/><Relationship Id="rId18" Type="http://schemas.openxmlformats.org/officeDocument/2006/relationships/hyperlink" Target="https://saaslandingpage.com" TargetMode="External"/><Relationship Id="rId7" Type="http://schemas.openxmlformats.org/officeDocument/2006/relationships/image" Target="media/image21.png"/><Relationship Id="rId8" Type="http://schemas.openxmlformats.org/officeDocument/2006/relationships/hyperlink" Target="https://www.pgsuae.com/blogs/the-future-of-ai-in-web-design-trends-to-watch-in-202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