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COMPLIANCE PACK QUICK START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Accelerated Implementation for Regulatory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2.0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2p46bkqe1uf" w:id="0"/>
    <w:bookmarkEnd w:id="0"/>
    <w:p w:rsidR="00000000" w:rsidDel="00000000" w:rsidP="00000000" w:rsidRDefault="00000000" w:rsidRPr="00000000" w14:paraId="00000006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QUICK START GUIDE: EU AI ACT COMPLIANCE PACK</w:t>
      </w:r>
      <w:r w:rsidDel="00000000" w:rsidR="00000000" w:rsidRPr="00000000">
        <w:rPr>
          <w:rtl w:val="0"/>
        </w:rPr>
      </w:r>
    </w:p>
    <w:bookmarkStart w:colFirst="0" w:colLast="0" w:name="nn1mw89797eo" w:id="1"/>
    <w:bookmarkEnd w:id="1"/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Getting Compliant in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ywsxnmwpo62" w:id="2"/>
    <w:bookmarkEnd w:id="2"/>
    <w:p w:rsidR="00000000" w:rsidDel="00000000" w:rsidP="00000000" w:rsidRDefault="00000000" w:rsidRPr="00000000" w14:paraId="000000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bookmarkStart w:colFirst="0" w:colLast="0" w:name="i0tfydkwfbc7" w:id="3"/>
    <w:bookmarkEnd w:id="3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This Pack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EU AI Act Compliance Pack helps organizations prepare for and maintain compliance with the European Union's AI Act (Regulation 2024/1689), which establishes a comprehensive regulatory framework for AI systems in the EU.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Automatically classify AI systems per Annex III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High-Risk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Track compliance with Articles 9-15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Conformity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Guided workflows for self-assessment and third-party conformity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Pre-built templates for technical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Fundamental Rights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FRIA assessment workflows and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Incident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Track and report serious incidents per Article 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Provider/Deployer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Role-specific dashboards and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bookmarkStart w:colFirst="0" w:colLast="0" w:name="4yed0bhmmxph" w:id="4"/>
    <w:bookmarkEnd w:id="4"/>
    <w:p w:rsidR="00000000" w:rsidDel="00000000" w:rsidP="00000000" w:rsidRDefault="00000000" w:rsidRPr="00000000" w14:paraId="000000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Who This Guide Is For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 develop/train AI systems placed on EU market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Deployer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 use AI systems in your operations within 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Importer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 bring non-EU AI systems into EU market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 make AI systems available in supply chain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bookmarkStart w:colFirst="0" w:colLast="0" w:name="i27rttbfbfq1" w:id="5"/>
    <w:bookmarkEnd w:id="5"/>
    <w:p w:rsidR="00000000" w:rsidDel="00000000" w:rsidP="00000000" w:rsidRDefault="00000000" w:rsidRPr="00000000" w14:paraId="0000002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Deadlines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February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Prohibited AI practices ban takes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August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GPAI and governance provisions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August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High-risk AI system requirements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August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Certain Annex I systems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yb9t518clf" w:id="6"/>
    <w:bookmarkEnd w:id="6"/>
    <w:p w:rsidR="00000000" w:rsidDel="00000000" w:rsidP="00000000" w:rsidRDefault="00000000" w:rsidRPr="00000000" w14:paraId="0000003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1-5: INITIAL SETUP</w:t>
      </w:r>
      <w:r w:rsidDel="00000000" w:rsidR="00000000" w:rsidRPr="00000000">
        <w:rPr>
          <w:rtl w:val="0"/>
        </w:rPr>
      </w:r>
    </w:p>
    <w:bookmarkStart w:colFirst="0" w:colLast="0" w:name="82dxtuvihzc5" w:id="7"/>
    <w:bookmarkEnd w:id="7"/>
    <w:p w:rsidR="00000000" w:rsidDel="00000000" w:rsidP="00000000" w:rsidRDefault="00000000" w:rsidRPr="00000000" w14:paraId="0000003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1: Enable the EU AI Act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Settings → Compliance → EU AI Act → Enable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EU AI ACT COMPLIANCE PACK SETUP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Organization Role in AI Value Chain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Select all that apply:                                         │</w:t>
        <w:br w:type="textWrapping"/>
        <w:t xml:space="preserve">│                                                                  │</w:t>
        <w:br w:type="textWrapping"/>
        <w:t xml:space="preserve">│  ☐ Provider (develop, train, place on market)                   │</w:t>
        <w:br w:type="textWrapping"/>
        <w:t xml:space="preserve">│  ☐ Deployer (use AI systems under your authority)               │</w:t>
        <w:br w:type="textWrapping"/>
        <w:t xml:space="preserve">│  ☐ Importer (bring non-EU AI to EU market)                      │</w:t>
        <w:br w:type="textWrapping"/>
        <w:t xml:space="preserve">│  ☐ Distributor (supply chain participant)                       │</w:t>
        <w:br w:type="textWrapping"/>
        <w:t xml:space="preserve">│                                                                  │</w:t>
        <w:br w:type="textWrapping"/>
        <w:t xml:space="preserve">│  Geographic Scope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☐ AI systems used within EU                                    │</w:t>
        <w:br w:type="textWrapping"/>
        <w:t xml:space="preserve">│  ☐ AI systems whose output is used in EU                        │</w:t>
        <w:br w:type="textWrapping"/>
        <w:t xml:space="preserve">│  ☐ AI systems placed on EU market                               │</w:t>
        <w:br w:type="textWrapping"/>
        <w:t xml:space="preserve">│                                                                  │</w:t>
        <w:br w:type="textWrapping"/>
        <w:t xml:space="preserve">│  Notified Body Relationship (if applicable)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Notified Body: [None selected ▼]                               │</w:t>
        <w:br w:type="textWrapping"/>
        <w:t xml:space="preserve">│                                                                  │</w:t>
        <w:br w:type="textWrapping"/>
        <w:t xml:space="preserve">│                              [Cancel]  [Save &amp; Continue]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xy7pou5eww0u" w:id="8"/>
    <w:bookmarkEnd w:id="8"/>
    <w:p w:rsidR="00000000" w:rsidDel="00000000" w:rsidP="00000000" w:rsidRDefault="00000000" w:rsidRPr="00000000" w14:paraId="0000003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2: Configure Risk Classification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EU AI Act defines four risk levels. Configure how your systems map to these: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EU AI Act → Classification Settings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RISK CLASSIFICATION CONFIGURATION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EU AI ACT RISK LEVELS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┌─────────────────────────────────────────────────────────┐    │</w:t>
        <w:br w:type="textWrapping"/>
        <w:t xml:space="preserve">│  │ UNACCEPTABLE RISK (Prohibited)              Article 5   │    │</w:t>
        <w:br w:type="textWrapping"/>
        <w:t xml:space="preserve">│  │ ─────────────────────────────────────────────────────── │    │</w:t>
        <w:br w:type="textWrapping"/>
        <w:t xml:space="preserve">│  │ • Social scoring by public authorities                  │    │</w:t>
        <w:br w:type="textWrapping"/>
        <w:t xml:space="preserve">│  │ • Exploitation of vulnerabilities                       │    │</w:t>
        <w:br w:type="textWrapping"/>
        <w:t xml:space="preserve">│  │ • Real-time biometric identification (with exceptions)  │    │</w:t>
        <w:br w:type="textWrapping"/>
        <w:t xml:space="preserve">│  │ • Emotion recognition in workplace/education            │    │</w:t>
        <w:br w:type="textWrapping"/>
        <w:t xml:space="preserve">│  │ • Untargeted scraping for facial recognition            │    │</w:t>
        <w:br w:type="textWrapping"/>
        <w:t xml:space="preserve">│  │                                                          │    │</w:t>
        <w:br w:type="textWrapping"/>
        <w:t xml:space="preserve">│  │ Action: Systems flagged → Immediate review required     │    │</w:t>
        <w:br w:type="textWrapping"/>
        <w:t xml:space="preserve">│  └─────────────────────────────────────────────────────────┘  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┌─────────────────────────────────────────────────────────┐    │</w:t>
        <w:br w:type="textWrapping"/>
        <w:t xml:space="preserve">│  │ HIGH RISK (Annex III)                     Articles 6-51 │    │</w:t>
        <w:br w:type="textWrapping"/>
        <w:t xml:space="preserve">│  │ ─────────────────────────────────────────────────────── │    │</w:t>
        <w:br w:type="textWrapping"/>
        <w:t xml:space="preserve">│  │ Auto-classify when system matches:                      │    │</w:t>
        <w:br w:type="textWrapping"/>
        <w:t xml:space="preserve">│  │                                                          │    │</w:t>
        <w:br w:type="textWrapping"/>
        <w:t xml:space="preserve">│  │ ☑ Biometric identification/categorization               │    │</w:t>
        <w:br w:type="textWrapping"/>
        <w:t xml:space="preserve">│  │ ☑ Critical infrastructure management                    │    │</w:t>
        <w:br w:type="textWrapping"/>
        <w:t xml:space="preserve">│  │ ☑ Education/vocational training access                  │    │</w:t>
        <w:br w:type="textWrapping"/>
        <w:t xml:space="preserve">│  │ ☑ Employment, worker management, self-employment        │    │</w:t>
        <w:br w:type="textWrapping"/>
        <w:t xml:space="preserve">│  │ ☑ Essential services access (public benefits, credit)   │    │</w:t>
        <w:br w:type="textWrapping"/>
        <w:t xml:space="preserve">│  │ ☑ Law enforcement                                       │    │</w:t>
        <w:br w:type="textWrapping"/>
        <w:t xml:space="preserve">│  │ ☑ Migration, asylum, border control                     │    │</w:t>
        <w:br w:type="textWrapping"/>
        <w:t xml:space="preserve">│  │ ☑ Justice and democratic processes                      │    │</w:t>
        <w:br w:type="textWrapping"/>
        <w:t xml:space="preserve">│  │                                                          │    │</w:t>
        <w:br w:type="textWrapping"/>
        <w:t xml:space="preserve">│  │ Safety component in Annex I products:                   │    │</w:t>
        <w:br w:type="textWrapping"/>
        <w:t xml:space="preserve">│  │ ☑ Machinery, toys, medical devices, vehicles, etc.      │    │</w:t>
        <w:br w:type="textWrapping"/>
        <w:t xml:space="preserve">│  └─────────────────────────────────────────────────────────┘  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┌─────────────────────────────────────────────────────────┐    │</w:t>
        <w:br w:type="textWrapping"/>
        <w:t xml:space="preserve">│  │ LIMITED RISK                              Article 50    │    │</w:t>
        <w:br w:type="textWrapping"/>
        <w:t xml:space="preserve">│  │ ─────────────────────────────────────────────────────── │    │</w:t>
        <w:br w:type="textWrapping"/>
        <w:t xml:space="preserve">│  │ Transparency obligations apply:                         │    │</w:t>
        <w:br w:type="textWrapping"/>
        <w:t xml:space="preserve">│  │                                                          │    │</w:t>
        <w:br w:type="textWrapping"/>
        <w:t xml:space="preserve">│  │ ☑ Chatbots and conversational AI                        │    │</w:t>
        <w:br w:type="textWrapping"/>
        <w:t xml:space="preserve">│  │ ☑ Emotion recognition systems                           │    │</w:t>
        <w:br w:type="textWrapping"/>
        <w:t xml:space="preserve">│  │ ☑ Biometric categorization systems                      │    │</w:t>
        <w:br w:type="textWrapping"/>
        <w:t xml:space="preserve">│  │ ☑ Deep fake / synthetic content generators              │    │</w:t>
        <w:br w:type="textWrapping"/>
        <w:t xml:space="preserve">│  └─────────────────────────────────────────────────────────┘  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┌─────────────────────────────────────────────────────────┐    │</w:t>
        <w:br w:type="textWrapping"/>
        <w:t xml:space="preserve">│  │ MINIMAL RISK                                            │    │</w:t>
        <w:br w:type="textWrapping"/>
        <w:t xml:space="preserve">│  │ ─────────────────────────────────────────────────────── │    │</w:t>
        <w:br w:type="textWrapping"/>
        <w:t xml:space="preserve">│  │ No specific obligations (voluntary codes)               │    │</w:t>
        <w:br w:type="textWrapping"/>
        <w:t xml:space="preserve">│  │                                                          │    │</w:t>
        <w:br w:type="textWrapping"/>
        <w:t xml:space="preserve">│  │ Examples: Spam filters, inventory management,           │    │</w:t>
        <w:br w:type="textWrapping"/>
        <w:t xml:space="preserve">│  │ recommendation systems (non-manipulative)               │    │</w:t>
        <w:br w:type="textWrapping"/>
        <w:t xml:space="preserve">│  └─────────────────────────────────────────────────────────┘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uw3kkke4ihub" w:id="9"/>
    <w:bookmarkEnd w:id="9"/>
    <w:p w:rsidR="00000000" w:rsidDel="00000000" w:rsidP="00000000" w:rsidRDefault="00000000" w:rsidRPr="00000000" w14:paraId="0000003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3: Map Phase Mirror Risk Tiers to EU AI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RISK TIER MAPPING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Phase Mirror Tier    │    EU AI Act Classification            │</w:t>
        <w:br w:type="textWrapping"/>
        <w:t xml:space="preserve">│  ─────────────────────┼────────────────────────────────────     │</w:t>
        <w:br w:type="textWrapping"/>
        <w:t xml:space="preserve">│  Critical             │    High-Risk (Annex III)               │</w:t>
        <w:br w:type="textWrapping"/>
        <w:t xml:space="preserve">│  High                 │    High-Risk or Limited Risk           │</w:t>
        <w:br w:type="textWrapping"/>
        <w:t xml:space="preserve">│  Medium               │    Limited Risk or Minimal Risk        │</w:t>
        <w:br w:type="textWrapping"/>
        <w:t xml:space="preserve">│  Low                  │    Minimal Risk                        │</w:t>
        <w:br w:type="textWrapping"/>
        <w:t xml:space="preserve">│                                                                  │</w:t>
        <w:br w:type="textWrapping"/>
        <w:t xml:space="preserve">│  ☑ Auto-elevate tier when EU AI Act classification is higher   │</w:t>
        <w:br w:type="textWrapping"/>
        <w:t xml:space="preserve">│  ☑ Flag mismatches for Governance Lead review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d7iwbkt4jw3" w:id="10"/>
    <w:bookmarkEnd w:id="10"/>
    <w:p w:rsidR="00000000" w:rsidDel="00000000" w:rsidP="00000000" w:rsidRDefault="00000000" w:rsidRPr="00000000" w14:paraId="000000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6-15: SYSTEM CLASSIFICATION</w:t>
      </w:r>
      <w:r w:rsidDel="00000000" w:rsidR="00000000" w:rsidRPr="00000000">
        <w:rPr>
          <w:rtl w:val="0"/>
        </w:rPr>
      </w:r>
    </w:p>
    <w:bookmarkStart w:colFirst="0" w:colLast="0" w:name="xv4qciyhp1ca" w:id="11"/>
    <w:bookmarkEnd w:id="11"/>
    <w:p w:rsidR="00000000" w:rsidDel="00000000" w:rsidP="00000000" w:rsidRDefault="00000000" w:rsidRPr="00000000" w14:paraId="0000004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4: Run Classification on Existing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EU AI Act → Classification → Run Classification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BULK CLASSIFICATION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Scope: ○ All AI Systems  ○ Unclassified Only  ○ Selected      │</w:t>
        <w:br w:type="textWrapping"/>
        <w:t xml:space="preserve">│                                                                  │</w:t>
        <w:br w:type="textWrapping"/>
        <w:t xml:space="preserve">│  [Run Classification]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CLASSIFICATION RESULTS                                       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┌──────────────────────────────────────────────────────────┐   │</w:t>
        <w:br w:type="textWrapping"/>
        <w:t xml:space="preserve">│  │ Total Systems Analyzed: 47                               │   │</w:t>
        <w:br w:type="textWrapping"/>
        <w:t xml:space="preserve">│  │                                                          │   │</w:t>
        <w:br w:type="textWrapping"/>
        <w:t xml:space="preserve">│  │ 🔴 Potentially Prohibited: 1    [Review Immediately]     │   │</w:t>
        <w:br w:type="textWrapping"/>
        <w:t xml:space="preserve">│  │ 🟠 High-Risk (Annex III): 12    [View Systems]           │   │</w:t>
        <w:br w:type="textWrapping"/>
        <w:t xml:space="preserve">│  │ 🟡 Limited Risk: 8              [View Systems]           │   │</w:t>
        <w:br w:type="textWrapping"/>
        <w:t xml:space="preserve">│  │ 🟢 Minimal Risk: 23             [View Systems]           │   │</w:t>
        <w:br w:type="textWrapping"/>
        <w:t xml:space="preserve">│  │ ⚪ Needs Manual Review: 3       [Review Now]             │   │</w:t>
        <w:br w:type="textWrapping"/>
        <w:t xml:space="preserve">│  └──────────────────────────────────────────────────────────┘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dul8c45ld386" w:id="12"/>
    <w:bookmarkEnd w:id="12"/>
    <w:p w:rsidR="00000000" w:rsidDel="00000000" w:rsidP="00000000" w:rsidRDefault="00000000" w:rsidRPr="00000000" w14:paraId="0000004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5: Review and Confirm Classifications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each system, confirm or adjust the automated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SYSTEM: Customer Credit Scoring Model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AUTOMATED CLASSIFICATION: 🟠 HIGH-RISK                         │</w:t>
        <w:br w:type="textWrapping"/>
        <w:t xml:space="preserve">│                                                                  │</w:t>
        <w:br w:type="textWrapping"/>
        <w:t xml:space="preserve">│  Reason: Matches Annex III Category 5(b)                        │</w:t>
        <w:br w:type="textWrapping"/>
        <w:t xml:space="preserve">│  "AI systems intended to be used to evaluate the                │</w:t>
        <w:br w:type="textWrapping"/>
        <w:t xml:space="preserve">│  creditworthiness of natural persons"                           │</w:t>
        <w:br w:type="textWrapping"/>
        <w:t xml:space="preserve">│             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CLASSIFICATION QUESTIONNAIRE                                   │</w:t>
        <w:br w:type="textWrapping"/>
        <w:t xml:space="preserve">│                                                                  │</w:t>
        <w:br w:type="textWrapping"/>
        <w:t xml:space="preserve">│  1. Does this system evaluate creditworthiness of               │</w:t>
        <w:br w:type="textWrapping"/>
        <w:t xml:space="preserve">│     natural persons (individuals)?                              │</w:t>
        <w:br w:type="textWrapping"/>
        <w:t xml:space="preserve">│     ○ Yes  ○ No  ○ Partially                                   │</w:t>
        <w:br w:type="textWrapping"/>
        <w:t xml:space="preserve">│                                                                  │</w:t>
        <w:br w:type="textWrapping"/>
        <w:t xml:space="preserve">│  2. Is the output used to determine access to credit            │</w:t>
        <w:br w:type="textWrapping"/>
        <w:t xml:space="preserve">│     or credit terms?                                            │</w:t>
        <w:br w:type="textWrapping"/>
        <w:t xml:space="preserve">│     ○ Yes, directly determines  ○ Yes, influences              │</w:t>
        <w:br w:type="textWrapping"/>
        <w:t xml:space="preserve">│     ○ No, advisory only         ○ No involvement               │</w:t>
        <w:br w:type="textWrapping"/>
        <w:t xml:space="preserve">│                                                                  │</w:t>
        <w:br w:type="textWrapping"/>
        <w:t xml:space="preserve">│  3. Are EU residents affected by this system?                   │</w:t>
        <w:br w:type="textWrapping"/>
        <w:t xml:space="preserve">│     ○ Yes  ○ No  ○ Unknown                                     │</w:t>
        <w:br w:type="textWrapping"/>
        <w:t xml:space="preserve">│                                                                  │</w:t>
        <w:br w:type="textWrapping"/>
        <w:t xml:space="preserve">│  4. Is this a safety component of another product?              │</w:t>
        <w:br w:type="textWrapping"/>
        <w:t xml:space="preserve">│     ○ Yes (specify product)  ○ No                              │</w:t>
        <w:br w:type="textWrapping"/>
        <w:t xml:space="preserve">│             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FINAL CLASSIFICATION                                           │</w:t>
        <w:br w:type="textWrapping"/>
        <w:t xml:space="preserve">│  ○ Accept: High-Risk (Annex III, Category 5b)                  │</w:t>
        <w:br w:type="textWrapping"/>
        <w:t xml:space="preserve">│  ○ Override: [Select different classification ▼]               │</w:t>
        <w:br w:type="textWrapping"/>
        <w:t xml:space="preserve">│     Justification: _______________________________________     │</w:t>
        <w:br w:type="textWrapping"/>
        <w:t xml:space="preserve">│                                                                  │</w:t>
        <w:br w:type="textWrapping"/>
        <w:t xml:space="preserve">│  [Save Classification]       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angq7jqolqea" w:id="13"/>
    <w:bookmarkEnd w:id="13"/>
    <w:p w:rsidR="00000000" w:rsidDel="00000000" w:rsidP="00000000" w:rsidRDefault="00000000" w:rsidRPr="00000000" w14:paraId="0000004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Classification Decision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                    ┌─────────────────────────┐</w:t>
        <w:br w:type="textWrapping"/>
        <w:t xml:space="preserve">                    │   START: AI System      │</w:t>
        <w:br w:type="textWrapping"/>
        <w:t xml:space="preserve">                    └───────────┬─────────────┘</w:t>
        <w:br w:type="textWrapping"/>
        <w:t xml:space="preserve">                                │</w:t>
        <w:br w:type="textWrapping"/>
        <w:t xml:space="preserve">                                ▼</w:t>
        <w:br w:type="textWrapping"/>
        <w:t xml:space="preserve">                    ┌─────────────────────────┐</w:t>
        <w:br w:type="textWrapping"/>
        <w:t xml:space="preserve">                    │ Does it fall under      │</w:t>
        <w:br w:type="textWrapping"/>
        <w:t xml:space="preserve">                    │ Article 5 prohibitions? │</w:t>
        <w:br w:type="textWrapping"/>
        <w:t xml:space="preserve">                    └───────────┬─────────────┘</w:t>
        <w:br w:type="textWrapping"/>
        <w:t xml:space="preserve">                                │</w:t>
        <w:br w:type="textWrapping"/>
        <w:t xml:space="preserve">                    ┌───────────┴───────────┐</w:t>
        <w:br w:type="textWrapping"/>
        <w:t xml:space="preserve">                   YES                      NO</w:t>
        <w:br w:type="textWrapping"/>
        <w:t xml:space="preserve">                    │                        │</w:t>
        <w:br w:type="textWrapping"/>
        <w:t xml:space="preserve">                    ▼                        ▼</w:t>
        <w:br w:type="textWrapping"/>
        <w:t xml:space="preserve">          ┌─────────────────┐    ┌─────────────────────────┐</w:t>
        <w:br w:type="textWrapping"/>
        <w:t xml:space="preserve">          │ 🔴 PROHIBITED   │    │ Is it a safety          │</w:t>
        <w:br w:type="textWrapping"/>
        <w:t xml:space="preserve">          │ Cannot deploy   │    │ component of Annex I    │</w:t>
        <w:br w:type="textWrapping"/>
        <w:t xml:space="preserve">          │ in EU           │    │ product?                │</w:t>
        <w:br w:type="textWrapping"/>
        <w:t xml:space="preserve">          └─────────────────┘    └───────────┬─────────────┘</w:t>
        <w:br w:type="textWrapping"/>
        <w:t xml:space="preserve">                                             │</w:t>
        <w:br w:type="textWrapping"/>
        <w:t xml:space="preserve">                                 ┌───────────┴───────────┐</w:t>
        <w:br w:type="textWrapping"/>
        <w:t xml:space="preserve">                                YES                      NO</w:t>
        <w:br w:type="textWrapping"/>
        <w:t xml:space="preserve">                                 │                        │</w:t>
        <w:br w:type="textWrapping"/>
        <w:t xml:space="preserve">                                 ▼                        ▼</w:t>
        <w:br w:type="textWrapping"/>
        <w:t xml:space="preserve">                    ┌─────────────────┐    ┌─────────────────────────┐</w:t>
        <w:br w:type="textWrapping"/>
        <w:t xml:space="preserve">                    │ 🟠 HIGH-RISK    │    │ Listed in Annex III     │</w:t>
        <w:br w:type="textWrapping"/>
        <w:t xml:space="preserve">                    │ (Annex I)       │    │ use cases?              │</w:t>
        <w:br w:type="textWrapping"/>
        <w:t xml:space="preserve">                    └─────────────────┘    └───────────┬─────────────┘</w:t>
        <w:br w:type="textWrapping"/>
        <w:t xml:space="preserve">                                                       │</w:t>
        <w:br w:type="textWrapping"/>
        <w:t xml:space="preserve">                                           ┌───────────┴───────────┐</w:t>
        <w:br w:type="textWrapping"/>
        <w:t xml:space="preserve">                                          YES                      NO</w:t>
        <w:br w:type="textWrapping"/>
        <w:t xml:space="preserve">                                           │                        │</w:t>
        <w:br w:type="textWrapping"/>
        <w:t xml:space="preserve">                                           ▼                        ▼</w:t>
        <w:br w:type="textWrapping"/>
        <w:t xml:space="preserve">                              ┌─────────────────┐    ┌─────────────────────────┐</w:t>
        <w:br w:type="textWrapping"/>
        <w:t xml:space="preserve">                              │ 🟠 HIGH-RISK    │    │ Transparency            │</w:t>
        <w:br w:type="textWrapping"/>
        <w:t xml:space="preserve">                              │ (Annex III)     │    │ requirements apply?     │</w:t>
        <w:br w:type="textWrapping"/>
        <w:t xml:space="preserve">                              └─────────────────┘    │ (chatbot, deepfake,     │</w:t>
        <w:br w:type="textWrapping"/>
        <w:t xml:space="preserve">                                                     │ emotion recognition)    │</w:t>
        <w:br w:type="textWrapping"/>
        <w:t xml:space="preserve">                                                     └───────────┬─────────────┘</w:t>
        <w:br w:type="textWrapping"/>
        <w:t xml:space="preserve">                                                                 │</w:t>
        <w:br w:type="textWrapping"/>
        <w:t xml:space="preserve">                                                     ┌───────────┴───────────┐</w:t>
        <w:br w:type="textWrapping"/>
        <w:t xml:space="preserve">                                                    YES                      NO</w:t>
        <w:br w:type="textWrapping"/>
        <w:t xml:space="preserve">                                                     │                        │</w:t>
        <w:br w:type="textWrapping"/>
        <w:t xml:space="preserve">                                                     ▼                        ▼</w:t>
        <w:br w:type="textWrapping"/>
        <w:t xml:space="preserve">                                        ┌─────────────────┐    ┌─────────────────┐</w:t>
        <w:br w:type="textWrapping"/>
        <w:t xml:space="preserve">                                        │ 🟡 LIMITED RISK │    │ 🟢 MINIMAL RISK │</w:t>
        <w:br w:type="textWrapping"/>
        <w:t xml:space="preserve">                                        │ (transparency)  │    │ (voluntary)     │</w:t>
        <w:br w:type="textWrapping"/>
        <w:t xml:space="preserve">                                        └─────────────────┘    └─────────────────┘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iqwutx90s3k" w:id="14"/>
    <w:bookmarkEnd w:id="14"/>
    <w:p w:rsidR="00000000" w:rsidDel="00000000" w:rsidP="00000000" w:rsidRDefault="00000000" w:rsidRPr="00000000" w14:paraId="0000004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16-25: HIGH-RISK SYSTEM REQUIREMENTS</w:t>
      </w:r>
      <w:r w:rsidDel="00000000" w:rsidR="00000000" w:rsidRPr="00000000">
        <w:rPr>
          <w:rtl w:val="0"/>
        </w:rPr>
      </w:r>
    </w:p>
    <w:bookmarkStart w:colFirst="0" w:colLast="0" w:name="u7ro9rpj0s1a" w:id="15"/>
    <w:bookmarkEnd w:id="15"/>
    <w:p w:rsidR="00000000" w:rsidDel="00000000" w:rsidP="00000000" w:rsidRDefault="00000000" w:rsidRPr="00000000" w14:paraId="0000004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6: Configure High-Risk Requirements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each high-risk system, the pack tracks compliance with Articles 9-15: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EU AI Act → High-Risk Requirements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HIGH-RISK SYSTEM: Customer Credit Scoring Model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COMPLIANCE STATUS: 6 of 9 requirements met (67%)               │</w:t>
        <w:br w:type="textWrapping"/>
        <w:t xml:space="preserve">│  ████████████████░░░░░░░░        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Article 9: Risk Management System                    ⚠ PARTIAL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☑ Risk management process established                          │</w:t>
        <w:br w:type="textWrapping"/>
        <w:t xml:space="preserve">│  ☑ Risks identified and analyzed                                │</w:t>
        <w:br w:type="textWrapping"/>
        <w:t xml:space="preserve">│  ☐ Residual risk evaluation documented                          │</w:t>
        <w:br w:type="textWrapping"/>
        <w:t xml:space="preserve">│  ☑ Risk mitigation measures implemented                         │</w:t>
        <w:br w:type="textWrapping"/>
        <w:t xml:space="preserve">│  ☐ Testing procedures for risk mitigation                       │</w:t>
        <w:br w:type="textWrapping"/>
        <w:t xml:space="preserve">│                                                                  │</w:t>
        <w:br w:type="textWrapping"/>
        <w:t xml:space="preserve">│  [Upload Evidence] [View Details] [Create Action Item]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Article 10: Data and Data Governance                   ✓ MET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☑ Training data governance practices documented                │</w:t>
        <w:br w:type="textWrapping"/>
        <w:t xml:space="preserve">│  ☑ Data quality criteria defined                                │</w:t>
        <w:br w:type="textWrapping"/>
        <w:t xml:space="preserve">│  ☑ Relevant, representative data verified                       │</w:t>
        <w:br w:type="textWrapping"/>
        <w:t xml:space="preserve">│  ☑ Bias examination conducted                                   │</w:t>
        <w:br w:type="textWrapping"/>
        <w:t xml:space="preserve">│  ☑ Data gaps identified and addressed                           │</w:t>
        <w:br w:type="textWrapping"/>
        <w:t xml:space="preserve">│                                                                  │</w:t>
        <w:br w:type="textWrapping"/>
        <w:t xml:space="preserve">│  Evidence: Data Governance Doc v2.1 (uploaded 2025-11-15)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Article 11: Technical Documentation                    ⚠ PARTIAL│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☑ General description of AI system                             │</w:t>
        <w:br w:type="textWrapping"/>
        <w:t xml:space="preserve">│  ☑ Detailed description of elements and development             │</w:t>
        <w:br w:type="textWrapping"/>
        <w:t xml:space="preserve">│  ☐ Monitoring, functioning, control description                 │</w:t>
        <w:br w:type="textWrapping"/>
        <w:t xml:space="preserve">│  ☑ Risk management system description                           │</w:t>
        <w:br w:type="textWrapping"/>
        <w:t xml:space="preserve">│  ☐ Description of changes through lifecycle                     │</w:t>
        <w:br w:type="textWrapping"/>
        <w:t xml:space="preserve">│  ☑ Standards applied (list)                                     │</w:t>
        <w:br w:type="textWrapping"/>
        <w:t xml:space="preserve">│  ☑ EU declaration of conformity                                 │</w:t>
        <w:br w:type="textWrapping"/>
        <w:t xml:space="preserve">│                                                                  │</w:t>
        <w:br w:type="textWrapping"/>
        <w:t xml:space="preserve">│  [Use Template] [Upload Document] [Create Action Item]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Article 12: Record-Keeping                              ✓ MET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☑ Automatic logging enabled                                    │</w:t>
        <w:br w:type="textWrapping"/>
        <w:t xml:space="preserve">│  ☑ Logs include periods, reference databases, input data        │</w:t>
        <w:br w:type="textWrapping"/>
        <w:t xml:space="preserve">│  ☑ Logs traceable throughout lifecycle                          │</w:t>
        <w:br w:type="textWrapping"/>
        <w:t xml:space="preserve">│  ☑ Logging proportionate to system risk                         │</w:t>
        <w:br w:type="textWrapping"/>
        <w:t xml:space="preserve">│                                                                  │</w:t>
        <w:br w:type="textWrapping"/>
        <w:t xml:space="preserve">│  Evidence: Integrated with Phase Mirror audit trail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Article 13: Transparency and Information                ✓ MET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☑ Instructions for use provided                                │</w:t>
        <w:br w:type="textWrapping"/>
        <w:t xml:space="preserve">│  ☑ Capabilities and limitations documented                      │</w:t>
        <w:br w:type="textWrapping"/>
        <w:t xml:space="preserve">│  ☑ Intended purpose clearly stated                              │</w:t>
        <w:br w:type="textWrapping"/>
        <w:t xml:space="preserve">│  ☑ Human oversight measures described                           │</w:t>
        <w:br w:type="textWrapping"/>
        <w:t xml:space="preserve">│  ☑ Expected accuracy/performance metrics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Article 14: Human Oversight                             ✓ MET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☑ Human oversight measures designed                            │</w:t>
        <w:br w:type="textWrapping"/>
        <w:t xml:space="preserve">│  ☑ Humans can understand capabilities/limitations               │</w:t>
        <w:br w:type="textWrapping"/>
        <w:t xml:space="preserve">│  ☑ Humans can monitor operation                                 │</w:t>
        <w:br w:type="textWrapping"/>
        <w:t xml:space="preserve">│  ☑ Humans can intervene/interrupt                               │</w:t>
        <w:br w:type="textWrapping"/>
        <w:t xml:space="preserve">│  ☑ "Stop" functionality implemented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Article 15: Accuracy, Robustness, Cybersecurity       ✗ NOT MET│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☑ Appropriate accuracy levels achieved                         │</w:t>
        <w:br w:type="textWrapping"/>
        <w:t xml:space="preserve">│  ☐ Robustness against errors/faults documented                  │</w:t>
        <w:br w:type="textWrapping"/>
        <w:t xml:space="preserve">│  ☐ Resilience against manipulation tested                       │</w:t>
        <w:br w:type="textWrapping"/>
        <w:t xml:space="preserve">│  ☐ Cybersecurity measures implemented                           │</w:t>
        <w:br w:type="textWrapping"/>
        <w:t xml:space="preserve">│                                                                  │</w:t>
        <w:br w:type="textWrapping"/>
        <w:t xml:space="preserve">│  [View Gap Analysis] [Create Action Items]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39y5etaumso" w:id="16"/>
    <w:bookmarkEnd w:id="16"/>
    <w:p w:rsidR="00000000" w:rsidDel="00000000" w:rsidP="00000000" w:rsidRDefault="00000000" w:rsidRPr="00000000" w14:paraId="0000004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7: Use Technical Documentation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EU AI Act → Templates → Technical Documentation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TECHNICAL DOCUMENTATION TEMPLATE                    │</w:t>
        <w:br w:type="textWrapping"/>
        <w:t xml:space="preserve">│              (Per Annex IV Requirements)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SECTION 1: GENERAL DESCRIPTION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1.1 Provider Information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┌────────────────────────────────────────────────────────────┐ │</w:t>
        <w:br w:type="textWrapping"/>
        <w:t xml:space="preserve">│  │ Provider Name: ________________________________________    │ │</w:t>
        <w:br w:type="textWrapping"/>
        <w:t xml:space="preserve">│  │ Provider Address: _____________________________________    │ │</w:t>
        <w:br w:type="textWrapping"/>
        <w:t xml:space="preserve">│  │ Authorized Representative (if non-EU): ________________    │ │</w:t>
        <w:br w:type="textWrapping"/>
        <w:t xml:space="preserve">│  │ Contact Person: _______________________________________    │ │</w:t>
        <w:br w:type="textWrapping"/>
        <w:t xml:space="preserve">│  └────────────────────────────────────────────────────────────┘ │</w:t>
        <w:br w:type="textWrapping"/>
        <w:t xml:space="preserve">│                                                                  │</w:t>
        <w:br w:type="textWrapping"/>
        <w:t xml:space="preserve">│  1.2 AI System Identification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┌────────────────────────────────────────────────────────────┐ │</w:t>
        <w:br w:type="textWrapping"/>
        <w:t xml:space="preserve">│  │ System Name: __________________________________________    │ │</w:t>
        <w:br w:type="textWrapping"/>
        <w:t xml:space="preserve">│  │ Version: ______________________________________________    │ │</w:t>
        <w:br w:type="textWrapping"/>
        <w:t xml:space="preserve">│  │ Unique Identifier: ____________________________________    │ │</w:t>
        <w:br w:type="textWrapping"/>
        <w:t xml:space="preserve">│  │ Date of Placing on Market: ____________________________    │ │</w:t>
        <w:br w:type="textWrapping"/>
        <w:t xml:space="preserve">│  └────────────────────────────────────────────────────────────┘ │</w:t>
        <w:br w:type="textWrapping"/>
        <w:t xml:space="preserve">│                                                                  │</w:t>
        <w:br w:type="textWrapping"/>
        <w:t xml:space="preserve">│  1.3 Intended Purpose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┌────────────────────────────────────────────────────────────┐ │</w:t>
        <w:br w:type="textWrapping"/>
        <w:t xml:space="preserve">│  │ [Describe the specific purpose for which the AI system     │ │</w:t>
        <w:br w:type="textWrapping"/>
        <w:t xml:space="preserve">│  │ is intended to be used. Be precise about use cases,        │ │</w:t>
        <w:br w:type="textWrapping"/>
        <w:t xml:space="preserve">│  │ deployment context, and expected users.]                   │ │</w:t>
        <w:br w:type="textWrapping"/>
        <w:t xml:space="preserve">│  │                                                             │ │</w:t>
        <w:br w:type="textWrapping"/>
        <w:t xml:space="preserve">│  │ __________________________________________________________ │ │</w:t>
        <w:br w:type="textWrapping"/>
        <w:t xml:space="preserve">│  │ __________________________________________________________ │ │</w:t>
        <w:br w:type="textWrapping"/>
        <w:t xml:space="preserve">│  │ __________________________________________________________ │ │</w:t>
        <w:br w:type="textWrapping"/>
        <w:t xml:space="preserve">│  └────────────────────────────────────────────────────────────┘ │</w:t>
        <w:br w:type="textWrapping"/>
        <w:t xml:space="preserve">│                                                                  │</w:t>
        <w:br w:type="textWrapping"/>
        <w:t xml:space="preserve">│  1.4 Interaction with Other Systems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┌────────────────────────────────────────────────────────────┐ │</w:t>
        <w:br w:type="textWrapping"/>
        <w:t xml:space="preserve">│  │ Hardware: _____________________________________________    │ │</w:t>
        <w:br w:type="textWrapping"/>
        <w:t xml:space="preserve">│  │ Software: _____________________________________________    │ │</w:t>
        <w:br w:type="textWrapping"/>
        <w:t xml:space="preserve">│  │ APIs/Interfaces: ______________________________________    │ │</w:t>
        <w:br w:type="textWrapping"/>
        <w:t xml:space="preserve">│  │ Data Sources: _________________________________________    │ │</w:t>
        <w:br w:type="textWrapping"/>
        <w:t xml:space="preserve">│  └────────────────────────────────────────────────────────────┘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SECTION 2: DETAILED DESCRIPTION OF ELEMENTS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2.1 Development Process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┌────────────────────────────────────────────────────────────┐ │</w:t>
        <w:br w:type="textWrapping"/>
        <w:t xml:space="preserve">│  │ Development Methodology: ______________________________    │ │</w:t>
        <w:br w:type="textWrapping"/>
        <w:t xml:space="preserve">│  │ Design Specifications: [Upload document]                   │ │</w:t>
        <w:br w:type="textWrapping"/>
        <w:t xml:space="preserve">│  │ Development Tools Used: _______________________________    │ │</w:t>
        <w:br w:type="textWrapping"/>
        <w:t xml:space="preserve">│  │ Third-Party Components: _______________________________    │ │</w:t>
        <w:br w:type="textWrapping"/>
        <w:t xml:space="preserve">│  └────────────────────────────────────────────────────────────┘ │</w:t>
        <w:br w:type="textWrapping"/>
        <w:t xml:space="preserve">│                                                                  │</w:t>
        <w:br w:type="textWrapping"/>
        <w:t xml:space="preserve">│  2.2 Algorithm/Model Description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┌────────────────────────────────────────────────────────────┐ │</w:t>
        <w:br w:type="textWrapping"/>
        <w:t xml:space="preserve">│  │ Model Type: ___________________________________________    │ │</w:t>
        <w:br w:type="textWrapping"/>
        <w:t xml:space="preserve">│  │ Architecture: _________________________________________    │ │</w:t>
        <w:br w:type="textWrapping"/>
        <w:t xml:space="preserve">│  │ Training Approach: ____________________________________    │ │</w:t>
        <w:br w:type="textWrapping"/>
        <w:t xml:space="preserve">│  │ Key Parameters: _______________________________________    │ │</w:t>
        <w:br w:type="textWrapping"/>
        <w:t xml:space="preserve">│  │ Decision Logic: [Upload technical specification]          │ │</w:t>
        <w:br w:type="textWrapping"/>
        <w:t xml:space="preserve">│  └────────────────────────────────────────────────────────────┘ │</w:t>
        <w:br w:type="textWrapping"/>
        <w:t xml:space="preserve">│                                                                  │</w:t>
        <w:br w:type="textWrapping"/>
        <w:t xml:space="preserve">│  [Continue to Sections 3-8...]                                  │</w:t>
        <w:br w:type="textWrapping"/>
        <w:t xml:space="preserve">│                                                                  │</w:t>
        <w:br w:type="textWrapping"/>
        <w:t xml:space="preserve">│  [Save Draft]  [Preview]  [Export PDF]  [Attach to System]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fjjp4rzlsef" w:id="17"/>
    <w:bookmarkEnd w:id="1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26-30: CONFORMITY ASSESSMENT &amp; GO-LIVE</w:t>
      </w:r>
      <w:r w:rsidDel="00000000" w:rsidR="00000000" w:rsidRPr="00000000">
        <w:rPr>
          <w:rtl w:val="0"/>
        </w:rPr>
      </w:r>
    </w:p>
    <w:bookmarkStart w:colFirst="0" w:colLast="0" w:name="9kvzsoti5lf2" w:id="18"/>
    <w:bookmarkEnd w:id="1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8: Complete Conformity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EU AI Act → Conformity Assessment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CONFORMITY ASSESSMENT WORKFLOW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SYSTEM: Customer Credit Scoring Model                          │</w:t>
        <w:br w:type="textWrapping"/>
        <w:t xml:space="preserve">│  CLASSIFICATION: High-Risk (Annex III, Category 5b)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ASSESSMENT PATH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For this system, the applicable conformity assessment is:      │</w:t>
        <w:br w:type="textWrapping"/>
        <w:t xml:space="preserve">│                                                                  │</w:t>
        <w:br w:type="textWrapping"/>
        <w:t xml:space="preserve">│  ☑ INTERNAL CONTROL (Annex VI)                                  │</w:t>
        <w:br w:type="textWrapping"/>
        <w:t xml:space="preserve">│    Self-assessment by provider                                  │</w:t>
        <w:br w:type="textWrapping"/>
        <w:t xml:space="preserve">│    Applicable to: Credit scoring (Annex III, 5b)                │</w:t>
        <w:br w:type="textWrapping"/>
        <w:t xml:space="preserve">│                                                                  │</w:t>
        <w:br w:type="textWrapping"/>
        <w:t xml:space="preserve">│  ☐ THIRD-PARTY ASSESSMENT (Annex VII)                          │</w:t>
        <w:br w:type="textWrapping"/>
        <w:t xml:space="preserve">│    Required for: Biometric identification for law enforcement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INTERNAL CONTROL CHECKLIST (Annex VI)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Step 1: Quality Management System                              │</w:t>
        <w:br w:type="textWrapping"/>
        <w:t xml:space="preserve">│  ☑ QMS established and documented                               │</w:t>
        <w:br w:type="textWrapping"/>
        <w:t xml:space="preserve">│  ☑ Covers design, development, testing                          │</w:t>
        <w:br w:type="textWrapping"/>
        <w:t xml:space="preserve">│  ☑ Post-market monitoring procedures                            │</w:t>
        <w:br w:type="textWrapping"/>
        <w:t xml:space="preserve">│  ☑ Document management procedures                               │</w:t>
        <w:br w:type="textWrapping"/>
        <w:t xml:space="preserve">│                                                                  │</w:t>
        <w:br w:type="textWrapping"/>
        <w:t xml:space="preserve">│  Step 2: Technical Documentation Review                         │</w:t>
        <w:br w:type="textWrapping"/>
        <w:t xml:space="preserve">│  ☑ Technical documentation complete (Annex IV)                  │</w:t>
        <w:br w:type="textWrapping"/>
        <w:t xml:space="preserve">│  ☑ Documentation demonstrates compliance                        │</w:t>
        <w:br w:type="textWrapping"/>
        <w:t xml:space="preserve">│  ☑ Documentation kept up to date                                │</w:t>
        <w:br w:type="textWrapping"/>
        <w:t xml:space="preserve">│                                                                  │</w:t>
        <w:br w:type="textWrapping"/>
        <w:t xml:space="preserve">│  Step 3: Conformity Verification                                │</w:t>
        <w:br w:type="textWrapping"/>
        <w:t xml:space="preserve">│  ☑ System complies with Chapter 2 requirements                  │</w:t>
        <w:br w:type="textWrapping"/>
        <w:t xml:space="preserve">│  ☑ Testing confirms compliance                                  │</w:t>
        <w:br w:type="textWrapping"/>
        <w:t xml:space="preserve">│  ☐ All non-conformities addressed                               │</w:t>
        <w:br w:type="textWrapping"/>
        <w:t xml:space="preserve">│                                                                  │</w:t>
        <w:br w:type="textWrapping"/>
        <w:t xml:space="preserve">│  Step 4: Declaration Preparation                                │</w:t>
        <w:br w:type="textWrapping"/>
        <w:t xml:space="preserve">│  ☐ EU Declaration of Conformity drafted                        │</w:t>
        <w:br w:type="textWrapping"/>
        <w:t xml:space="preserve">│  ☐ Declaration signed by authorized person                      │</w:t>
        <w:br w:type="textWrapping"/>
        <w:t xml:space="preserve">│                                                                  │</w:t>
        <w:br w:type="textWrapping"/>
        <w:t xml:space="preserve">│  [Generate Declaration of Conformity]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xhvenkb8lsqz" w:id="19"/>
    <w:bookmarkEnd w:id="19"/>
    <w:p w:rsidR="00000000" w:rsidDel="00000000" w:rsidP="00000000" w:rsidRDefault="00000000" w:rsidRPr="00000000" w14:paraId="0000005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9: Generate EU Declaration of Conformity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EU DECLARATION OF CONFORMITY                        │</w:t>
        <w:br w:type="textWrapping"/>
        <w:t xml:space="preserve">│              (Per Article 47 and Annex V)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              EU DECLARATION OF CONFORMITY                    │</w:t>
        <w:br w:type="textWrapping"/>
        <w:t xml:space="preserve">│                                                                  │</w:t>
        <w:br w:type="textWrapping"/>
        <w:t xml:space="preserve">│  1. AI System Identification                                    │</w:t>
        <w:br w:type="textWrapping"/>
        <w:t xml:space="preserve">│     Name: Customer Credit Scoring Model                         │</w:t>
        <w:br w:type="textWrapping"/>
        <w:t xml:space="preserve">│     Version: 3.2.1                                              │</w:t>
        <w:br w:type="textWrapping"/>
        <w:t xml:space="preserve">│     Unique ID: EU-AI-2026-CCSM-001                              │</w:t>
        <w:br w:type="textWrapping"/>
        <w:t xml:space="preserve">│                                                                  │</w:t>
        <w:br w:type="textWrapping"/>
        <w:t xml:space="preserve">│  2. Provider Details                                            │</w:t>
        <w:br w:type="textWrapping"/>
        <w:t xml:space="preserve">│     Name: [Organization Name]                                   │</w:t>
        <w:br w:type="textWrapping"/>
        <w:t xml:space="preserve">│     Address: [Full Address]                                     │</w:t>
        <w:br w:type="textWrapping"/>
        <w:t xml:space="preserve">│     Contact: [Authorized Representative]                        │</w:t>
        <w:br w:type="textWrapping"/>
        <w:t xml:space="preserve">│                                                                  │</w:t>
        <w:br w:type="textWrapping"/>
        <w:t xml:space="preserve">│  3. Declaration                                                 │</w:t>
        <w:br w:type="textWrapping"/>
        <w:t xml:space="preserve">│     This declaration of conformity is issued under the sole     │</w:t>
        <w:br w:type="textWrapping"/>
        <w:t xml:space="preserve">│     responsibility of the provider.                             │</w:t>
        <w:br w:type="textWrapping"/>
        <w:t xml:space="preserve">│                                                                  │</w:t>
        <w:br w:type="textWrapping"/>
        <w:t xml:space="preserve">│     The AI system described above is in conformity with         │</w:t>
        <w:br w:type="textWrapping"/>
        <w:t xml:space="preserve">│     Regulation (EU) 2024/1689 (AI Act).                         │</w:t>
        <w:br w:type="textWrapping"/>
        <w:t xml:space="preserve">│                                                                  │</w:t>
        <w:br w:type="textWrapping"/>
        <w:t xml:space="preserve">│  4. Conformity Assessment                                       │</w:t>
        <w:br w:type="textWrapping"/>
        <w:t xml:space="preserve">│     Procedure: Internal control (Annex VI)                      │</w:t>
        <w:br w:type="textWrapping"/>
        <w:t xml:space="preserve">│     Date of assessment: [Date]                                  │</w:t>
        <w:br w:type="textWrapping"/>
        <w:t xml:space="preserve">│                                                                  │</w:t>
        <w:br w:type="textWrapping"/>
        <w:t xml:space="preserve">│  5. Standards Applied                                           │</w:t>
        <w:br w:type="textWrapping"/>
        <w:t xml:space="preserve">│     • ISO/IEC 42001:2023 (AI Management System)                 │</w:t>
        <w:br w:type="textWrapping"/>
        <w:t xml:space="preserve">│     • ISO/IEC 23894:2023 (AI Risk Management)                   │</w:t>
        <w:br w:type="textWrapping"/>
        <w:t xml:space="preserve">│     • [Other applicable standards]                              │</w:t>
        <w:br w:type="textWrapping"/>
        <w:t xml:space="preserve">│                                                                  │</w:t>
        <w:br w:type="textWrapping"/>
        <w:t xml:space="preserve">│  6. Signature                                                   │</w:t>
        <w:br w:type="textWrapping"/>
        <w:t xml:space="preserve">│     Signed for and on behalf of: ___________________________   │</w:t>
        <w:br w:type="textWrapping"/>
        <w:t xml:space="preserve">│     Name: _______________________________________________      │</w:t>
        <w:br w:type="textWrapping"/>
        <w:t xml:space="preserve">│     Function: ____________________________________________     │</w:t>
        <w:br w:type="textWrapping"/>
        <w:t xml:space="preserve">│     Date: ________________________________________________     │</w:t>
        <w:br w:type="textWrapping"/>
        <w:t xml:space="preserve">│     Place: _______________________________________________     │</w:t>
        <w:br w:type="textWrapping"/>
        <w:t xml:space="preserve">│                                                                  │</w:t>
        <w:br w:type="textWrapping"/>
        <w:t xml:space="preserve">│  [Download PDF]  [Digital Signature]  [Register with Authority]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6qigxfgk9rz1" w:id="20"/>
    <w:bookmarkEnd w:id="20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10: Set Up Ongoing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EU AI Act → Post-Market Monitoring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POST-MARKET MONITORING CONFIGURATION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SYSTEM: Customer Credit Scoring Model                          │</w:t>
        <w:br w:type="textWrapping"/>
        <w:t xml:space="preserve">│                                                                  │</w:t>
        <w:br w:type="textWrapping"/>
        <w:t xml:space="preserve">│  POST-MARKET MONITORING PLAN (Article 72)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Monitoring Activities:                                         │</w:t>
        <w:br w:type="textWrapping"/>
        <w:t xml:space="preserve">│  ☑ Performance monitoring (accuracy, drift)                     │</w:t>
        <w:br w:type="textWrapping"/>
        <w:t xml:space="preserve">│  ☑ Incident collection and analysis                             │</w:t>
        <w:br w:type="textWrapping"/>
        <w:t xml:space="preserve">│  ☑ User feedback collection                                     │</w:t>
        <w:br w:type="textWrapping"/>
        <w:t xml:space="preserve">│  ☑ Complaint handling                                           │</w:t>
        <w:br w:type="textWrapping"/>
        <w:t xml:space="preserve">│  ☑ Regulatory update tracking                                   │</w:t>
        <w:br w:type="textWrapping"/>
        <w:t xml:space="preserve">│                                                                  │</w:t>
        <w:br w:type="textWrapping"/>
        <w:t xml:space="preserve">│  Monitoring Frequency:                                          │</w:t>
        <w:br w:type="textWrapping"/>
        <w:t xml:space="preserve">│  • Performance metrics: [Daily ▼]                               │</w:t>
        <w:br w:type="textWrapping"/>
        <w:t xml:space="preserve">│  • Bias monitoring: [Weekly ▼]                                  │</w:t>
        <w:br w:type="textWrapping"/>
        <w:t xml:space="preserve">│  • Full review: [Monthly ▼]      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SERIOUS INCIDENT REPORTING (Article 73)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Configure automatic alerts for:                                │</w:t>
        <w:br w:type="textWrapping"/>
        <w:t xml:space="preserve">│  ☑ Death or serious damage to health                            │</w:t>
        <w:br w:type="textWrapping"/>
        <w:t xml:space="preserve">│  ☑ Serious and irreversible disruption to critical infrastructure│</w:t>
        <w:br w:type="textWrapping"/>
        <w:t xml:space="preserve">│  ☑ Breach of fundamental rights obligations                     │</w:t>
        <w:br w:type="textWrapping"/>
        <w:t xml:space="preserve">│  ☑ Serious harm to property, environment                        │</w:t>
        <w:br w:type="textWrapping"/>
        <w:t xml:space="preserve">│                                                                  │</w:t>
        <w:br w:type="textWrapping"/>
        <w:t xml:space="preserve">│  Reporting timeline: Within 15 days (2 days for death/health)   │</w:t>
        <w:br w:type="textWrapping"/>
        <w:t xml:space="preserve">│                                                                  │</w:t>
        <w:br w:type="textWrapping"/>
        <w:t xml:space="preserve">│  Designated contact for authorities:                            │</w:t>
        <w:br w:type="textWrapping"/>
        <w:t xml:space="preserve">│  Name: _________________________________________________       │</w:t>
        <w:br w:type="textWrapping"/>
        <w:t xml:space="preserve">│  Email: ________________________________________________       │</w:t>
        <w:br w:type="textWrapping"/>
        <w:t xml:space="preserve">│  Phone: ________________________________________________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z7yfpmpzri3q" w:id="21"/>
    <w:bookmarkEnd w:id="21"/>
    <w:p w:rsidR="00000000" w:rsidDel="00000000" w:rsidP="00000000" w:rsidRDefault="00000000" w:rsidRPr="00000000" w14:paraId="0000005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EU AI ACT QUICK REFERENCE</w:t>
      </w:r>
      <w:r w:rsidDel="00000000" w:rsidR="00000000" w:rsidRPr="00000000">
        <w:rPr>
          <w:rtl w:val="0"/>
        </w:rPr>
      </w:r>
    </w:p>
    <w:bookmarkStart w:colFirst="0" w:colLast="0" w:name="7d1rc5dv46yc" w:id="22"/>
    <w:bookmarkEnd w:id="22"/>
    <w:p w:rsidR="00000000" w:rsidDel="00000000" w:rsidP="00000000" w:rsidRDefault="00000000" w:rsidRPr="00000000" w14:paraId="000000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Annex III High-Risk Categories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1. Biometrics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Identification and categorization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Facial recognition, emotion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 Critical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Safety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Traffic management, utilities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and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Admission scoring, exam proctoring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4. Employment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Recruitment and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CV screening, performance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5. Essential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determination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Credit scoring, insurance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6. Law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Investigation and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assessment, evidence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7.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Border and asylum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authentication, risk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8. Justice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 research and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Sentencing assistance, case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bookmarkStart w:colFirst="0" w:colLast="0" w:name="fiko8niidnr6" w:id="23"/>
    <w:bookmarkEnd w:id="23"/>
    <w:p w:rsidR="00000000" w:rsidDel="00000000" w:rsidP="00000000" w:rsidRDefault="00000000" w:rsidRPr="00000000" w14:paraId="0000007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Provider Obligations Summary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Establish and maintain risk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Ensure training data quality and 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documentation per Annex 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Record-Keeping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Automatic logging of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Clear instructions for deployers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Design for effective human oversight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Accuracy &amp; Robustness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Appropriate levels throughout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Conformity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Before placing on market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in EU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Post-Market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Art. 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 monitoring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ek8cihmm7yn" w:id="24"/>
    <w:bookmarkEnd w:id="24"/>
    <w:p w:rsidR="00000000" w:rsidDel="00000000" w:rsidP="00000000" w:rsidRDefault="00000000" w:rsidRPr="00000000" w14:paraId="00000099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QUICK START GUIDE: FINANCIAL SERVICES COMPLIANCE PACK</w:t>
      </w:r>
      <w:r w:rsidDel="00000000" w:rsidR="00000000" w:rsidRPr="00000000">
        <w:rPr>
          <w:rtl w:val="0"/>
        </w:rPr>
      </w:r>
    </w:p>
    <w:bookmarkStart w:colFirst="0" w:colLast="0" w:name="wgokm5uo8te5" w:id="25"/>
    <w:bookmarkEnd w:id="25"/>
    <w:p w:rsidR="00000000" w:rsidDel="00000000" w:rsidP="00000000" w:rsidRDefault="00000000" w:rsidRPr="00000000" w14:paraId="0000009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Meeting SR 11-7 and Fair Lending Requirements in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uei1d8fxafv" w:id="26"/>
    <w:bookmarkEnd w:id="26"/>
    <w:p w:rsidR="00000000" w:rsidDel="00000000" w:rsidP="00000000" w:rsidRDefault="00000000" w:rsidRPr="00000000" w14:paraId="0000009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bookmarkStart w:colFirst="0" w:colLast="0" w:name="nrpbdp6si85v" w:id="27"/>
    <w:bookmarkEnd w:id="27"/>
    <w:p w:rsidR="00000000" w:rsidDel="00000000" w:rsidP="00000000" w:rsidRDefault="00000000" w:rsidRPr="00000000" w14:paraId="0000009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This Pack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Financial Services Compliance Pack helps banks, credit unions, insurance companies, and other financial institutions comply with model risk management requirements and fair lending regulations.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SR 11-7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Map to OCC/Fed model risk management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 model inventory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Validation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and ongoing validation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Fair 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Bias monitoring and adverse action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Examination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documentation packages for examiners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Three Lines of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Role-based views for 1st, 2nd, 3rd 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bookmarkStart w:colFirst="0" w:colLast="0" w:name="lnveavlarh6d" w:id="28"/>
    <w:bookmarkEnd w:id="28"/>
    <w:p w:rsidR="00000000" w:rsidDel="00000000" w:rsidP="00000000" w:rsidRDefault="00000000" w:rsidRPr="00000000" w14:paraId="000000A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Who This Guide Is For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Risk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Overall MRM program, examination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Owner (1st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development, documentation,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Validator (2nd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Independent validation, 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Audit (3rd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MRM program effectiveness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Fair lending, regulatory 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bookmarkStart w:colFirst="0" w:colLast="0" w:name="73q6p3ra1b69" w:id="29"/>
    <w:bookmarkEnd w:id="29"/>
    <w:p w:rsidR="00000000" w:rsidDel="00000000" w:rsidP="00000000" w:rsidRDefault="00000000" w:rsidRPr="00000000" w14:paraId="000000B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Regulatory References</w:t>
      </w: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SR 11-7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Federal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Risk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OCC 2011-12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Risk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ECOA / Reg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CFPB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Fair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Fair Housing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Fair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SR 15-18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Federal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Third-Party Risk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nb9638aj7cf" w:id="30"/>
    <w:bookmarkEnd w:id="30"/>
    <w:p w:rsidR="00000000" w:rsidDel="00000000" w:rsidP="00000000" w:rsidRDefault="00000000" w:rsidRPr="00000000" w14:paraId="000000D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1-5: INITIAL SETUP</w:t>
      </w:r>
      <w:r w:rsidDel="00000000" w:rsidR="00000000" w:rsidRPr="00000000">
        <w:rPr>
          <w:rtl w:val="0"/>
        </w:rPr>
      </w:r>
    </w:p>
    <w:bookmarkStart w:colFirst="0" w:colLast="0" w:name="z0gv0xjo4jad" w:id="31"/>
    <w:bookmarkEnd w:id="31"/>
    <w:p w:rsidR="00000000" w:rsidDel="00000000" w:rsidP="00000000" w:rsidRDefault="00000000" w:rsidRPr="00000000" w14:paraId="000000D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1: Enable the Financial Services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Settings → Compliance → Financial Services → Enable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FINANCIAL SERVICES COMPLIANCE PACK SETUP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Organization Type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○ Bank (National)                                              │</w:t>
        <w:br w:type="textWrapping"/>
        <w:t xml:space="preserve">│  ○ Bank (State Member)                                          │</w:t>
        <w:br w:type="textWrapping"/>
        <w:t xml:space="preserve">│  ○ Bank (State Non-Member)                                      │</w:t>
        <w:br w:type="textWrapping"/>
        <w:t xml:space="preserve">│  ○ Credit Union                                                 │</w:t>
        <w:br w:type="textWrapping"/>
        <w:t xml:space="preserve">│  ○ Insurance Company                                            │</w:t>
        <w:br w:type="textWrapping"/>
        <w:t xml:space="preserve">│  ○ Broker-Dealer                                                │</w:t>
        <w:br w:type="textWrapping"/>
        <w:t xml:space="preserve">│  ○ Other Financial Institution                                  │</w:t>
        <w:br w:type="textWrapping"/>
        <w:t xml:space="preserve">│                                                                  │</w:t>
        <w:br w:type="textWrapping"/>
        <w:t xml:space="preserve">│  Primary Regulator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☐ OCC (Office of the Comptroller of the Currency)              │</w:t>
        <w:br w:type="textWrapping"/>
        <w:t xml:space="preserve">│  ☐ Federal Reserve                                              │</w:t>
        <w:br w:type="textWrapping"/>
        <w:t xml:space="preserve">│  ☐ FDIC                                                         │</w:t>
        <w:br w:type="textWrapping"/>
        <w:t xml:space="preserve">│  ☐ NCUA                                                         │</w:t>
        <w:br w:type="textWrapping"/>
        <w:t xml:space="preserve">│  ☐ State Banking Department                                     │</w:t>
        <w:br w:type="textWrapping"/>
        <w:t xml:space="preserve">│  ☐ State Insurance Department                                   │</w:t>
        <w:br w:type="textWrapping"/>
        <w:t xml:space="preserve">│  ☐ SEC                                                          │</w:t>
        <w:br w:type="textWrapping"/>
        <w:t xml:space="preserve">│  ☐ FINRA             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Asset Size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○ Under $1B                                                    │</w:t>
        <w:br w:type="textWrapping"/>
        <w:t xml:space="preserve">│  ○ $1B - $10B                                                   │</w:t>
        <w:br w:type="textWrapping"/>
        <w:t xml:space="preserve">│  ○ $10B - $50B                                                  │</w:t>
        <w:br w:type="textWrapping"/>
        <w:t xml:space="preserve">│  ○ $50B - $250B                                                 │</w:t>
        <w:br w:type="textWrapping"/>
        <w:t xml:space="preserve">│  ○ Over $250B (G-SIB)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                            [Cancel]  [Save &amp; Continue]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xyui4kefbf3l" w:id="32"/>
    <w:bookmarkEnd w:id="32"/>
    <w:p w:rsidR="00000000" w:rsidDel="00000000" w:rsidP="00000000" w:rsidRDefault="00000000" w:rsidRPr="00000000" w14:paraId="000000D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2: Configure Model Risk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Align Phase Mirror with your existing Model Risk Management (MRM) policy: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Financial Services → Model Risk Tiers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MODEL RISK TIER CONFIGURATION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Map your MRM policy tiers to Phase Mirror:                   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┌───────────────────────────────────────────────────────────┐  │</w:t>
        <w:br w:type="textWrapping"/>
        <w:t xml:space="preserve">│  │ TIER 1: CRITICAL MODELS                                   │  │</w:t>
        <w:br w:type="textWrapping"/>
        <w:t xml:space="preserve">│  │ ───────────────────────────────────────────────────────── │  │</w:t>
        <w:br w:type="textWrapping"/>
        <w:t xml:space="preserve">│  │ Phase Mirror Tier: [Critical ▼]                           │  │</w:t>
        <w:br w:type="textWrapping"/>
        <w:t xml:space="preserve">│  │                                                            │  │</w:t>
        <w:br w:type="textWrapping"/>
        <w:t xml:space="preserve">│  │ Criteria (select all that apply):                         │  │</w:t>
        <w:br w:type="textWrapping"/>
        <w:t xml:space="preserve">│  │ ☑ Material impact on financial statements                 │  │</w:t>
        <w:br w:type="textWrapping"/>
        <w:t xml:space="preserve">│  │ ☑ Direct customer credit/pricing decisions                │  │</w:t>
        <w:br w:type="textWrapping"/>
        <w:t xml:space="preserve">│  │ ☑ Regulatory capital calculations                         │  │</w:t>
        <w:br w:type="textWrapping"/>
        <w:t xml:space="preserve">│  │ ☑ CCAR/DFAST stress testing                              │  │</w:t>
        <w:br w:type="textWrapping"/>
        <w:t xml:space="preserve">│  │ ☑ BSA/AML transaction monitoring                          │  │</w:t>
        <w:br w:type="textWrapping"/>
        <w:t xml:space="preserve">│  │ ☑ Model failure could result in &gt;$X million loss          │  │</w:t>
        <w:br w:type="textWrapping"/>
        <w:t xml:space="preserve">│  │   Threshold: [$10,000,000]                                │  │</w:t>
        <w:br w:type="textWrapping"/>
        <w:t xml:space="preserve">│  │                                                            │  │</w:t>
        <w:br w:type="textWrapping"/>
        <w:t xml:space="preserve">│  │ Validation Requirements:                                   │  │</w:t>
        <w:br w:type="textWrapping"/>
        <w:t xml:space="preserve">│  │ • Initial validation: Required before production          │  │</w:t>
        <w:br w:type="textWrapping"/>
        <w:t xml:space="preserve">│  │ • Ongoing validation: Annual                              │  │</w:t>
        <w:br w:type="textWrapping"/>
        <w:t xml:space="preserve">│  │ • Validator independence: Fully independent (2nd line)    │  │</w:t>
        <w:br w:type="textWrapping"/>
        <w:t xml:space="preserve">│  └───────────────────────────────────────────────────────────┘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┌───────────────────────────────────────────────────────────┐  │</w:t>
        <w:br w:type="textWrapping"/>
        <w:t xml:space="preserve">│  │ TIER 2: HIGH-RISK MODELS                                  │  │</w:t>
        <w:br w:type="textWrapping"/>
        <w:t xml:space="preserve">│  │ ───────────────────────────────────────────────────────── │  │</w:t>
        <w:br w:type="textWrapping"/>
        <w:t xml:space="preserve">│  │ Phase Mirror Tier: [High ▼]                               │  │</w:t>
        <w:br w:type="textWrapping"/>
        <w:t xml:space="preserve">│  │                                                            │  │</w:t>
        <w:br w:type="textWrapping"/>
        <w:t xml:space="preserve">│  │ Criteria (select all that apply):                         │  │</w:t>
        <w:br w:type="textWrapping"/>
        <w:t xml:space="preserve">│  │ ☑ Moderate financial statement impact                     │  │</w:t>
        <w:br w:type="textWrapping"/>
        <w:t xml:space="preserve">│  │ ☑ Customer-facing decisions (non-credit)                  │  │</w:t>
        <w:br w:type="textWrapping"/>
        <w:t xml:space="preserve">│  │ ☑ Operational risk management                             │  │</w:t>
        <w:br w:type="textWrapping"/>
        <w:t xml:space="preserve">│  │ ☑ Investment/portfolio management                         │  │</w:t>
        <w:br w:type="textWrapping"/>
        <w:t xml:space="preserve">│  │ ☑ Fraud detection                                         │  │</w:t>
        <w:br w:type="textWrapping"/>
        <w:t xml:space="preserve">│  │                                                            │  │</w:t>
        <w:br w:type="textWrapping"/>
        <w:t xml:space="preserve">│  │ Validation Requirements:                                   │  │</w:t>
        <w:br w:type="textWrapping"/>
        <w:t xml:space="preserve">│  │ • Initial validation: Required before production          │  │</w:t>
        <w:br w:type="textWrapping"/>
        <w:t xml:space="preserve">│  │ • Ongoing validation: Every 18 months                     │  │</w:t>
        <w:br w:type="textWrapping"/>
        <w:t xml:space="preserve">│  │ • Validator independence: Independent (can be 1.5 line)   │  │</w:t>
        <w:br w:type="textWrapping"/>
        <w:t xml:space="preserve">│  └───────────────────────────────────────────────────────────┘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┌───────────────────────────────────────────────────────────┐  │</w:t>
        <w:br w:type="textWrapping"/>
        <w:t xml:space="preserve">│  │ TIER 3: MODERATE-RISK MODELS                              │  │</w:t>
        <w:br w:type="textWrapping"/>
        <w:t xml:space="preserve">│  │ ───────────────────────────────────────────────────────── │  │</w:t>
        <w:br w:type="textWrapping"/>
        <w:t xml:space="preserve">│  │ Phase Mirror Tier: [Medium ▼]                             │  │</w:t>
        <w:br w:type="textWrapping"/>
        <w:t xml:space="preserve">│  │                                                            │  │</w:t>
        <w:br w:type="textWrapping"/>
        <w:t xml:space="preserve">│  │ Criteria:                                                  │  │</w:t>
        <w:br w:type="textWrapping"/>
        <w:t xml:space="preserve">│  │ ☑ Limited financial impact                                │  │</w:t>
        <w:br w:type="textWrapping"/>
        <w:t xml:space="preserve">│  │ ☑ Internal operations support                             │  │</w:t>
        <w:br w:type="textWrapping"/>
        <w:t xml:space="preserve">│  │ ☑ Management reporting                                    │  │</w:t>
        <w:br w:type="textWrapping"/>
        <w:t xml:space="preserve">│  │                                                            │  │</w:t>
        <w:br w:type="textWrapping"/>
        <w:t xml:space="preserve">│  │ Validation Requirements:                                   │  │</w:t>
        <w:br w:type="textWrapping"/>
        <w:t xml:space="preserve">│  │ • Initial validation: Required                            │  │</w:t>
        <w:br w:type="textWrapping"/>
        <w:t xml:space="preserve">│  │ • Ongoing validation: Every 2 years                       │  │</w:t>
        <w:br w:type="textWrapping"/>
        <w:t xml:space="preserve">│  │ • Validator independence: Review by qualified peer        │  │</w:t>
        <w:br w:type="textWrapping"/>
        <w:t xml:space="preserve">│  └───────────────────────────────────────────────────────────┘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┌───────────────────────────────────────────────────────────┐  │</w:t>
        <w:br w:type="textWrapping"/>
        <w:t xml:space="preserve">│  │ TIER 4: LOW-RISK MODELS                                   │  │</w:t>
        <w:br w:type="textWrapping"/>
        <w:t xml:space="preserve">│  │ ───────────────────────────────────────────────────────── │  │</w:t>
        <w:br w:type="textWrapping"/>
        <w:t xml:space="preserve">│  │ Phase Mirror Tier: [Low ▼]                                │  │</w:t>
        <w:br w:type="textWrapping"/>
        <w:t xml:space="preserve">│  │                                                            │  │</w:t>
        <w:br w:type="textWrapping"/>
        <w:t xml:space="preserve">│  │ Criteria:                                                  │  │</w:t>
        <w:br w:type="textWrapping"/>
        <w:t xml:space="preserve">│  │ ☑ Minimal financial impact                                │  │</w:t>
        <w:br w:type="textWrapping"/>
        <w:t xml:space="preserve">│  │ ☑ Experimental/developmental                              │  │</w:t>
        <w:br w:type="textWrapping"/>
        <w:t xml:space="preserve">│  │ ☑ Challenger models not yet in production                 │  │</w:t>
        <w:br w:type="textWrapping"/>
        <w:t xml:space="preserve">│  │                                                            │  │</w:t>
        <w:br w:type="textWrapping"/>
        <w:t xml:space="preserve">│  │ Validation Requirements:                                   │  │</w:t>
        <w:br w:type="textWrapping"/>
        <w:t xml:space="preserve">│  │ • Initial validation: Documented review                   │  │</w:t>
        <w:br w:type="textWrapping"/>
        <w:t xml:space="preserve">│  │ • Ongoing validation: Every 3 years or material change    │  │</w:t>
        <w:br w:type="textWrapping"/>
        <w:t xml:space="preserve">│  │ • Validator independence: Self-assessment acceptable      │  │</w:t>
        <w:br w:type="textWrapping"/>
        <w:t xml:space="preserve">│  └───────────────────────────────────────────────────────────┘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h3ijba8nt4h6" w:id="33"/>
    <w:bookmarkEnd w:id="33"/>
    <w:p w:rsidR="00000000" w:rsidDel="00000000" w:rsidP="00000000" w:rsidRDefault="00000000" w:rsidRPr="00000000" w14:paraId="000000D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3: Define Model Definition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Configure what qualifies as a "model" per SR 11-7: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MODEL DEFINITION CRITERIA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SR 11-7 Definition:                                            │</w:t>
        <w:br w:type="textWrapping"/>
        <w:t xml:space="preserve">│  "A quantitative method, system, or approach that applies       │</w:t>
        <w:br w:type="textWrapping"/>
        <w:t xml:space="preserve">│  statistical, economic, financial, or mathematical theories,    │</w:t>
        <w:br w:type="textWrapping"/>
        <w:t xml:space="preserve">│  techniques, and assumptions to process input data into         │</w:t>
        <w:br w:type="textWrapping"/>
        <w:t xml:space="preserve">│  quantitative estimates."                                       │</w:t>
        <w:br w:type="textWrapping"/>
        <w:t xml:space="preserve">│             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INCLUDE AS MODELS:                                             │</w:t>
        <w:br w:type="textWrapping"/>
        <w:t xml:space="preserve">│  ☑ Credit scoring and underwriting models                       │</w:t>
        <w:br w:type="textWrapping"/>
        <w:t xml:space="preserve">│  ☑ Pricing models (loans, deposits, insurance)                  │</w:t>
        <w:br w:type="textWrapping"/>
        <w:t xml:space="preserve">│  ☑ Valuation models (securities, derivatives, MSRs)             │</w:t>
        <w:br w:type="textWrapping"/>
        <w:t xml:space="preserve">│  ☑ CECL/ALLL models                                             │</w:t>
        <w:br w:type="textWrapping"/>
        <w:t xml:space="preserve">│  ☑ Capital models (Basel, stress testing)                       │</w:t>
        <w:br w:type="textWrapping"/>
        <w:t xml:space="preserve">│  ☑ ALM/interest rate risk models                                │</w:t>
        <w:br w:type="textWrapping"/>
        <w:t xml:space="preserve">│  ☑ Fraud/AML models                                             │</w:t>
        <w:br w:type="textWrapping"/>
        <w:t xml:space="preserve">│  ☑ Marketing/propensity models (if used for decisions)          │</w:t>
        <w:br w:type="textWrapping"/>
        <w:t xml:space="preserve">│  ☑ Machine learning models in production                        │</w:t>
        <w:br w:type="textWrapping"/>
        <w:t xml:space="preserve">│  ☑ Third-party/vendor models                                    │</w:t>
        <w:br w:type="textWrapping"/>
        <w:t xml:space="preserve">│  ☑ Challenger models 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EXCLUDE FROM MODEL INVENTORY:                                  │</w:t>
        <w:br w:type="textWrapping"/>
        <w:t xml:space="preserve">│  ☑ Simple calculations without judgment                         │</w:t>
        <w:br w:type="textWrapping"/>
        <w:t xml:space="preserve">│  ☑ Data aggregation tools                                       │</w:t>
        <w:br w:type="textWrapping"/>
        <w:t xml:space="preserve">│  ☑ Pure reporting systems                                       │</w:t>
        <w:br w:type="textWrapping"/>
        <w:t xml:space="preserve">│  ☐ Spreadsheet models (configure below)                         │</w:t>
        <w:br w:type="textWrapping"/>
        <w:t xml:space="preserve">│                                                                  │</w:t>
        <w:br w:type="textWrapping"/>
        <w:t xml:space="preserve">│  Spreadsheet Treatment:                                         │</w:t>
        <w:br w:type="textWrapping"/>
        <w:t xml:space="preserve">│  ○ Include all spreadsheets with calculations                   │</w:t>
        <w:br w:type="textWrapping"/>
        <w:t xml:space="preserve">│  ○ Include only material spreadsheets (&gt;$X impact)              │</w:t>
        <w:br w:type="textWrapping"/>
        <w:t xml:space="preserve">│  ○ Exclude spreadsheets (managed separately)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u8vs76xxor7" w:id="34"/>
    <w:bookmarkEnd w:id="34"/>
    <w:p w:rsidR="00000000" w:rsidDel="00000000" w:rsidP="00000000" w:rsidRDefault="00000000" w:rsidRPr="00000000" w14:paraId="000000D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6-15: MODEL INVENTORY</w:t>
      </w:r>
      <w:r w:rsidDel="00000000" w:rsidR="00000000" w:rsidRPr="00000000">
        <w:rPr>
          <w:rtl w:val="0"/>
        </w:rPr>
      </w:r>
    </w:p>
    <w:bookmarkStart w:colFirst="0" w:colLast="0" w:name="3f4ewenyu82c" w:id="35"/>
    <w:bookmarkEnd w:id="35"/>
    <w:p w:rsidR="00000000" w:rsidDel="00000000" w:rsidP="00000000" w:rsidRDefault="00000000" w:rsidRPr="00000000" w14:paraId="000000D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4: Import or Build Model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Financial Services → Model Inventory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MODEL INVENTORY MANAGEMENT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IMPORT OPTIONS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☐ Import from existing inventory                               │</w:t>
        <w:br w:type="textWrapping"/>
        <w:t xml:space="preserve">│    [Upload CSV/Excel]                                           │</w:t>
        <w:br w:type="textWrapping"/>
        <w:t xml:space="preserve">│    Template: [Download Model Inventory Template]                │</w:t>
        <w:br w:type="textWrapping"/>
        <w:t xml:space="preserve">│                                                                  │</w:t>
        <w:br w:type="textWrapping"/>
        <w:t xml:space="preserve">│  ☐ Sync from Phase Mirror AI Systems                            │</w:t>
        <w:br w:type="textWrapping"/>
        <w:t xml:space="preserve">│    (Systems tagged as "models" will be imported)                │</w:t>
        <w:br w:type="textWrapping"/>
        <w:t xml:space="preserve">│                                                                  │</w:t>
        <w:br w:type="textWrapping"/>
        <w:t xml:space="preserve">│  ☐ Manual entry                                                 │</w:t>
        <w:br w:type="textWrapping"/>
        <w:t xml:space="preserve">│    [Add Model]       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CURRENT INVENTORY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Total Models: 47                                               │</w:t>
        <w:br w:type="textWrapping"/>
        <w:t xml:space="preserve">│  By Tier: T1: 8 | T2: 15 | T3: 18 | T4: 6                    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┌─────────────────────────────────────────────────────────────┐│</w:t>
        <w:br w:type="textWrapping"/>
        <w:t xml:space="preserve">│  │ ID    │ Model Name           │ Tier │ Status  │ Val Due    ││</w:t>
        <w:br w:type="textWrapping"/>
        <w:t xml:space="preserve">│  ├───────┼─────────────────────┼──────┼─────────┼────────────┤│</w:t>
        <w:br w:type="textWrapping"/>
        <w:t xml:space="preserve">│  │ M-001 │ Consumer Credit      │ T1   │ Active  │ 2026-03-15 ││</w:t>
        <w:br w:type="textWrapping"/>
        <w:t xml:space="preserve">│  │       │ Scorecard            │      │         │ ⚠ 45 days  ││</w:t>
        <w:br w:type="textWrapping"/>
        <w:t xml:space="preserve">│  ├───────┼─────────────────────┼──────┼─────────┼────────────┤│</w:t>
        <w:br w:type="textWrapping"/>
        <w:t xml:space="preserve">│  │ M-002 │ Commercial RE        │ T1   │ Active  │ 2026-06-01 ││</w:t>
        <w:br w:type="textWrapping"/>
        <w:t xml:space="preserve">│  │       │ Appraisal Model      │      │         │            ││</w:t>
        <w:br w:type="textWrapping"/>
        <w:t xml:space="preserve">│  ├───────┼─────────────────────┼──────┼─────────┼────────────┤│</w:t>
        <w:br w:type="textWrapping"/>
        <w:t xml:space="preserve">│  │ M-003 │ CECL - Consumer      │ T1   │ Active  │ 2026-04-30 ││</w:t>
        <w:br w:type="textWrapping"/>
        <w:t xml:space="preserve">│  │       │ Loans                │      │         │            ││</w:t>
        <w:br w:type="textWrapping"/>
        <w:t xml:space="preserve">│  ├───────┼─────────────────────┼──────┼─────────┼────────────┤│</w:t>
        <w:br w:type="textWrapping"/>
        <w:t xml:space="preserve">│  │ M-004 │ Fraud Detection      │ T2   │ Active  │ 2026-08-15 ││</w:t>
        <w:br w:type="textWrapping"/>
        <w:t xml:space="preserve">│  │       │ (Real-time)          │      │         │            ││</w:t>
        <w:br w:type="textWrapping"/>
        <w:t xml:space="preserve">│  ├───────┼─────────────────────┼──────┼─────────┼────────────┤│</w:t>
        <w:br w:type="textWrapping"/>
        <w:t xml:space="preserve">│  │ M-005 │ Marketing            │ T3   │ Active  │ 2027-01-01 ││</w:t>
        <w:br w:type="textWrapping"/>
        <w:t xml:space="preserve">│  │       │ Propensity           │      │         │            ││</w:t>
        <w:br w:type="textWrapping"/>
        <w:t xml:space="preserve">│  └─────────────────────────────────────────────────────────────┘│</w:t>
        <w:br w:type="textWrapping"/>
        <w:t xml:space="preserve">│                                                                  │</w:t>
        <w:br w:type="textWrapping"/>
        <w:t xml:space="preserve">│  [Export Inventory]  [Validation Calendar]  [Gap Analysis]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vuh2amp8weh1" w:id="36"/>
    <w:bookmarkEnd w:id="36"/>
    <w:p w:rsidR="00000000" w:rsidDel="00000000" w:rsidP="00000000" w:rsidRDefault="00000000" w:rsidRPr="00000000" w14:paraId="000000D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5: Complete Model Registration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each model, complete the SR 11-7 aligned registration: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MODEL REGISTRATION: Consumer Credit Scorecard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SECTION 1: MODEL IDENTIFICATION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Model ID: M-001 (auto-generated)                               │</w:t>
        <w:br w:type="textWrapping"/>
        <w:t xml:space="preserve">│  Model Name: Consumer Credit Scorecard                          │</w:t>
        <w:br w:type="textWrapping"/>
        <w:t xml:space="preserve">│  Model Version: 4.2                                             │</w:t>
        <w:br w:type="textWrapping"/>
        <w:t xml:space="preserve">│  Version Date: 2025-06-15                                       │</w:t>
        <w:br w:type="textWrapping"/>
        <w:t xml:space="preserve">│                                                                  │</w:t>
        <w:br w:type="textWrapping"/>
        <w:t xml:space="preserve">│  Model Type:                                                    │</w:t>
        <w:br w:type="textWrapping"/>
        <w:t xml:space="preserve">│  ○ Statistical/Regression                                       │</w:t>
        <w:br w:type="textWrapping"/>
        <w:t xml:space="preserve">│  ● Machine Learning                                             │</w:t>
        <w:br w:type="textWrapping"/>
        <w:t xml:space="preserve">│  ○ Expert Judgment                                              │</w:t>
        <w:br w:type="textWrapping"/>
        <w:t xml:space="preserve">│  ○ Hybrid                                                       │</w:t>
        <w:br w:type="textWrapping"/>
        <w:t xml:space="preserve">│  ○ Vendor/Third-Party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SECTION 2: MODEL PURPOSE AND USE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Business Purpose:                                              │</w:t>
        <w:br w:type="textWrapping"/>
        <w:t xml:space="preserve">│  [Evaluate creditworthiness of consumer loan applicants         │</w:t>
        <w:br w:type="textWrapping"/>
        <w:t xml:space="preserve">│  to support underwriting decisions for personal loans,          │</w:t>
        <w:br w:type="textWrapping"/>
        <w:t xml:space="preserve">│  credit cards, and auto loans.]                                 │</w:t>
        <w:br w:type="textWrapping"/>
        <w:t xml:space="preserve">│                                                                  │</w:t>
        <w:br w:type="textWrapping"/>
        <w:t xml:space="preserve">│  Model Use Cases:                                               │</w:t>
        <w:br w:type="textWrapping"/>
        <w:t xml:space="preserve">│  ☑ Credit approval/denial                                       │</w:t>
        <w:br w:type="textWrapping"/>
        <w:t xml:space="preserve">│  ☑ Credit limit setting                                         │</w:t>
        <w:br w:type="textWrapping"/>
        <w:t xml:space="preserve">│  ☑ Risk-based pricing                                           │</w:t>
        <w:br w:type="textWrapping"/>
        <w:t xml:space="preserve">│  ☐ Collections prioritization                                   │</w:t>
        <w:br w:type="textWrapping"/>
        <w:t xml:space="preserve">│  ☐ Portfolio monitoring                                         │</w:t>
        <w:br w:type="textWrapping"/>
        <w:t xml:space="preserve">│                                                                  │</w:t>
        <w:br w:type="textWrapping"/>
        <w:t xml:space="preserve">│  Products/Portfolios:                                           │</w:t>
        <w:br w:type="textWrapping"/>
        <w:t xml:space="preserve">│  ☑ Personal Loans ($2.1B portfolio)                             │</w:t>
        <w:br w:type="textWrapping"/>
        <w:t xml:space="preserve">│  ☑ Credit Cards ($890M portfolio)                               │</w:t>
        <w:br w:type="textWrapping"/>
        <w:t xml:space="preserve">│  ☑ Auto Loans ($1.5B portfolio)                                 │</w:t>
        <w:br w:type="textWrapping"/>
        <w:t xml:space="preserve">│  ☐ Mortgage (uses different model)                              │</w:t>
        <w:br w:type="textWrapping"/>
        <w:t xml:space="preserve">│             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SECTION 3: MODEL OWNERSHIP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Model Owner (1st Line):                                        │</w:t>
        <w:br w:type="textWrapping"/>
        <w:t xml:space="preserve">│  Name: [Sarah Chen ▼]                                           │</w:t>
        <w:br w:type="textWrapping"/>
        <w:t xml:space="preserve">│  Title: VP, Credit Risk Analytics                               │</w:t>
        <w:br w:type="textWrapping"/>
        <w:t xml:space="preserve">│  Department: Consumer Lending                                   │</w:t>
        <w:br w:type="textWrapping"/>
        <w:t xml:space="preserve">│                                                                  │</w:t>
        <w:br w:type="textWrapping"/>
        <w:t xml:space="preserve">│  Model Developer:                                               │</w:t>
        <w:br w:type="textWrapping"/>
        <w:t xml:space="preserve">│  Name: [Internal ▼]                                             │</w:t>
        <w:br w:type="textWrapping"/>
        <w:t xml:space="preserve">│  If vendor: Vendor Name: _______                                │</w:t>
        <w:br w:type="textWrapping"/>
        <w:t xml:space="preserve">│                                                                  │</w:t>
        <w:br w:type="textWrapping"/>
        <w:t xml:space="preserve">│  Executive Sponsor:                                             │</w:t>
        <w:br w:type="textWrapping"/>
        <w:t xml:space="preserve">│  Name: [James Wilson, CRO ▼]                                    │</w:t>
        <w:br w:type="textWrapping"/>
        <w:t xml:space="preserve">│             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SECTION 4: RISK TIERING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Assigned Tier: [Tier 1 - Critical ▼]                           │</w:t>
        <w:br w:type="textWrapping"/>
        <w:t xml:space="preserve">│                                                                  │</w:t>
        <w:br w:type="textWrapping"/>
        <w:t xml:space="preserve">│  Tiering Rationale:                                             │</w:t>
        <w:br w:type="textWrapping"/>
        <w:t xml:space="preserve">│  ☑ Direct impact on credit decisions                            │</w:t>
        <w:br w:type="textWrapping"/>
        <w:t xml:space="preserve">│  ☑ Material portfolio exposure (&gt;$1B)                           │</w:t>
        <w:br w:type="textWrapping"/>
        <w:t xml:space="preserve">│  ☑ Fair lending implications                                    │</w:t>
        <w:br w:type="textWrapping"/>
        <w:t xml:space="preserve">│  ☐ Regulatory capital impact                                    │</w:t>
        <w:br w:type="textWrapping"/>
        <w:t xml:space="preserve">│  ☑ Customer-facing decisions                                    │</w:t>
        <w:br w:type="textWrapping"/>
        <w:t xml:space="preserve">│                                                                  │</w:t>
        <w:br w:type="textWrapping"/>
        <w:t xml:space="preserve">│  Materiality Assessment:                                        │</w:t>
        <w:br w:type="textWrapping"/>
        <w:t xml:space="preserve">│  Annual decisions influenced: ~150,000                          │</w:t>
        <w:br w:type="textWrapping"/>
        <w:t xml:space="preserve">│  Portfolio exposure: $4.5B                                      │</w:t>
        <w:br w:type="textWrapping"/>
        <w:t xml:space="preserve">│  Estimated model risk (annual): $15M-$25M                       │</w:t>
        <w:br w:type="textWrapping"/>
        <w:t xml:space="preserve">│             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SECTION 5: MODEL DOCUMENTATION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Required Documents:         Status       Last Updated          │</w:t>
        <w:br w:type="textWrapping"/>
        <w:t xml:space="preserve">│  ☑ Model Development Doc     Uploaded     2025-06-10            │</w:t>
        <w:br w:type="textWrapping"/>
        <w:t xml:space="preserve">│  ☑ Model Validation Report   Uploaded     2025-07-15            │</w:t>
        <w:br w:type="textWrapping"/>
        <w:t xml:space="preserve">│  ☑ Implementation Doc        Uploaded     2025-06-20            │</w:t>
        <w:br w:type="textWrapping"/>
        <w:t xml:space="preserve">│  ☑ User Guide               Uploaded     2025-06-25            │</w:t>
        <w:br w:type="textWrapping"/>
        <w:t xml:space="preserve">│  ☑ Change Log               Uploaded     2025-11-01            │</w:t>
        <w:br w:type="textWrapping"/>
        <w:t xml:space="preserve">│  ☐ Ongoing Monitoring Plan   Missing      [Upload]              │</w:t>
        <w:br w:type="textWrapping"/>
        <w:t xml:space="preserve">│  ☑ Fair Lending Analysis     Uploaded     2025-07-01            │</w:t>
        <w:br w:type="textWrapping"/>
        <w:t xml:space="preserve">│                                                                  │</w:t>
        <w:br w:type="textWrapping"/>
        <w:t xml:space="preserve">│  [Upload Document]  [View All Documents]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zq6c58hkxlz" w:id="37"/>
    <w:bookmarkEnd w:id="37"/>
    <w:p w:rsidR="00000000" w:rsidDel="00000000" w:rsidP="00000000" w:rsidRDefault="00000000" w:rsidRPr="00000000" w14:paraId="000000E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16-22: VALIDATION TRACKING</w:t>
      </w:r>
      <w:r w:rsidDel="00000000" w:rsidR="00000000" w:rsidRPr="00000000">
        <w:rPr>
          <w:rtl w:val="0"/>
        </w:rPr>
      </w:r>
    </w:p>
    <w:bookmarkStart w:colFirst="0" w:colLast="0" w:name="jwuyw7aeiokf" w:id="38"/>
    <w:bookmarkEnd w:id="38"/>
    <w:p w:rsidR="00000000" w:rsidDel="00000000" w:rsidP="00000000" w:rsidRDefault="00000000" w:rsidRPr="00000000" w14:paraId="000000E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6: Configure Validation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Financial Services → Validation Settings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VALIDATION WORKFLOW CONFIGURATION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INITIAL VALIDATION WORKFLOW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Trigger: New model registered OR major model change            │</w:t>
        <w:br w:type="textWrapping"/>
        <w:t xml:space="preserve">│                                                                  │</w:t>
        <w:br w:type="textWrapping"/>
        <w:t xml:space="preserve">│  Workflow Steps: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┌─────────────────────────────────────────────────────────┐    │</w:t>
        <w:br w:type="textWrapping"/>
        <w:t xml:space="preserve">│  │                                                          │    │</w:t>
        <w:br w:type="textWrapping"/>
        <w:t xml:space="preserve">│  │  ┌──────────┐    ┌──────────┐    ┌──────────┐          │    │</w:t>
        <w:br w:type="textWrapping"/>
        <w:t xml:space="preserve">│  │  │ 1. Model │    │ 2. Valid-│    │ 3. MRO   │          │    │</w:t>
        <w:br w:type="textWrapping"/>
        <w:t xml:space="preserve">│  │  │ Owner    │───►│ ation    │───►│ Review   │          │    │</w:t>
        <w:br w:type="textWrapping"/>
        <w:t xml:space="preserve">│  │  │ Submits  │    │ Team     │    │          │          │    │</w:t>
        <w:br w:type="textWrapping"/>
        <w:t xml:space="preserve">│  │  │          │    │ Reviews  │    │          │          │    │</w:t>
        <w:br w:type="textWrapping"/>
        <w:t xml:space="preserve">│  │  └──────────┘    └──────────┘    └──────────┘          │    │</w:t>
        <w:br w:type="textWrapping"/>
        <w:t xml:space="preserve">│  │       │               │               │                 │    │</w:t>
        <w:br w:type="textWrapping"/>
        <w:t xml:space="preserve">│  │       │               │               ▼                 │    │</w:t>
        <w:br w:type="textWrapping"/>
        <w:t xml:space="preserve">│  │       │               │         ┌──────────┐           │    │</w:t>
        <w:br w:type="textWrapping"/>
        <w:t xml:space="preserve">│  │       │               │         │ 4. Final │           │    │</w:t>
        <w:br w:type="textWrapping"/>
        <w:t xml:space="preserve">│  │       │               │         │ Approval │           │    │</w:t>
        <w:br w:type="textWrapping"/>
        <w:t xml:space="preserve">│  │       │               │         │ (Exec)   │           │    │</w:t>
        <w:br w:type="textWrapping"/>
        <w:t xml:space="preserve">│  │       │               │         └──────────┘           │    │</w:t>
        <w:br w:type="textWrapping"/>
        <w:t xml:space="preserve">│  │       │               │               │                 │    │</w:t>
        <w:br w:type="textWrapping"/>
        <w:t xml:space="preserve">│  │       ▼               ▼               ▼                 │    │</w:t>
        <w:br w:type="textWrapping"/>
        <w:t xml:space="preserve">│  │  [Findings?]    [Findings?]    [Approved?]             │    │</w:t>
        <w:br w:type="textWrapping"/>
        <w:t xml:space="preserve">│  │       │               │               │                 │    │</w:t>
        <w:br w:type="textWrapping"/>
        <w:t xml:space="preserve">│  │      YES             YES            YES/NO              │    │</w:t>
        <w:br w:type="textWrapping"/>
        <w:t xml:space="preserve">│  │       │               │               │                 │    │</w:t>
        <w:br w:type="textWrapping"/>
        <w:t xml:space="preserve">│  │       ▼               ▼               ▼                 │    │</w:t>
        <w:br w:type="textWrapping"/>
        <w:t xml:space="preserve">│  │  Action items   Action items   Production OK /         │    │</w:t>
        <w:br w:type="textWrapping"/>
        <w:t xml:space="preserve">│  │  assigned       assigned       Return for rework       │    │</w:t>
        <w:br w:type="textWrapping"/>
        <w:t xml:space="preserve">│  │                                                          │    │</w:t>
        <w:br w:type="textWrapping"/>
        <w:t xml:space="preserve">│  └─────────────────────────────────────────────────────────┘    │</w:t>
        <w:br w:type="textWrapping"/>
        <w:t xml:space="preserve">│                                                                  │</w:t>
        <w:br w:type="textWrapping"/>
        <w:t xml:space="preserve">│  Validation Scope (Tier 1):                                     │</w:t>
        <w:br w:type="textWrapping"/>
        <w:t xml:space="preserve">│  ☑ Conceptual soundness review                                  │</w:t>
        <w:br w:type="textWrapping"/>
        <w:t xml:space="preserve">│  ☑ Data quality assessment                                      │</w:t>
        <w:br w:type="textWrapping"/>
        <w:t xml:space="preserve">│  ☑ Developmental evidence review                                │</w:t>
        <w:br w:type="textWrapping"/>
        <w:t xml:space="preserve">│  ☑ Process verification                                         │</w:t>
        <w:br w:type="textWrapping"/>
        <w:t xml:space="preserve">│  ☑ Outcomes analysis                                            │</w:t>
        <w:br w:type="textWrapping"/>
        <w:t xml:space="preserve">│  ☑ Benchmarking/challenger analysis                             │</w:t>
        <w:br w:type="textWrapping"/>
        <w:t xml:space="preserve">│  ☑ Sensitivity analysis                                         │</w:t>
        <w:br w:type="textWrapping"/>
        <w:t xml:space="preserve">│  ☑ Fair lending testing                                         │</w:t>
        <w:br w:type="textWrapping"/>
        <w:t xml:space="preserve">│                                                                  │</w:t>
        <w:br w:type="textWrapping"/>
        <w:t xml:space="preserve">│  SLA: 45 business days from submission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ONGOING VALIDATION WORKFLOW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Trigger: Validation due date approaching (60-day warning)      │</w:t>
        <w:br w:type="textWrapping"/>
        <w:t xml:space="preserve">│                                                                  │</w:t>
        <w:br w:type="textWrapping"/>
        <w:t xml:space="preserve">│  Validation Cycle by Tier:                                      │</w:t>
        <w:br w:type="textWrapping"/>
        <w:t xml:space="preserve">│  • Tier 1: Annual                                               │</w:t>
        <w:br w:type="textWrapping"/>
        <w:t xml:space="preserve">│  • Tier 2: 18 months                                            │</w:t>
        <w:br w:type="textWrapping"/>
        <w:t xml:space="preserve">│  • Tier 3: 24 months                                            │</w:t>
        <w:br w:type="textWrapping"/>
        <w:t xml:space="preserve">│  • Tier 4: 36 months or material change                         │</w:t>
        <w:br w:type="textWrapping"/>
        <w:t xml:space="preserve">│                                                                  │</w:t>
        <w:br w:type="textWrapping"/>
        <w:t xml:space="preserve">│  Ongoing Validation Scope:                                      │</w:t>
        <w:br w:type="textWrapping"/>
        <w:t xml:space="preserve">│  ☑ Performance monitoring review                                │</w:t>
        <w:br w:type="textWrapping"/>
        <w:t xml:space="preserve">│  ☑ Outcomes analysis update                                     │</w:t>
        <w:br w:type="textWrapping"/>
        <w:t xml:space="preserve">│  ☑ Model stability assessment                                   │</w:t>
        <w:br w:type="textWrapping"/>
        <w:t xml:space="preserve">│  ☑ Environment/data changes review                              │</w:t>
        <w:br w:type="textWrapping"/>
        <w:t xml:space="preserve">│  ☑ Issue remediation verification                               │</w:t>
        <w:br w:type="textWrapping"/>
        <w:t xml:space="preserve">│  ☑ Fair lending monitoring results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p7s5wqih02gj" w:id="39"/>
    <w:bookmarkEnd w:id="39"/>
    <w:p w:rsidR="00000000" w:rsidDel="00000000" w:rsidP="00000000" w:rsidRDefault="00000000" w:rsidRPr="00000000" w14:paraId="000000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7: Track Validation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Financial Services → Validation Dashboard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VALIDATION STATUS DASHBOARD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VALIDATION SUMMARY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┌────────────┬────────────┬────────────┬────────────┐         │</w:t>
        <w:br w:type="textWrapping"/>
        <w:t xml:space="preserve">│  │ Current    │ Due in     │ Due in     │ Overdue    │         │</w:t>
        <w:br w:type="textWrapping"/>
        <w:t xml:space="preserve">│  │            │ 90 days    │ 180 days   │            │         │</w:t>
        <w:br w:type="textWrapping"/>
        <w:t xml:space="preserve">│  ├────────────┼────────────┼────────────┼────────────┤         │</w:t>
        <w:br w:type="textWrapping"/>
        <w:t xml:space="preserve">│  │    38      │     5      │     8      │     2      │         │</w:t>
        <w:br w:type="textWrapping"/>
        <w:t xml:space="preserve">│  │   (81%)    │   (11%)    │   (17%)    │   (4%)     │         │</w:t>
        <w:br w:type="textWrapping"/>
        <w:t xml:space="preserve">│  └────────────┴────────────┴────────────┴────────────┘         │</w:t>
        <w:br w:type="textWrapping"/>
        <w:t xml:space="preserve">│                                                                  │</w:t>
        <w:br w:type="textWrapping"/>
        <w:t xml:space="preserve">│  ⚠ ATTENTION REQUIRED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OVERDUE VALIDATIONS: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┌─────────────────────────────────────────────────────────────┐│</w:t>
        <w:br w:type="textWrapping"/>
        <w:t xml:space="preserve">│  │ Model             │ Tier │ Due Date   │ Days Over │ Owner   ││</w:t>
        <w:br w:type="textWrapping"/>
        <w:t xml:space="preserve">│  ├───────────────────┼──────┼────────────┼───────────┼─────────┤│</w:t>
        <w:br w:type="textWrapping"/>
        <w:t xml:space="preserve">│  │ CRE Appraisal     │ T1   │ 2025-12-15 │ 46 days   │ J. Lee  ││</w:t>
        <w:br w:type="textWrapping"/>
        <w:t xml:space="preserve">│  │ Auto Lease        │ T2   │ 2026-01-05 │ 25 days   │ M. Patel││</w:t>
        <w:br w:type="textWrapping"/>
        <w:t xml:space="preserve">│  │ Residual          │      │            │           │         ││</w:t>
        <w:br w:type="textWrapping"/>
        <w:t xml:space="preserve">│  └─────────────────────────────────────────────────────────────┘│</w:t>
        <w:br w:type="textWrapping"/>
        <w:t xml:space="preserve">│                                                                  │</w:t>
        <w:br w:type="textWrapping"/>
        <w:t xml:space="preserve">│  UPCOMING VALIDATIONS (Next 90 Days):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┌─────────────────────────────────────────────────────────────┐│</w:t>
        <w:br w:type="textWrapping"/>
        <w:t xml:space="preserve">│  │ Model             │ Tier │ Due Date   │ Status    │ Owner   ││</w:t>
        <w:br w:type="textWrapping"/>
        <w:t xml:space="preserve">│  ├───────────────────┼──────┼────────────┼───────────┼─────────┤│</w:t>
        <w:br w:type="textWrapping"/>
        <w:t xml:space="preserve">│  │ Consumer Credit   │ T1   │ 2026-03-15 │ In Progress│ S. Chen││</w:t>
        <w:br w:type="textWrapping"/>
        <w:t xml:space="preserve">│  │ Scorecard         │      │            │ (65%)     │         ││</w:t>
        <w:br w:type="textWrapping"/>
        <w:t xml:space="preserve">│  ├───────────────────┼──────┼────────────┼───────────┼─────────┤│</w:t>
        <w:br w:type="textWrapping"/>
        <w:t xml:space="preserve">│  │ CECL - Consumer   │ T1   │ 2026-04-01 │ Not Started│ R. Kim ││</w:t>
        <w:br w:type="textWrapping"/>
        <w:t xml:space="preserve">│  ├───────────────────┼──────┼────────────┼───────────┼─────────┤│</w:t>
        <w:br w:type="textWrapping"/>
        <w:t xml:space="preserve">│  │ Deposit Pricing   │ T2   │ 2026-04-15 │ Scheduled │ T. Brown││</w:t>
        <w:br w:type="textWrapping"/>
        <w:t xml:space="preserve">│  ├───────────────────┼──────┼────────────┼───────────┼─────────┤│</w:t>
        <w:br w:type="textWrapping"/>
        <w:t xml:space="preserve">│  │ Fraud - ACH       │ T2   │ 2026-04-20 │ Not Started│ L. Wang││</w:t>
        <w:br w:type="textWrapping"/>
        <w:t xml:space="preserve">│  ├───────────────────┼──────┼────────────┼───────────┼─────────┤│</w:t>
        <w:br w:type="textWrapping"/>
        <w:t xml:space="preserve">│  │ Marketing -       │ T3   │ 2026-04-30 │ Scheduled │ K. Jones││</w:t>
        <w:br w:type="textWrapping"/>
        <w:t xml:space="preserve">│  │ Response          │      │            │           │         ││</w:t>
        <w:br w:type="textWrapping"/>
        <w:t xml:space="preserve">│  └─────────────────────────────────────────────────────────────┘│</w:t>
        <w:br w:type="textWrapping"/>
        <w:t xml:space="preserve">│                                                                  │</w:t>
        <w:br w:type="textWrapping"/>
        <w:t xml:space="preserve">│  [View Full Calendar]  [Export Schedule]  [Send Reminders]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qxo1modo5vw4" w:id="40"/>
    <w:bookmarkEnd w:id="40"/>
    <w:p w:rsidR="00000000" w:rsidDel="00000000" w:rsidP="00000000" w:rsidRDefault="00000000" w:rsidRPr="00000000" w14:paraId="000000E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8: Document Validation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VALIDATION FINDINGS TRACKER                         │</w:t>
        <w:br w:type="textWrapping"/>
        <w:t xml:space="preserve">│              Model: Consumer Credit Scorecard (M-001)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Validation Date: 2025-07-15                                    │</w:t>
        <w:br w:type="textWrapping"/>
        <w:t xml:space="preserve">│  Validator: Model Validation Team (2nd Line)                    │</w:t>
        <w:br w:type="textWrapping"/>
        <w:t xml:space="preserve">│  Overall Rating: [Satisfactory with Findings ▼]                 │</w:t>
        <w:br w:type="textWrapping"/>
        <w:t xml:space="preserve">│                                                                  │</w:t>
        <w:br w:type="textWrapping"/>
        <w:t xml:space="preserve">│  Rating Scale:                                                  │</w:t>
        <w:br w:type="textWrapping"/>
        <w:t xml:space="preserve">│  • Satisfactory                                                 │</w:t>
        <w:br w:type="textWrapping"/>
        <w:t xml:space="preserve">│  • Satisfactory with Findings                                   │</w:t>
        <w:br w:type="textWrapping"/>
        <w:t xml:space="preserve">│  • Needs Improvement                                            │</w:t>
        <w:br w:type="textWrapping"/>
        <w:t xml:space="preserve">│  • Unsatisfactory    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FINDINGS       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┌─────────────────────────────────────────────────────────────┐│</w:t>
        <w:br w:type="textWrapping"/>
        <w:t xml:space="preserve">│  │ Finding #1                                         HIGH     ││</w:t>
        <w:br w:type="textWrapping"/>
        <w:t xml:space="preserve">│  │ ───────────────────────────────────────────────────────────││</w:t>
        <w:br w:type="textWrapping"/>
        <w:t xml:space="preserve">│  │ Title: Model monitoring metrics not updated monthly         ││</w:t>
        <w:br w:type="textWrapping"/>
        <w:t xml:space="preserve">│  │                                                             ││</w:t>
        <w:br w:type="textWrapping"/>
        <w:t xml:space="preserve">│  │ Description: SR 11-7 requires ongoing monitoring.           ││</w:t>
        <w:br w:type="textWrapping"/>
        <w:t xml:space="preserve">│  │ Performance metrics (Gini, KS, PSI) were not calculated     ││</w:t>
        <w:br w:type="textWrapping"/>
        <w:t xml:space="preserve">│  │ for 3 months (Aug-Oct 2025).                               ││</w:t>
        <w:br w:type="textWrapping"/>
        <w:t xml:space="preserve">│  │                                                             ││</w:t>
        <w:br w:type="textWrapping"/>
        <w:t xml:space="preserve">│  │ Recommendation: Implement automated monthly monitoring      ││</w:t>
        <w:br w:type="textWrapping"/>
        <w:t xml:space="preserve">│  │ with alerts for metric breaches.                           ││</w:t>
        <w:br w:type="textWrapping"/>
        <w:t xml:space="preserve">│  │                                                             ││</w:t>
        <w:br w:type="textWrapping"/>
        <w:t xml:space="preserve">│  │ Owner: Sarah Chen          Due: 2025-10-15                 ││</w:t>
        <w:br w:type="textWrapping"/>
        <w:t xml:space="preserve">│  │ Status: [In Progress ▼]    75% Complete                    ││</w:t>
        <w:br w:type="textWrapping"/>
        <w:t xml:space="preserve">│  │                                                             ││</w:t>
        <w:br w:type="textWrapping"/>
        <w:t xml:space="preserve">│  │ Management Response:                                        ││</w:t>
        <w:br w:type="textWrapping"/>
        <w:t xml:space="preserve">│  │ [Automated monitoring dashboard deployed. Testing          ││</w:t>
        <w:br w:type="textWrapping"/>
        <w:t xml:space="preserve">│  │ alert thresholds before full production.]                  ││</w:t>
        <w:br w:type="textWrapping"/>
        <w:t xml:space="preserve">│  │                                                             ││</w:t>
        <w:br w:type="textWrapping"/>
        <w:t xml:space="preserve">│  │ Evidence: [Dashboard_Screenshot.pdf] [Alert_Config.xlsx]   ││</w:t>
        <w:br w:type="textWrapping"/>
        <w:t xml:space="preserve">│  └─────────────────────────────────────────────────────────────┘│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┌─────────────────────────────────────────────────────────────┐│</w:t>
        <w:br w:type="textWrapping"/>
        <w:t xml:space="preserve">│  │ Finding #2                                         MEDIUM   ││</w:t>
        <w:br w:type="textWrapping"/>
        <w:t xml:space="preserve">│  │ ───────────────────────────────────────────────────────────││</w:t>
        <w:br w:type="textWrapping"/>
        <w:t xml:space="preserve">│  │ Title: Documentation does not reflect v4.2 changes          ││</w:t>
        <w:br w:type="textWrapping"/>
        <w:t xml:space="preserve">│  │                                                             ││</w:t>
        <w:br w:type="textWrapping"/>
        <w:t xml:space="preserve">│  │ Description: Model development documentation still          ││</w:t>
        <w:br w:type="textWrapping"/>
        <w:t xml:space="preserve">│  │ references v4.1. Changes in feature engineering and        ││</w:t>
        <w:br w:type="textWrapping"/>
        <w:t xml:space="preserve">│  │ threshold adjustments not documented.                      ││</w:t>
        <w:br w:type="textWrapping"/>
        <w:t xml:space="preserve">│  │                                                             ││</w:t>
        <w:br w:type="textWrapping"/>
        <w:t xml:space="preserve">│  │ Recommendation: Update MDD to reflect all v4.2 changes     ││</w:t>
        <w:br w:type="textWrapping"/>
        <w:t xml:space="preserve">│  │ including feature additions and decisioning changes.       ││</w:t>
        <w:br w:type="textWrapping"/>
        <w:t xml:space="preserve">│  │                                                             ││</w:t>
        <w:br w:type="textWrapping"/>
        <w:t xml:space="preserve">│  │ Owner: Sarah Chen          Due: 2025-09-30                 ││</w:t>
        <w:br w:type="textWrapping"/>
        <w:t xml:space="preserve">│  │ Status: [Closed ▼]         Completed: 2025-09-28           ││</w:t>
        <w:br w:type="textWrapping"/>
        <w:t xml:space="preserve">│  │                                                             ││</w:t>
        <w:br w:type="textWrapping"/>
        <w:t xml:space="preserve">│  │ Evidence: [MDD_v4.2_Final.pdf]                             ││</w:t>
        <w:br w:type="textWrapping"/>
        <w:t xml:space="preserve">│  └─────────────────────────────────────────────────────────────┘│</w:t>
        <w:br w:type="textWrapping"/>
        <w:t xml:space="preserve">│                                                                  │</w:t>
        <w:br w:type="textWrapping"/>
        <w:t xml:space="preserve">│  FINDINGS SUMMARY:                                              │</w:t>
        <w:br w:type="textWrapping"/>
        <w:t xml:space="preserve">│  Total: 4 | High: 1 | Medium: 2 | Low: 1                       │</w:t>
        <w:br w:type="textWrapping"/>
        <w:t xml:space="preserve">│  Open: 1 | Closed: 3 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[Add Finding]  [Export Findings]  [Generate Remediation Report]│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e7qk9xaqc1s" w:id="41"/>
    <w:bookmarkEnd w:id="41"/>
    <w:p w:rsidR="00000000" w:rsidDel="00000000" w:rsidP="00000000" w:rsidRDefault="00000000" w:rsidRPr="00000000" w14:paraId="000000E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23-27: FAIR LENDING COMPLIANCE</w:t>
      </w:r>
      <w:r w:rsidDel="00000000" w:rsidR="00000000" w:rsidRPr="00000000">
        <w:rPr>
          <w:rtl w:val="0"/>
        </w:rPr>
      </w:r>
    </w:p>
    <w:bookmarkStart w:colFirst="0" w:colLast="0" w:name="mkki0ys7lupt" w:id="42"/>
    <w:bookmarkEnd w:id="42"/>
    <w:p w:rsidR="00000000" w:rsidDel="00000000" w:rsidP="00000000" w:rsidRDefault="00000000" w:rsidRPr="00000000" w14:paraId="000000E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9: Configure Fair Lending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Financial Services → Fair Lending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FAIR LENDING CONFIGURATION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PROTECTED CLASSES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Configure monitoring for:                                      │</w:t>
        <w:br w:type="textWrapping"/>
        <w:t xml:space="preserve">│                                                                  │</w:t>
        <w:br w:type="textWrapping"/>
        <w:t xml:space="preserve">│  ☑ Race/Ethnicity (HMDA proxy or direct)                        │</w:t>
        <w:br w:type="textWrapping"/>
        <w:t xml:space="preserve">│  ☑ Sex/Gender                                                   │</w:t>
        <w:br w:type="textWrapping"/>
        <w:t xml:space="preserve">│  ☑ Age                                                          │</w:t>
        <w:br w:type="textWrapping"/>
        <w:t xml:space="preserve">│  ☑ National Origin                                              │</w:t>
        <w:br w:type="textWrapping"/>
        <w:t xml:space="preserve">│  ☐ Religion                                                     │</w:t>
        <w:br w:type="textWrapping"/>
        <w:t xml:space="preserve">│  ☐ Marital Status (where applicable)                            │</w:t>
        <w:br w:type="textWrapping"/>
        <w:t xml:space="preserve">│  ☐ Public Assistance Status                                     │</w:t>
        <w:br w:type="textWrapping"/>
        <w:t xml:space="preserve">│  ☐ Other: ________________       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BIAS MONITORING THRESHOLDS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Disparate Impact Ratio Alert Threshold:                        │</w:t>
        <w:br w:type="textWrapping"/>
        <w:t xml:space="preserve">│  • Approval rates: [0.80] (80% rule)                            │</w:t>
        <w:br w:type="textWrapping"/>
        <w:t xml:space="preserve">│  • Pricing: [0.80]   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Statistical Significance Level: [0.05]                         │</w:t>
        <w:br w:type="textWrapping"/>
        <w:t xml:space="preserve">│                                                                  │</w:t>
        <w:br w:type="textWrapping"/>
        <w:t xml:space="preserve">│  Monitoring Frequency:                                          │</w:t>
        <w:br w:type="textWrapping"/>
        <w:t xml:space="preserve">│  ○ Real-time (continuous)                                       │</w:t>
        <w:br w:type="textWrapping"/>
        <w:t xml:space="preserve">│  ● Daily batch                                                  │</w:t>
        <w:br w:type="textWrapping"/>
        <w:t xml:space="preserve">│  ○ Weekly batch                                                 │</w:t>
        <w:br w:type="textWrapping"/>
        <w:t xml:space="preserve">│  ○ Monthly batch     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MODELS REQUIRING FAIR LENDING MONITORING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☑ Consumer Credit Scorecard                                    │</w:t>
        <w:br w:type="textWrapping"/>
        <w:t xml:space="preserve">│  ☑ Auto Loan Pricing Model                                      │</w:t>
        <w:br w:type="textWrapping"/>
        <w:t xml:space="preserve">│  ☑ Credit Card Underwriting                                     │</w:t>
        <w:br w:type="textWrapping"/>
        <w:t xml:space="preserve">│  ☑ Personal Loan Pricing                                        │</w:t>
        <w:br w:type="textWrapping"/>
        <w:t xml:space="preserve">│  ☑ HELOC Underwriting                                           │</w:t>
        <w:br w:type="textWrapping"/>
        <w:t xml:space="preserve">│  ☑ Mortgage Pricing Model                                       │</w:t>
        <w:br w:type="textWrapping"/>
        <w:t xml:space="preserve">│  ☐ Commercial Credit (business purpose exempt)                  │</w:t>
        <w:br w:type="textWrapping"/>
        <w:t xml:space="preserve">│  ☐ Fraud Detection (not credit decision)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htvemikz6jk2" w:id="43"/>
    <w:bookmarkEnd w:id="43"/>
    <w:p w:rsidR="00000000" w:rsidDel="00000000" w:rsidP="00000000" w:rsidRDefault="00000000" w:rsidRPr="00000000" w14:paraId="000000E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10: Review Fair Lending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FAIR LENDING MONITORING DASHBOARD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Model: Consumer Credit Scorecard                               │</w:t>
        <w:br w:type="textWrapping"/>
        <w:t xml:space="preserve">│  Period: 2025-12-01 to 2026-01-30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APPROVAL RATE ANALYSIS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┌─────────────────────────────────────────────────────────────┐│</w:t>
        <w:br w:type="textWrapping"/>
        <w:t xml:space="preserve">│  │ Group              │ Apps   │ Approved │ Rate  │ DIR      ││</w:t>
        <w:br w:type="textWrapping"/>
        <w:t xml:space="preserve">│  ├────────────────────┼────────┼──────────┼───────┼──────────┤│</w:t>
        <w:br w:type="textWrapping"/>
        <w:t xml:space="preserve">│  │ White (Control)    │ 8,234  │ 5,762    │ 70.0% │ 1.00     ││</w:t>
        <w:br w:type="textWrapping"/>
        <w:t xml:space="preserve">│  ├────────────────────┼────────┼──────────┼───────┼──────────┤│</w:t>
        <w:br w:type="textWrapping"/>
        <w:t xml:space="preserve">│  │ Black              │ 2,156  │ 1,358    │ 63.0% │ 0.90 ✓   ││</w:t>
        <w:br w:type="textWrapping"/>
        <w:t xml:space="preserve">│  ├────────────────────┼────────┼──────────┼───────┼──────────┤│</w:t>
        <w:br w:type="textWrapping"/>
        <w:t xml:space="preserve">│  │ Hispanic           │ 1,892  │ 1,230    │ 65.0% │ 0.93 ✓   ││</w:t>
        <w:br w:type="textWrapping"/>
        <w:t xml:space="preserve">│  ├────────────────────┼────────┼──────────┼───────┼──────────┤│</w:t>
        <w:br w:type="textWrapping"/>
        <w:t xml:space="preserve">│  │ Asian              │ 1,245  │ 934      │ 75.0% │ 1.07 ✓   ││</w:t>
        <w:br w:type="textWrapping"/>
        <w:t xml:space="preserve">│  ├────────────────────┼────────┼──────────┼───────┼──────────┤│</w:t>
        <w:br w:type="textWrapping"/>
        <w:t xml:space="preserve">│  │ Male (Control)     │ 7,234  │ 4,918    │ 68.0% │ 1.00     ││</w:t>
        <w:br w:type="textWrapping"/>
        <w:t xml:space="preserve">│  ├────────────────────┼────────┼──────────┼───────┼──────────┤│</w:t>
        <w:br w:type="textWrapping"/>
        <w:t xml:space="preserve">│  │ Female             │ 6,293  │ 4,366    │ 69.4% │ 1.02 ✓   ││</w:t>
        <w:br w:type="textWrapping"/>
        <w:t xml:space="preserve">│  ├────────────────────┼────────┼──────────┼───────┼──────────┤│</w:t>
        <w:br w:type="textWrapping"/>
        <w:t xml:space="preserve">│  │ Age &lt;25            │ 1,523  │ 838      │ 55.0% │ 0.81 ✓   ││</w:t>
        <w:br w:type="textWrapping"/>
        <w:t xml:space="preserve">│  ├────────────────────┼────────┼──────────┼───────┼──────────┤│</w:t>
        <w:br w:type="textWrapping"/>
        <w:t xml:space="preserve">│  │ Age 25-62 (Control)│ 10,234 │ 7,061    │ 69.0% │ 1.00     ││</w:t>
        <w:br w:type="textWrapping"/>
        <w:t xml:space="preserve">│  ├────────────────────┼────────┼──────────┼───────┼──────────┤│</w:t>
        <w:br w:type="textWrapping"/>
        <w:t xml:space="preserve">│  │ Age 62+            │ 1,770  │ 1,239    │ 70.0% │ 1.01 ✓   ││</w:t>
        <w:br w:type="textWrapping"/>
        <w:t xml:space="preserve">│  └─────────────────────────────────────────────────────────────┘│</w:t>
        <w:br w:type="textWrapping"/>
        <w:t xml:space="preserve">│                                                                  │</w:t>
        <w:br w:type="textWrapping"/>
        <w:t xml:space="preserve">│  ✓ = Within threshold (≥0.80)                                   │</w:t>
        <w:br w:type="textWrapping"/>
        <w:t xml:space="preserve">│  ⚠ = Approaching threshold (0.80-0.85)                          │</w:t>
        <w:br w:type="textWrapping"/>
        <w:t xml:space="preserve">│  ✗ = Below threshold (&lt;0.80) - Requires review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PRICING ANALYSIS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Average APR by Group (Approved Applicants):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┌─────────────────────────────────────────────────────────────┐│</w:t>
        <w:br w:type="textWrapping"/>
        <w:t xml:space="preserve">│  │ Group              │ Avg APR │ vs Control │ Status         ││</w:t>
        <w:br w:type="textWrapping"/>
        <w:t xml:space="preserve">│  ├────────────────────┼─────────┼────────────┼────────────────┤│</w:t>
        <w:br w:type="textWrapping"/>
        <w:t xml:space="preserve">│  │ White (Control)    │ 12.4%   │ --         │ --             ││</w:t>
        <w:br w:type="textWrapping"/>
        <w:t xml:space="preserve">│  │ Black              │ 13.1%   │ +0.7%      │ ⚠ Review       ││</w:t>
        <w:br w:type="textWrapping"/>
        <w:t xml:space="preserve">│  │ Hispanic           │ 12.8%   │ +0.4%      │ ✓ OK           ││</w:t>
        <w:br w:type="textWrapping"/>
        <w:t xml:space="preserve">│  │ Asian              │ 11.9%   │ -0.5%      │ ✓ OK           ││</w:t>
        <w:br w:type="textWrapping"/>
        <w:t xml:space="preserve">│  └─────────────────────────────────────────────────────────────┘│</w:t>
        <w:br w:type="textWrapping"/>
        <w:t xml:space="preserve">│                                                                  │</w:t>
        <w:br w:type="textWrapping"/>
        <w:t xml:space="preserve">│  ⚠ ALERT: Black borrowers showing +0.7% APR difference.        │</w:t>
        <w:br w:type="textWrapping"/>
        <w:t xml:space="preserve">│     Regression analysis suggests primarily driven by            │</w:t>
        <w:br w:type="textWrapping"/>
        <w:t xml:space="preserve">│     credit score distribution, but review recommended.          │</w:t>
        <w:br w:type="textWrapping"/>
        <w:t xml:space="preserve">│                                                                  │</w:t>
        <w:br w:type="textWrapping"/>
        <w:t xml:space="preserve">│  [View Full Analysis]  [Generate Fair Lending Report]           │</w:t>
        <w:br w:type="textWrapping"/>
        <w:t xml:space="preserve">│  [Create Action Item]  [Document Business Justification]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p2rbztnlstf8" w:id="44"/>
    <w:bookmarkEnd w:id="44"/>
    <w:p w:rsidR="00000000" w:rsidDel="00000000" w:rsidP="00000000" w:rsidRDefault="00000000" w:rsidRPr="00000000" w14:paraId="000000E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11: Configure Adverse Action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ADVERSE ACTION CONFIGURATION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ADVERSE ACTION REASON CODES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Configure standard reason codes for model-driven denials:      │</w:t>
        <w:br w:type="textWrapping"/>
        <w:t xml:space="preserve">│                                                                  │</w:t>
        <w:br w:type="textWrapping"/>
        <w:t xml:space="preserve">│  ┌─────────────────────────────────────────────────────────────┐│</w:t>
        <w:br w:type="textWrapping"/>
        <w:t xml:space="preserve">│  │ Code │ Reason                           │ Model Feature     ││</w:t>
        <w:br w:type="textWrapping"/>
        <w:t xml:space="preserve">│  ├──────┼──────────────────────────────────┼───────────────────┤│</w:t>
        <w:br w:type="textWrapping"/>
        <w:t xml:space="preserve">│  │ AA01 │ Credit score below threshold     │ credit_score      ││</w:t>
        <w:br w:type="textWrapping"/>
        <w:t xml:space="preserve">│  │ AA02 │ Insufficient credit history      │ credit_history_mo ││</w:t>
        <w:br w:type="textWrapping"/>
        <w:t xml:space="preserve">│  │ AA03 │ High debt-to-income ratio        │ dti_ratio         ││</w:t>
        <w:br w:type="textWrapping"/>
        <w:t xml:space="preserve">│  │ AA04 │ Recent delinquencies             │ delinq_count_24mo ││</w:t>
        <w:br w:type="textWrapping"/>
        <w:t xml:space="preserve">│  │ AA05 │ High credit utilization          │ utilization_pct   ││</w:t>
        <w:br w:type="textWrapping"/>
        <w:t xml:space="preserve">│  │ AA06 │ Insufficient income              │ stated_income     ││</w:t>
        <w:br w:type="textWrapping"/>
        <w:t xml:space="preserve">│  │ AA07 │ Too many recent inquiries        │ inquiry_count_6mo ││</w:t>
        <w:br w:type="textWrapping"/>
        <w:t xml:space="preserve">│  │ AA08 │ Limited account diversity        │ account_types     ││</w:t>
        <w:br w:type="textWrapping"/>
        <w:t xml:space="preserve">│  │ AA09 │ Short employment tenure          │ employment_months ││</w:t>
        <w:br w:type="textWrapping"/>
        <w:t xml:space="preserve">│  │ AA10 │ Bankruptcy/collection history    │ derog_flag        ││</w:t>
        <w:br w:type="textWrapping"/>
        <w:t xml:space="preserve">│  └─────────────────────────────────────────────────────────────┘│</w:t>
        <w:br w:type="textWrapping"/>
        <w:t xml:space="preserve">│                                                                  │</w:t>
        <w:br w:type="textWrapping"/>
        <w:t xml:space="preserve">│  [Add Reason Code]  [Import from Model]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ADVERSE ACTION NOTICE REQUIREMENTS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☑ Generate top 4 reason codes for each denial                  │</w:t>
        <w:br w:type="textWrapping"/>
        <w:t xml:space="preserve">│  ☑ Log all adverse actions with reason codes                    │</w:t>
        <w:br w:type="textWrapping"/>
        <w:t xml:space="preserve">│  ☑ Track notice delivery confirmation                           │</w:t>
        <w:br w:type="textWrapping"/>
        <w:t xml:space="preserve">│  ☑ Retain records for 25 months (ECOA requirement)              │</w:t>
        <w:br w:type="textWrapping"/>
        <w:t xml:space="preserve">│                                                                  │</w:t>
        <w:br w:type="textWrapping"/>
        <w:t xml:space="preserve">│  Integration with notice delivery system:                       │</w:t>
        <w:br w:type="textWrapping"/>
        <w:t xml:space="preserve">│  ○ Manual export for external system                            │</w:t>
        <w:br w:type="textWrapping"/>
        <w:t xml:space="preserve">│  ● API integration with [Letter Vendor ▼]                       │</w:t>
        <w:br w:type="textWrapping"/>
        <w:t xml:space="preserve">│  ○ Internal notice generation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ozvw77ijkg6" w:id="45"/>
    <w:bookmarkEnd w:id="45"/>
    <w:p w:rsidR="00000000" w:rsidDel="00000000" w:rsidP="00000000" w:rsidRDefault="00000000" w:rsidRPr="00000000" w14:paraId="000000F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28-30: EXAMINATION READINESS</w:t>
      </w:r>
      <w:r w:rsidDel="00000000" w:rsidR="00000000" w:rsidRPr="00000000">
        <w:rPr>
          <w:rtl w:val="0"/>
        </w:rPr>
      </w:r>
    </w:p>
    <w:bookmarkStart w:colFirst="0" w:colLast="0" w:name="tkgplsvkw6vi" w:id="46"/>
    <w:bookmarkEnd w:id="46"/>
    <w:p w:rsidR="00000000" w:rsidDel="00000000" w:rsidP="00000000" w:rsidRDefault="00000000" w:rsidRPr="00000000" w14:paraId="000000F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12: Generate Examination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NAVIGATION: Compliance → Financial Services → Examination Prep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EXAMINATION DOCUMENTATION GENERATOR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EXAMINATION TYPE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○ OCC Safety &amp; Soundness                                       │</w:t>
        <w:br w:type="textWrapping"/>
        <w:t xml:space="preserve">│  ● Federal Reserve Examination                                  │</w:t>
        <w:br w:type="textWrapping"/>
        <w:t xml:space="preserve">│  ○ FDIC Examination                                             │</w:t>
        <w:br w:type="textWrapping"/>
        <w:t xml:space="preserve">│  ○ State Banking Examination                                    │</w:t>
        <w:br w:type="textWrapping"/>
        <w:t xml:space="preserve">│  ○ Fair Lending Examination (CFPB/DOJ)                          │</w:t>
        <w:br w:type="textWrapping"/>
        <w:t xml:space="preserve">│  ○ Internal Audit / SOX          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SCOPE SELECTION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Date Range: [2025-01-01] to [2026-01-30]                       │</w:t>
        <w:br w:type="textWrapping"/>
        <w:t xml:space="preserve">│                                                                  │</w:t>
        <w:br w:type="textWrapping"/>
        <w:t xml:space="preserve">│  Models to Include:                                             │</w:t>
        <w:br w:type="textWrapping"/>
        <w:t xml:space="preserve">│  ○ All models                                                   │</w:t>
        <w:br w:type="textWrapping"/>
        <w:t xml:space="preserve">│  ● Tier 1 and Tier 2 only                                       │</w:t>
        <w:br w:type="textWrapping"/>
        <w:t xml:space="preserve">│  ○ Selected models: [Select...]                                 │</w:t>
        <w:br w:type="textWrapping"/>
        <w:t xml:space="preserve">│  ○ Models tagged: [Credit Decisions ▼]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DOCUMENTATION PACKAGE CONTENTS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☑ MRM Policy and Procedures                                    │</w:t>
        <w:br w:type="textWrapping"/>
        <w:t xml:space="preserve">│  ☑ Model Inventory (with tiering rationale)                     │</w:t>
        <w:br w:type="textWrapping"/>
        <w:t xml:space="preserve">│  ☑ Model Governance Committee Minutes                           │</w:t>
        <w:br w:type="textWrapping"/>
        <w:t xml:space="preserve">│  ☑ Validation Reports (all in-scope models)                     │</w:t>
        <w:br w:type="textWrapping"/>
        <w:t xml:space="preserve">│  ☑ Validation Findings and Remediation Status                   │</w:t>
        <w:br w:type="textWrapping"/>
        <w:t xml:space="preserve">│  ☑ Model Development Documentation                              │</w:t>
        <w:br w:type="textWrapping"/>
        <w:t xml:space="preserve">│  ☑ Ongoing Monitoring Reports                                   │</w:t>
        <w:br w:type="textWrapping"/>
        <w:t xml:space="preserve">│  ☑ Model Change Log                                             │</w:t>
        <w:br w:type="textWrapping"/>
        <w:t xml:space="preserve">│  ☑ Vendor Model Documentation (if applicable)                   │</w:t>
        <w:br w:type="textWrapping"/>
        <w:t xml:space="preserve">│  ☑ Fair Lending Analyses                                        │</w:t>
        <w:br w:type="textWrapping"/>
        <w:t xml:space="preserve">│  ☑ Adverse Action Samples                                       │</w:t>
        <w:br w:type="textWrapping"/>
        <w:t xml:space="preserve">│  ☑ Exception Reports             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EXAMINER REQUEST LIST (Common Items)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Pre-populated based on recent exam request patterns:           │</w:t>
        <w:br w:type="textWrapping"/>
        <w:t xml:space="preserve">│                                                                  │</w:t>
        <w:br w:type="textWrapping"/>
        <w:t xml:space="preserve">│  ☑ 1. Complete model inventory with risk ratings               │</w:t>
        <w:br w:type="textWrapping"/>
        <w:t xml:space="preserve">│  ☑ 2. MRM policy and last board approval                       │</w:t>
        <w:br w:type="textWrapping"/>
        <w:t xml:space="preserve">│  ☑ 3. List of models validated in past 12 months               │</w:t>
        <w:br w:type="textWrapping"/>
        <w:t xml:space="preserve">│  ☑ 4. Sample validation report (highest tier)                  │</w:t>
        <w:br w:type="textWrapping"/>
        <w:t xml:space="preserve">│  ☑ 5. Open validation findings and remediation plans           │</w:t>
        <w:br w:type="textWrapping"/>
        <w:t xml:space="preserve">│  ☑ 6. Model performance monitoring dashboards                  │</w:t>
        <w:br w:type="textWrapping"/>
        <w:t xml:space="preserve">│  ☑ 7. Fair lending analysis for credit models                  │</w:t>
        <w:br w:type="textWrapping"/>
        <w:t xml:space="preserve">│  ☑ 8. Adverse action reason code mapping                       │</w:t>
        <w:br w:type="textWrapping"/>
        <w:t xml:space="preserve">│  ☑ 9. Model change requests and approvals                      │</w:t>
        <w:br w:type="textWrapping"/>
        <w:t xml:space="preserve">│  ☑ 10. Third-party model due diligence                         │</w:t>
        <w:br w:type="textWrapping"/>
        <w:t xml:space="preserve">│                                                                  │</w:t>
        <w:br w:type="textWrapping"/>
        <w:t xml:space="preserve">│  [Generate Package]     Estimated time: 5-10 minutes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p80a5pn8xvkj" w:id="47"/>
    <w:bookmarkEnd w:id="47"/>
    <w:p w:rsidR="00000000" w:rsidDel="00000000" w:rsidP="00000000" w:rsidRDefault="00000000" w:rsidRPr="00000000" w14:paraId="000000F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13: Review Examination Readiness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EXAMINATION READINESS ASSESSMENT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OVERALL READINESS SCORE: 87/100 (Good)                         │</w:t>
        <w:br w:type="textWrapping"/>
        <w:t xml:space="preserve">│  ████████████████████░░░                                        │</w:t>
        <w:br w:type="textWrapping"/>
        <w:t xml:space="preserve">│                                                                  │</w:t>
        <w:br w:type="textWrapping"/>
        <w:t xml:space="preserve">│  ═══════════════════════════════════════════════════════════════│</w:t>
        <w:br w:type="textWrapping"/>
        <w:t xml:space="preserve">│                                                                  │</w:t>
        <w:br w:type="textWrapping"/>
        <w:t xml:space="preserve">│  CATEGORY SCORES                                                │</w:t>
        <w:br w:type="textWrapping"/>
        <w:t xml:space="preserve">│  ─────────────────────────────────────────────────────────────  │</w:t>
        <w:br w:type="textWrapping"/>
        <w:t xml:space="preserve">│                                                                  │</w:t>
        <w:br w:type="textWrapping"/>
        <w:t xml:space="preserve">│  Model Inventory Completeness            95/100  ████████████▓  │</w:t>
        <w:br w:type="textWrapping"/>
        <w:t xml:space="preserve">│  • All models inventoried                 ✓                     │</w:t>
        <w:br w:type="textWrapping"/>
        <w:t xml:space="preserve">│  • Tiering rationale documented           ✓                     │</w:t>
        <w:br w:type="textWrapping"/>
        <w:t xml:space="preserve">│  • Ownership assigned                     ✓                     │</w:t>
        <w:br w:type="textWrapping"/>
        <w:t xml:space="preserve">│                                                                  │</w:t>
        <w:br w:type="textWrapping"/>
        <w:t xml:space="preserve">│  Validation Coverage                     78/100  ████████████░░ │</w:t>
        <w:br w:type="textWrapping"/>
        <w:t xml:space="preserve">│  • Tier 1 models current                  ⚠ 1 overdue          │</w:t>
        <w:br w:type="textWrapping"/>
        <w:t xml:space="preserve">│  • Tier 2 models current                  ⚠ 1 overdue          │</w:t>
        <w:br w:type="textWrapping"/>
        <w:t xml:space="preserve">│  • Findings remediation on track          ✓                     │</w:t>
        <w:br w:type="textWrapping"/>
        <w:t xml:space="preserve">│                                                                  │</w:t>
        <w:br w:type="textWrapping"/>
        <w:t xml:space="preserve">│  Documentation Quality                   85/100  █████████████░ │</w:t>
        <w:br w:type="textWrapping"/>
        <w:t xml:space="preserve">│  • MDDs complete and current              ⚠ 2 need updates     │</w:t>
        <w:br w:type="textWrapping"/>
        <w:t xml:space="preserve">│  • Validation reports complete            ✓                     │</w:t>
        <w:br w:type="textWrapping"/>
        <w:t xml:space="preserve">│  • Change logs maintained                 ✓                     │</w:t>
        <w:br w:type="textWrapping"/>
        <w:t xml:space="preserve">│                                                                  │</w:t>
        <w:br w:type="textWrapping"/>
        <w:t xml:space="preserve">│  Ongoing Monitoring                      92/100  ██████████████ │</w:t>
        <w:br w:type="textWrapping"/>
        <w:t xml:space="preserve">│  • Performance metrics tracked            ✓                     │</w:t>
        <w:br w:type="textWrapping"/>
        <w:t xml:space="preserve">│  • Alerts configured                      ✓                     │</w:t>
        <w:br w:type="textWrapping"/>
        <w:t xml:space="preserve">│  • Monthly reports generated              ✓                     │</w:t>
        <w:br w:type="textWrapping"/>
        <w:t xml:space="preserve">│                                                                  │</w:t>
        <w:br w:type="textWrapping"/>
        <w:t xml:space="preserve">│  Fair Lending Compliance                 88/100  █████████████░ │</w:t>
        <w:br w:type="textWrapping"/>
        <w:t xml:space="preserve">│  • All credit models monitored            ✓                     │</w:t>
        <w:br w:type="textWrapping"/>
        <w:t xml:space="preserve">│  • No threshold breaches                  ✓                     │</w:t>
        <w:br w:type="textWrapping"/>
        <w:t xml:space="preserve">│  • Adverse action tracking                ⚠</w:t>
        <w:br w:type="textWrapping"/>
        <w:t xml:space="preserve">&lt;span style="display:none"&gt;[^1][^10][^11][^2][^3][^4][^5][^6][^7][^8][^9]&lt;/span&gt;</w:t>
        <w:br w:type="textWrapping"/>
        <w:br w:type="textWrapping"/>
        <w:t xml:space="preserve">&lt;div align="center"&gt;⁂&lt;/div&gt;</w:t>
        <w:br w:type="textWrapping"/>
        <w:br w:type="textWrapping"/>
        <w:t xml:space="preserve">[^1]: A Clear Guide to Phase Mirror's Services.pdf</w:t>
        <w:br w:type="textWrapping"/>
        <w:t xml:space="preserve">[^2]: License_ Strategic &amp; Legal Analysis.pdf</w:t>
        <w:br w:type="textWrapping"/>
        <w:t xml:space="preserve">[^3]: Phase Mirror_ Consultation &amp; SaaS.pdf</w:t>
        <w:br w:type="textWrapping"/>
        <w:t xml:space="preserve">[^4]: Agentic Domain-Specific Reasoning.pdf</w:t>
        <w:br w:type="textWrapping"/>
        <w:t xml:space="preserve">[^5]: Policy Memo_ Managing Agentic AI Liability with the Phase Mirror Framework.pdf</w:t>
        <w:br w:type="textWrapping"/>
        <w:t xml:space="preserve">[^6]: The Phase Mirror does not resolve dissonance—it names it.pdf</w:t>
        <w:br w:type="textWrapping"/>
        <w:t xml:space="preserve">[^7]: Understanding Phase Mirror Dissonance_ A Beginner's Guide.pdf</w:t>
        <w:br w:type="textWrapping"/>
        <w:t xml:space="preserve">[^8]: The Phase of Mirror Dissonance.pdf</w:t>
        <w:br w:type="textWrapping"/>
        <w:t xml:space="preserve">[^9]: Implementation Guide_ Applying Phase Mirror Dissonance.pdf</w:t>
        <w:br w:type="textWrapping"/>
        <w:t xml:space="preserve">[^10]: Phase mirror dissonance___Open core must be useful.pdf</w:t>
        <w:br w:type="textWrapping"/>
        <w:t xml:space="preserve">[^11]: Phase Mirror_ Comprehensive Services Catalog.docx.pdf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BMPlexMono-regular.ttf"/><Relationship Id="rId6" Type="http://schemas.openxmlformats.org/officeDocument/2006/relationships/font" Target="fonts/IBMPlexMono-bold.ttf"/><Relationship Id="rId7" Type="http://schemas.openxmlformats.org/officeDocument/2006/relationships/font" Target="fonts/IBMPlexMono-italic.ttf"/><Relationship Id="rId8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