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57.5" w:before="157.5" w:line="270" w:lineRule="auto"/>
        <w:jc w:val="center"/>
        <w:rPr>
          <w:b w:val="1"/>
          <w:bCs w:val="1"/>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ryxsqovdz0go" w:id="0"/>
      <w:bookmarkEnd w:id="0"/>
      <w:r w:rsidDel="00000000" w:rsidR="00000000" w:rsidRPr="00000000">
        <w:rPr>
          <w:b w:val="1"/>
          <w:bCs w:val="1"/>
          <w:sz w:val="46"/>
          <w:szCs w:val="46"/>
          <w:rtl w:val="0"/>
        </w:rPr>
        <w:t xml:space="preserve">v1.0 License: Strategic &amp; Legal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v4vp9z9gx3o"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provides a comprehensive evaluation of the Phase Mirror v1.0 license. Its purpose is to assess the license's specific terms, evaluate its alignment with the company's four-pillar business strategy, and analyze its effectiveness in mitigating legal risk while enabling commercial growth. The analysis that follows is intended for legal and business leadership to inform strategic decision-making regarding the software's go-to-market execution and the development of a complete commercial legal framework.</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k6hfw84bseg" w:id="2"/>
      <w:bookmarkEnd w:id="2"/>
      <w:r w:rsidDel="00000000" w:rsidR="00000000" w:rsidRPr="00000000">
        <w:rPr>
          <w:b w:val="1"/>
          <w:bCs w:val="1"/>
          <w:color w:val="000000"/>
          <w:sz w:val="26"/>
          <w:szCs w:val="26"/>
          <w:rtl w:val="0"/>
        </w:rPr>
        <w:t xml:space="preserve">2. Analysis of Core License Terms</w:t>
      </w:r>
    </w:p>
    <w:p w:rsidR="00000000" w:rsidDel="00000000" w:rsidP="00000000" w:rsidRDefault="00000000" w:rsidRPr="00000000" w14:paraId="00000007">
      <w:pPr>
        <w:spacing w:after="240" w:before="240" w:lineRule="auto"/>
        <w:rPr/>
      </w:pPr>
      <w:r w:rsidDel="00000000" w:rsidR="00000000" w:rsidRPr="00000000">
        <w:rPr>
          <w:rtl w:val="0"/>
        </w:rPr>
        <w:t xml:space="preserve">The strategic value of an open-core business model is directly dependent on the precise permissions and restrictions codified within its license. These terms form the legal foundation that must carefully balance broad, frictionless community adoption with the protection of key commercial monetization channels. This section dissects the specific rights granted to, and obligations imposed upon, users of the Phase Mirror v1.0 software.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hb8zxlsw0lzg" w:id="3"/>
      <w:bookmarkEnd w:id="3"/>
      <w:r w:rsidDel="00000000" w:rsidR="00000000" w:rsidRPr="00000000">
        <w:rPr>
          <w:b w:val="1"/>
          <w:bCs w:val="1"/>
          <w:color w:val="000000"/>
          <w:sz w:val="22"/>
          <w:szCs w:val="22"/>
          <w:rtl w:val="0"/>
        </w:rPr>
        <w:t xml:space="preserve">2.1. Permissions Granted to Licensees</w:t>
      </w:r>
    </w:p>
    <w:p w:rsidR="00000000" w:rsidDel="00000000" w:rsidP="00000000" w:rsidRDefault="00000000" w:rsidRPr="00000000" w14:paraId="00000009">
      <w:pPr>
        <w:spacing w:after="240" w:before="240" w:lineRule="auto"/>
        <w:rPr/>
      </w:pPr>
      <w:r w:rsidDel="00000000" w:rsidR="00000000" w:rsidRPr="00000000">
        <w:rPr>
          <w:rtl w:val="0"/>
        </w:rPr>
        <w:t xml:space="preserve">The license grants a set of broad, permissive rights designed to encourage widespread adoption, experimentation, and integration by individual developers and organizations.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Broad Usage Rights:</w:t>
      </w:r>
      <w:r w:rsidDel="00000000" w:rsidR="00000000" w:rsidRPr="00000000">
        <w:rPr>
          <w:rtl w:val="0"/>
        </w:rPr>
        <w:t xml:space="preserve"> The license grants users the right to "use, copy, distribute, make available, and prepare derivative works" of the software. This provision is the engine of adoption, allowing any individual or company to freely use the software for internal purposes, modify it to suit their needs, and build it into their own applications without incurring a license fee.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Patent Protection:</w:t>
      </w:r>
      <w:r w:rsidDel="00000000" w:rsidR="00000000" w:rsidRPr="00000000">
        <w:rPr>
          <w:rtl w:val="0"/>
        </w:rPr>
        <w:t xml:space="preserve"> The license includes a worldwide, royalty-free patent grant covering the software. This provides licensees with a crucial safeguard, ensuring they are protected from patent infringement claims initiated by the licensor for using the unmodified software as intended.</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jg1wgyf561we" w:id="4"/>
      <w:bookmarkEnd w:id="4"/>
      <w:r w:rsidDel="00000000" w:rsidR="00000000" w:rsidRPr="00000000">
        <w:rPr>
          <w:b w:val="1"/>
          <w:bCs w:val="1"/>
          <w:color w:val="000000"/>
          <w:sz w:val="22"/>
          <w:szCs w:val="22"/>
          <w:rtl w:val="0"/>
        </w:rPr>
        <w:t xml:space="preserve">2.2. Key Restrictions and Obligations</w:t>
      </w:r>
    </w:p>
    <w:p w:rsidR="00000000" w:rsidDel="00000000" w:rsidP="00000000" w:rsidRDefault="00000000" w:rsidRPr="00000000" w14:paraId="0000000D">
      <w:pPr>
        <w:spacing w:after="240" w:before="240" w:lineRule="auto"/>
        <w:rPr/>
      </w:pPr>
      <w:r w:rsidDel="00000000" w:rsidR="00000000" w:rsidRPr="00000000">
        <w:rPr>
          <w:rtl w:val="0"/>
        </w:rPr>
        <w:t xml:space="preserve">While permissive, the license imposes several critical limitations and obligations that are essential for protecting the company's commercial interests and maintaining legal clarity within the ecosystem.</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Managed Service Restriction</w:t>
      </w:r>
      <w:r w:rsidDel="00000000" w:rsidR="00000000" w:rsidRPr="00000000">
        <w:rPr>
          <w:rtl w:val="0"/>
        </w:rPr>
        <w:t xml:space="preserve"> The central commercial protection within the license is its explicit prohibition on offering the software as a managed service. The clause states: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Preservation of Notices</w:t>
      </w:r>
      <w:r w:rsidDel="00000000" w:rsidR="00000000" w:rsidRPr="00000000">
        <w:rPr>
          <w:rtl w:val="0"/>
        </w:rPr>
        <w:t xml:space="preserve"> Licensees are obligated to retain all original copyright, license, and other legal notices included in the software. This ensures proper attribution and legal clarity are maintained in all derivative works and redistributions, preventing ambiguity about the software's origin and governing terms.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Patent License Revocation</w:t>
      </w:r>
      <w:r w:rsidDel="00000000" w:rsidR="00000000" w:rsidRPr="00000000">
        <w:rPr>
          <w:rtl w:val="0"/>
        </w:rPr>
        <w:t xml:space="preserve"> The license contains a defensive termination clause that immediately revokes a user's patent license if they initiate a patent infringement lawsuit alleging that the Phase Mirror software is infringing. This "patent peace" provision acts as a powerful deterrent against patent litigation, protecting the project and its community from aggressive legal claims.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Modification and Distribution Notices</w:t>
      </w:r>
      <w:r w:rsidDel="00000000" w:rsidR="00000000" w:rsidRPr="00000000">
        <w:rPr>
          <w:rtl w:val="0"/>
        </w:rPr>
        <w:t xml:space="preserve"> Users who modify the software must include prominent notices stating that they have made changes. Furthermore, anyone who redistributes the software must provide a copy of the Phase Mirror v1.0 license terms to the recipient. These obligations ensure transparency and legal compliance throughout the software supply chain.</w:t>
      </w:r>
    </w:p>
    <w:p w:rsidR="00000000" w:rsidDel="00000000" w:rsidP="00000000" w:rsidRDefault="00000000" w:rsidRPr="00000000" w14:paraId="00000012">
      <w:pPr>
        <w:spacing w:after="240" w:before="240" w:lineRule="auto"/>
        <w:rPr/>
      </w:pPr>
      <w:r w:rsidDel="00000000" w:rsidR="00000000" w:rsidRPr="00000000">
        <w:rPr>
          <w:rtl w:val="0"/>
        </w:rPr>
        <w:t xml:space="preserve">These carefully balanced permissions and restrictions are designed to directly support the specific revenue streams defined in the corporate strategy.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nxuz8pqrj0r" w:id="5"/>
      <w:bookmarkEnd w:id="5"/>
      <w:r w:rsidDel="00000000" w:rsidR="00000000" w:rsidRPr="00000000">
        <w:rPr>
          <w:b w:val="1"/>
          <w:bCs w:val="1"/>
          <w:color w:val="000000"/>
          <w:sz w:val="26"/>
          <w:szCs w:val="26"/>
          <w:rtl w:val="0"/>
        </w:rPr>
        <w:t xml:space="preserve">3. Assessment of Strategic Alignment</w:t>
      </w:r>
    </w:p>
    <w:p w:rsidR="00000000" w:rsidDel="00000000" w:rsidP="00000000" w:rsidRDefault="00000000" w:rsidRPr="00000000" w14:paraId="00000014">
      <w:pPr>
        <w:spacing w:after="240" w:before="240" w:lineRule="auto"/>
        <w:rPr/>
      </w:pPr>
      <w:r w:rsidDel="00000000" w:rsidR="00000000" w:rsidRPr="00000000">
        <w:rPr>
          <w:rtl w:val="0"/>
        </w:rPr>
        <w:t xml:space="preserve">The primary function of the Phase Mirror v1.0 license is to serve as the legal backbone for the company's "four-pillar" revenue architecture. A license is only effective if its terms directly enable and protect the business model. This section systematically evaluates the license's effectiveness in supporting each commercial pillar, from driving open-core adoption to enabling high-margin enterprise services.</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22.9383886255923"/>
        <w:gridCol w:w="2119.431279620853"/>
        <w:gridCol w:w="5017.630331753554"/>
        <w:tblGridChange w:id="0">
          <w:tblGrid>
            <w:gridCol w:w="2222.9383886255923"/>
            <w:gridCol w:w="2119.431279620853"/>
            <w:gridCol w:w="5017.630331753554"/>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Business Strategy Element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Relevant License Clause(s)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Alignment Analysis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Open-Core SaaS (Self-Hosted)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Copyright License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Aligned.</w:t>
            </w:r>
            <w:r w:rsidDel="00000000" w:rsidR="00000000" w:rsidRPr="00000000">
              <w:rPr>
                <w:rtl w:val="0"/>
              </w:rPr>
              <w:t xml:space="preserve"> The license explicitly permits free use, modification, and internal distribution, which is essential for driving community adoption and creating a funnel for commercial tiers.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Open-Core SaaS (Managed Service)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Roboto Mono" w:cs="Roboto Mono" w:eastAsia="Roboto Mono" w:hAnsi="Roboto Mono"/>
                <w:color w:val="188038"/>
                <w:rtl w:val="0"/>
              </w:rPr>
              <w:t xml:space="preserve">Limitations</w:t>
            </w:r>
            <w:r w:rsidDel="00000000" w:rsidR="00000000" w:rsidRPr="00000000">
              <w:rPr>
                <w:rtl w:val="0"/>
              </w:rPr>
              <w:t xml:space="preserve"> (Managed Service Clause)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Aligned.</w:t>
            </w:r>
            <w:r w:rsidDel="00000000" w:rsidR="00000000" w:rsidRPr="00000000">
              <w:rPr>
                <w:rtl w:val="0"/>
              </w:rPr>
              <w:t xml:space="preserve"> This restriction is the central commercial protection in the license. It reserves the right to offer a managed service exclusively to Phase Mirror (or its commercial partners), directly protecting the primary SaaS revenue stream.</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Consulting &amp; Implementation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FAQ</w:t>
            </w:r>
            <w:r w:rsidDel="00000000" w:rsidR="00000000" w:rsidRPr="00000000">
              <w:rPr>
                <w:rtl w:val="0"/>
              </w:rPr>
              <w:t xml:space="preserve"> (Confirmation for Consultants)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Aligned.</w:t>
            </w:r>
            <w:r w:rsidDel="00000000" w:rsidR="00000000" w:rsidRPr="00000000">
              <w:rPr>
                <w:rtl w:val="0"/>
              </w:rPr>
              <w:t xml:space="preserve"> The license explicitly permits consultants to implement and configure the software for their clients, as long as the client operates the software. This removes friction for the professional services ecosystem.</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Enterprise Seats &amp; Compliance Packs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Copyright License</w:t>
            </w:r>
            <w:r w:rsidDel="00000000" w:rsidR="00000000" w:rsidRPr="00000000">
              <w:rPr>
                <w:rtl w:val="0"/>
              </w:rPr>
              <w:t xml:space="preserve">, No restriction on add-ons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Aligned.</w:t>
            </w:r>
            <w:r w:rsidDel="00000000" w:rsidR="00000000" w:rsidRPr="00000000">
              <w:rPr>
                <w:rtl w:val="0"/>
              </w:rPr>
              <w:t xml:space="preserve"> The license allows internal use for enterprise customers. Because the license governs the core software, proprietary compliance packs can be created and sold under a separate commercial license without conflict.</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Certification Programs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Roboto Mono" w:cs="Roboto Mono" w:eastAsia="Roboto Mono" w:hAnsi="Roboto Mono"/>
                <w:color w:val="188038"/>
                <w:rtl w:val="0"/>
              </w:rPr>
              <w:t xml:space="preserve">Limitations</w:t>
            </w:r>
            <w:r w:rsidDel="00000000" w:rsidR="00000000" w:rsidRPr="00000000">
              <w:rPr>
                <w:rtl w:val="0"/>
              </w:rPr>
              <w:t xml:space="preserve"> (Trademark Clause)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b w:val="1"/>
                <w:bCs w:val="1"/>
                <w:rtl w:val="0"/>
              </w:rPr>
              <w:t xml:space="preserve">Needs Supplement.</w:t>
            </w:r>
            <w:r w:rsidDel="00000000" w:rsidR="00000000" w:rsidRPr="00000000">
              <w:rPr>
                <w:rtl w:val="0"/>
              </w:rPr>
              <w:t xml:space="preserve"> The license states trademark use is "subject to applicable law," which is insufficient to operate a formal certification program. This requires a separate agreement to grant trademark rights and enforce standards.</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Support Contracts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Fonts w:ascii="Roboto Mono" w:cs="Roboto Mono" w:eastAsia="Roboto Mono" w:hAnsi="Roboto Mono"/>
                <w:color w:val="188038"/>
                <w:rtl w:val="0"/>
              </w:rPr>
              <w:t xml:space="preserve">No Liability</w:t>
            </w:r>
            <w:r w:rsidDel="00000000" w:rsidR="00000000" w:rsidRPr="00000000">
              <w:rPr>
                <w:rtl w:val="0"/>
              </w:rPr>
              <w:t xml:space="preserve"> ("as is" clause)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Aligned.</w:t>
            </w:r>
            <w:r w:rsidDel="00000000" w:rsidR="00000000" w:rsidRPr="00000000">
              <w:rPr>
                <w:rtl w:val="0"/>
              </w:rPr>
              <w:t xml:space="preserve"> The license's disclaimer of warranty creates a clear value proposition for paid support. It establishes the open-core software as unsupported by default, necessitating a separate commercial Support Agreement for guaranteed SLAs.</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The license provides a strong and well-aligned foundation for the majority of the company's revenue streams, but it intentionally leaves specific gaps that must be filled by supplemental commercial agreements.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5amxws5hb54" w:id="6"/>
      <w:bookmarkEnd w:id="6"/>
      <w:r w:rsidDel="00000000" w:rsidR="00000000" w:rsidRPr="00000000">
        <w:rPr>
          <w:b w:val="1"/>
          <w:bCs w:val="1"/>
          <w:color w:val="000000"/>
          <w:sz w:val="26"/>
          <w:szCs w:val="26"/>
          <w:rtl w:val="0"/>
        </w:rPr>
        <w:t xml:space="preserve">4. Identified Gaps and Required Supplemental Agreements</w:t>
      </w:r>
    </w:p>
    <w:p w:rsidR="00000000" w:rsidDel="00000000" w:rsidP="00000000" w:rsidRDefault="00000000" w:rsidRPr="00000000" w14:paraId="0000002C">
      <w:pPr>
        <w:spacing w:after="240" w:before="240" w:lineRule="auto"/>
        <w:rPr/>
      </w:pPr>
      <w:r w:rsidDel="00000000" w:rsidR="00000000" w:rsidRPr="00000000">
        <w:rPr>
          <w:rtl w:val="0"/>
        </w:rPr>
        <w:t xml:space="preserve">The Phase Mirror v1.0 license is strategically designed to be incomplete. Its strength lies not only in what it includes but also in what it </w:t>
      </w:r>
      <w:r w:rsidDel="00000000" w:rsidR="00000000" w:rsidRPr="00000000">
        <w:rPr>
          <w:i w:val="1"/>
          <w:iCs w:val="1"/>
          <w:rtl w:val="0"/>
        </w:rPr>
        <w:t xml:space="preserve">omits</w:t>
      </w:r>
      <w:r w:rsidDel="00000000" w:rsidR="00000000" w:rsidRPr="00000000">
        <w:rPr>
          <w:rtl w:val="0"/>
        </w:rPr>
        <w:t xml:space="preserve">, thereby creating unambiguous legal space for the commercial contracts necessary to monetize enterprise-grade features, services, and brand assurances. The following gaps must be addressed with supplemental agreements.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Trademark and Certification Program</w:t>
      </w:r>
      <w:r w:rsidDel="00000000" w:rsidR="00000000" w:rsidRPr="00000000">
        <w:rPr>
          <w:rtl w:val="0"/>
        </w:rPr>
        <w:t xml:space="preserve"> The base license's generic reference to trademark law ("subject to applicable law") is insufficient to govern a formal certification program for partners and products. A separate </w:t>
      </w:r>
      <w:r w:rsidDel="00000000" w:rsidR="00000000" w:rsidRPr="00000000">
        <w:rPr>
          <w:b w:val="1"/>
          <w:bCs w:val="1"/>
          <w:rtl w:val="0"/>
        </w:rPr>
        <w:t xml:space="preserve">Certification Program Agreement</w:t>
      </w:r>
      <w:r w:rsidDel="00000000" w:rsidR="00000000" w:rsidRPr="00000000">
        <w:rPr>
          <w:rtl w:val="0"/>
        </w:rPr>
        <w:t xml:space="preserve"> is required to define the terms of the "Phase Mirror Certified" mark, establish the compliance testing suite and technical requirements for certification, and grant conditional trademark usage rights to partners who meet these standards.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Enterprise Support and SLAs</w:t>
      </w:r>
      <w:r w:rsidDel="00000000" w:rsidR="00000000" w:rsidRPr="00000000">
        <w:rPr>
          <w:rtl w:val="0"/>
        </w:rPr>
        <w:t xml:space="preserve"> The license’s "as is" and "no warranty" clauses are standard for open-core software but are unacceptable for enterprise customers who require guaranteed service levels. A separate </w:t>
      </w:r>
      <w:r w:rsidDel="00000000" w:rsidR="00000000" w:rsidRPr="00000000">
        <w:rPr>
          <w:b w:val="1"/>
          <w:bCs w:val="1"/>
          <w:rtl w:val="0"/>
        </w:rPr>
        <w:t xml:space="preserve">Enterprise Support Agreement</w:t>
      </w:r>
      <w:r w:rsidDel="00000000" w:rsidR="00000000" w:rsidRPr="00000000">
        <w:rPr>
          <w:rtl w:val="0"/>
        </w:rPr>
        <w:t xml:space="preserve"> is necessary to contractually define service tiers, guaranteed response times for critical issues, uptime commitments (e.g., 99.5% or 99.9%), and dedicated support channels.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Proprietary Compliance Packs</w:t>
      </w:r>
      <w:r w:rsidDel="00000000" w:rsidR="00000000" w:rsidRPr="00000000">
        <w:rPr>
          <w:rtl w:val="0"/>
        </w:rPr>
        <w:t xml:space="preserve"> The open-core license governs the core software engine but does not extend to proprietary add-on content. To monetize industry-specific rule sets and regulatory templates, a distinct </w:t>
      </w:r>
      <w:r w:rsidDel="00000000" w:rsidR="00000000" w:rsidRPr="00000000">
        <w:rPr>
          <w:b w:val="1"/>
          <w:bCs w:val="1"/>
          <w:rtl w:val="0"/>
        </w:rPr>
        <w:t xml:space="preserve">Compliance Pack License</w:t>
      </w:r>
      <w:r w:rsidDel="00000000" w:rsidR="00000000" w:rsidRPr="00000000">
        <w:rPr>
          <w:rtl w:val="0"/>
        </w:rPr>
        <w:t xml:space="preserve"> is required. This will govern the subscription terms for high-value modules such as the 'EU AI Act Readiness' pack or the 'Financial Services' pack, which contain proprietary rule sets aligned with specific regulatory frameworks.</w:t>
      </w:r>
    </w:p>
    <w:p w:rsidR="00000000" w:rsidDel="00000000" w:rsidP="00000000" w:rsidRDefault="00000000" w:rsidRPr="00000000" w14:paraId="00000030">
      <w:pPr>
        <w:spacing w:after="240" w:before="240" w:lineRule="auto"/>
        <w:rPr/>
      </w:pPr>
      <w:r w:rsidDel="00000000" w:rsidR="00000000" w:rsidRPr="00000000">
        <w:rPr>
          <w:rtl w:val="0"/>
        </w:rPr>
        <w:t xml:space="preserve">These supplemental agreements are not a weakness of the base license, but rather an essential and intentional component of the overall legal architecture designed for a sophisticated open-core business.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hs2cibev5wu" w:id="7"/>
      <w:bookmarkEnd w:id="7"/>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4p565poajpt" w:id="8"/>
      <w:bookmarkEnd w:id="8"/>
      <w:r w:rsidDel="00000000" w:rsidR="00000000" w:rsidRPr="00000000">
        <w:rPr>
          <w:b w:val="1"/>
          <w:bCs w:val="1"/>
          <w:color w:val="000000"/>
          <w:sz w:val="26"/>
          <w:szCs w:val="26"/>
          <w:rtl w:val="0"/>
        </w:rPr>
        <w:t xml:space="preserve">5. Recommended Document Stack and Action Plan</w:t>
      </w:r>
    </w:p>
    <w:p w:rsidR="00000000" w:rsidDel="00000000" w:rsidP="00000000" w:rsidRDefault="00000000" w:rsidRPr="00000000" w14:paraId="00000033">
      <w:pPr>
        <w:spacing w:after="240" w:before="240" w:lineRule="auto"/>
        <w:rPr/>
      </w:pPr>
      <w:r w:rsidDel="00000000" w:rsidR="00000000" w:rsidRPr="00000000">
        <w:rPr>
          <w:rtl w:val="0"/>
        </w:rPr>
        <w:t xml:space="preserve">To fully operationalize the business strategy and close the identified gaps, a complete stack of legal documents must be developed to work in concert with the base license. This stack provides the comprehensive legal framework needed to engage with the community, enterprise customers, and partners.</w:t>
      </w:r>
    </w:p>
    <w:p w:rsidR="00000000" w:rsidDel="00000000" w:rsidP="00000000" w:rsidRDefault="00000000" w:rsidRPr="00000000" w14:paraId="00000034">
      <w:pPr>
        <w:spacing w:after="240" w:before="240" w:lineRule="auto"/>
        <w:rPr/>
      </w:pPr>
      <w:r w:rsidDel="00000000" w:rsidR="00000000" w:rsidRPr="00000000">
        <w:rPr>
          <w:rtl w:val="0"/>
        </w:rPr>
        <w:t xml:space="preserve">The </w:t>
      </w:r>
      <w:r w:rsidDel="00000000" w:rsidR="00000000" w:rsidRPr="00000000">
        <w:rPr>
          <w:b w:val="1"/>
          <w:bCs w:val="1"/>
          <w:rtl w:val="0"/>
        </w:rPr>
        <w:t xml:space="preserve">Recommended Document Stack</w:t>
      </w:r>
      <w:r w:rsidDel="00000000" w:rsidR="00000000" w:rsidRPr="00000000">
        <w:rPr>
          <w:rtl w:val="0"/>
        </w:rPr>
        <w:t xml:space="preserve"> includes:</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Phase Mirror License v1.0:</w:t>
      </w:r>
      <w:r w:rsidDel="00000000" w:rsidR="00000000" w:rsidRPr="00000000">
        <w:rPr>
          <w:rtl w:val="0"/>
        </w:rPr>
        <w:t xml:space="preserve"> Governs the use and distribution of the core, self-hosted software.</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Enterprise Support Agreement:</w:t>
      </w:r>
      <w:r w:rsidDel="00000000" w:rsidR="00000000" w:rsidRPr="00000000">
        <w:rPr>
          <w:rtl w:val="0"/>
        </w:rPr>
        <w:t xml:space="preserve"> Defines commercial service levels, response times, and uptime guarantees for paying customers.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Certification Program Agreement:</w:t>
      </w:r>
      <w:r w:rsidDel="00000000" w:rsidR="00000000" w:rsidRPr="00000000">
        <w:rPr>
          <w:rtl w:val="0"/>
        </w:rPr>
        <w:t xml:space="preserve"> Governs the "Phase Mirror Certified" trademark, partner requirements, and compliance testing.</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Compliance Pack License:</w:t>
      </w:r>
      <w:r w:rsidDel="00000000" w:rsidR="00000000" w:rsidRPr="00000000">
        <w:rPr>
          <w:rtl w:val="0"/>
        </w:rPr>
        <w:t xml:space="preserve"> Governs the proprietary terms for separately sold, industry-specific rule sets and templates.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Managed Service Agreement:</w:t>
      </w:r>
      <w:r w:rsidDel="00000000" w:rsidR="00000000" w:rsidRPr="00000000">
        <w:rPr>
          <w:rtl w:val="0"/>
        </w:rPr>
        <w:t xml:space="preserve"> Defines commercial terms for cloud providers or other partners seeking to offer a managed service.</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Professional Services Agreement:</w:t>
      </w:r>
      <w:r w:rsidDel="00000000" w:rsidR="00000000" w:rsidRPr="00000000">
        <w:rPr>
          <w:rtl w:val="0"/>
        </w:rPr>
        <w:t xml:space="preserve"> Defines the scope of work and terms for consulting and implementation engagements.</w:t>
      </w:r>
    </w:p>
    <w:p w:rsidR="00000000" w:rsidDel="00000000" w:rsidP="00000000" w:rsidRDefault="00000000" w:rsidRPr="00000000" w14:paraId="0000003B">
      <w:pPr>
        <w:spacing w:after="240" w:before="240" w:lineRule="auto"/>
        <w:rPr/>
      </w:pPr>
      <w:r w:rsidDel="00000000" w:rsidR="00000000" w:rsidRPr="00000000">
        <w:rPr>
          <w:rtl w:val="0"/>
        </w:rPr>
        <w:t xml:space="preserve">To operationalize this strategy, the following action plan assigns clear ownership and timelines for developing these critical assets.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cw54rzh92unt" w:id="9"/>
      <w:bookmarkEnd w:id="9"/>
      <w:r w:rsidDel="00000000" w:rsidR="00000000" w:rsidRPr="00000000">
        <w:rPr>
          <w:b w:val="1"/>
          <w:bCs w:val="1"/>
          <w:color w:val="000000"/>
          <w:sz w:val="22"/>
          <w:szCs w:val="22"/>
          <w:rtl w:val="0"/>
        </w:rPr>
        <w:t xml:space="preserve">Action Plan for Legal &amp; Business Leadership</w:t>
      </w:r>
    </w:p>
    <w:tbl>
      <w:tblPr>
        <w:tblStyle w:val="Table2"/>
        <w:tblW w:w="9360.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30.8264462809916"/>
        <w:gridCol w:w="3891.942148760331"/>
        <w:gridCol w:w="2746.1157024793392"/>
        <w:gridCol w:w="991.1157024793388"/>
        <w:tblGridChange w:id="0">
          <w:tblGrid>
            <w:gridCol w:w="1730.8264462809916"/>
            <w:gridCol w:w="3891.942148760331"/>
            <w:gridCol w:w="2746.1157024793392"/>
            <w:gridCol w:w="991.1157024793388"/>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Owner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Action Item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Success Metric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Horizon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Legal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Draft Certification Program Agreement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Agreement template complete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14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Legal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Draft Enterprise Support Agreement (3 tiers)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Tiered SLA terms defined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14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Legal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Draft Compliance Pack proprietary license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License template complete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21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IP Counsel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Register "Phase Mirror Certified" trademark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Application submitted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21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Head of Product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Define certification test suite requirements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Test suite documented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30 days</w:t>
            </w:r>
          </w:p>
        </w:tc>
      </w:tr>
    </w:tbl>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ntuvk21lfb0" w:id="10"/>
      <w:bookmarkEnd w:id="10"/>
      <w:r w:rsidDel="00000000" w:rsidR="00000000" w:rsidRPr="00000000">
        <w:rPr>
          <w:b w:val="1"/>
          <w:bCs w:val="1"/>
          <w:color w:val="000000"/>
          <w:sz w:val="26"/>
          <w:szCs w:val="26"/>
          <w:rtl w:val="0"/>
        </w:rPr>
        <w:t xml:space="preserve">6. Conclusion</w:t>
      </w:r>
    </w:p>
    <w:p w:rsidR="00000000" w:rsidDel="00000000" w:rsidP="00000000" w:rsidRDefault="00000000" w:rsidRPr="00000000" w14:paraId="00000056">
      <w:pPr>
        <w:spacing w:after="240" w:before="240" w:lineRule="auto"/>
        <w:rPr/>
      </w:pPr>
      <w:r w:rsidDel="00000000" w:rsidR="00000000" w:rsidRPr="00000000">
        <w:rPr>
          <w:rtl w:val="0"/>
        </w:rPr>
        <w:t xml:space="preserve">The Phase Mirror License v1.0 provides a solid and well-crafted legal foundation for the company's complex, multi-pillar business strategy. It masterfully balances the need for widespread community adoption with robust protection for its core managed service revenue stream. The license successfully creates a frictionless environment for self-hosted use and consulting services while clearly delineating the boundaries that necessitate commercial agreements. The core takeaway from this analysis is that the license's effectiveness is contingent upon the timely execution of the action plan to develop the supplemental commercial agreements. With these in place, the company will possess a complete and defensible legal architecture to support its ambitious growth targets.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