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57.5" w:before="157.5" w:line="270" w:lineRule="auto"/>
        <w:jc w:val="center"/>
        <w:rPr>
          <w:b w:val="1"/>
          <w:bCs w:val="1"/>
          <w:sz w:val="46"/>
          <w:szCs w:val="46"/>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gk5v03st8ycv" w:id="0"/>
      <w:bookmarkEnd w:id="0"/>
      <w:r w:rsidDel="00000000" w:rsidR="00000000" w:rsidRPr="00000000">
        <w:rPr>
          <w:b w:val="1"/>
          <w:bCs w:val="1"/>
          <w:sz w:val="46"/>
          <w:szCs w:val="46"/>
          <w:rtl w:val="0"/>
        </w:rPr>
        <w:t xml:space="preserve">A Clear Guide to Phase Mirror's Services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qiawg4fo5aj" w:id="1"/>
      <w:bookmarkEnd w:id="1"/>
      <w:r w:rsidDel="00000000" w:rsidR="00000000" w:rsidRPr="00000000">
        <w:rPr>
          <w:b w:val="1"/>
          <w:bCs w:val="1"/>
          <w:color w:val="000000"/>
          <w:sz w:val="26"/>
          <w:szCs w:val="26"/>
          <w:rtl w:val="0"/>
        </w:rPr>
        <w:t xml:space="preserve">1.0 Introduction: The Challenge of Modern AI</w:t>
      </w:r>
    </w:p>
    <w:p w:rsidR="00000000" w:rsidDel="00000000" w:rsidP="00000000" w:rsidRDefault="00000000" w:rsidRPr="00000000" w14:paraId="00000005">
      <w:pPr>
        <w:spacing w:after="240" w:before="240" w:lineRule="auto"/>
        <w:rPr/>
      </w:pPr>
      <w:r w:rsidDel="00000000" w:rsidR="00000000" w:rsidRPr="00000000">
        <w:rPr>
          <w:rtl w:val="0"/>
        </w:rPr>
        <w:t xml:space="preserve">Businesses today face a fundamental challenge with modern Artificial Intelligence. On one hand, AI systems promise unprecedented levels of autonomy—the ability to reason, act, and adapt on their own. On the other hand, enterprise governance demands absolute control, clear audit trails, and human accountability for every decision.</w:t>
      </w:r>
    </w:p>
    <w:p w:rsidR="00000000" w:rsidDel="00000000" w:rsidP="00000000" w:rsidRDefault="00000000" w:rsidRPr="00000000" w14:paraId="00000006">
      <w:pPr>
        <w:spacing w:after="240" w:before="240" w:lineRule="auto"/>
        <w:rPr/>
      </w:pPr>
      <w:r w:rsidDel="00000000" w:rsidR="00000000" w:rsidRPr="00000000">
        <w:rPr>
          <w:rtl w:val="0"/>
        </w:rPr>
        <w:t xml:space="preserve">This creates a structural conflict between the AI's drive for autonomy and the organization's need for governance. This conflict is not a temporary problem to be solved but a permanent reality to be managed. As one Phase Mirror white paper states:</w:t>
      </w:r>
    </w:p>
    <w:p w:rsidR="00000000" w:rsidDel="00000000" w:rsidP="00000000" w:rsidRDefault="00000000" w:rsidRPr="00000000" w14:paraId="00000007">
      <w:pPr>
        <w:spacing w:after="240" w:before="240" w:lineRule="auto"/>
        <w:rPr/>
      </w:pPr>
      <w:r w:rsidDel="00000000" w:rsidR="00000000" w:rsidRPr="00000000">
        <w:rPr>
          <w:rtl w:val="0"/>
        </w:rPr>
        <w:t xml:space="preserve">"This is not a solvable contradiction—it is a permanent tension that must be managed through explicit bindings."</w:t>
      </w:r>
    </w:p>
    <w:p w:rsidR="00000000" w:rsidDel="00000000" w:rsidP="00000000" w:rsidRDefault="00000000" w:rsidRPr="00000000" w14:paraId="00000008">
      <w:pPr>
        <w:spacing w:after="240" w:before="240" w:lineRule="auto"/>
        <w:rPr/>
      </w:pPr>
      <w:r w:rsidDel="00000000" w:rsidR="00000000" w:rsidRPr="00000000">
        <w:rPr>
          <w:rtl w:val="0"/>
        </w:rPr>
        <w:t xml:space="preserve">Phase Mirror provides a structured methodology and a comprehensive set of services designed specifically to help organizations manage this tension deliberately and effectively.</w:t>
      </w:r>
    </w:p>
    <w:p w:rsidR="00000000" w:rsidDel="00000000" w:rsidP="00000000" w:rsidRDefault="00000000" w:rsidRPr="00000000" w14:paraId="00000009">
      <w:pPr>
        <w:spacing w:after="240" w:before="240" w:lineRule="auto"/>
        <w:rPr/>
      </w:pPr>
      <w:r w:rsidDel="00000000" w:rsidR="00000000" w:rsidRPr="00000000">
        <w:rPr>
          <w:rtl w:val="0"/>
        </w:rPr>
        <w:t xml:space="preserve">These offerings are all built upon a unique diagnostic methodology that turns abstract challenges into concrete, actionable plans.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f3ryjalfc65" w:id="2"/>
      <w:bookmarkEnd w:id="2"/>
      <w:r w:rsidDel="00000000" w:rsidR="00000000" w:rsidRPr="00000000">
        <w:rPr>
          <w:b w:val="1"/>
          <w:bCs w:val="1"/>
          <w:color w:val="000000"/>
          <w:sz w:val="26"/>
          <w:szCs w:val="26"/>
          <w:rtl w:val="0"/>
        </w:rPr>
        <w:t xml:space="preserve">2.0 What is the Phase Mirror Methodology?</w:t>
      </w:r>
    </w:p>
    <w:p w:rsidR="00000000" w:rsidDel="00000000" w:rsidP="00000000" w:rsidRDefault="00000000" w:rsidRPr="00000000" w14:paraId="0000000B">
      <w:pPr>
        <w:spacing w:after="240" w:before="240" w:lineRule="auto"/>
        <w:rPr/>
      </w:pPr>
      <w:r w:rsidDel="00000000" w:rsidR="00000000" w:rsidRPr="00000000">
        <w:rPr>
          <w:rtl w:val="0"/>
        </w:rPr>
        <w:t xml:space="preserve">Before exploring the specific services, it's essential to understand the unique methodology that powers them: </w:t>
      </w:r>
      <w:r w:rsidDel="00000000" w:rsidR="00000000" w:rsidRPr="00000000">
        <w:rPr>
          <w:b w:val="1"/>
          <w:bCs w:val="1"/>
          <w:rtl w:val="0"/>
        </w:rPr>
        <w:t xml:space="preserve">Phase Mirror Dissonance</w:t>
      </w:r>
      <w:r w:rsidDel="00000000" w:rsidR="00000000" w:rsidRPr="00000000">
        <w:rPr>
          <w:rtl w:val="0"/>
        </w:rPr>
        <w:t xml:space="preserve">. The name itself encodes its function, breaking down into three key concepts that work together to create clarity from complexity.</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10"/>
        <w:gridCol w:w="3450"/>
        <w:gridCol w:w="4200"/>
        <w:tblGridChange w:id="0">
          <w:tblGrid>
            <w:gridCol w:w="1710"/>
            <w:gridCol w:w="3450"/>
            <w:gridCol w:w="420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Term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What it Means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Its Purpose</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Mirror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"To reflect the user’s claim back to them without endorsement or judgment."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To create a neutral, factual starting point for analysis, free from bias or interpretation.</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Dissonance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"To identify the underlying tensions, contradictions, or missing bindings."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To find the actual root of a problem by exposing the hidden conflicts between different goals, incentives, or systems.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Phase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"To propose small, testable, and incremental shifts in process or policy that can restore coherence."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To create forward momentum by converting a complex diagnosis into concrete, measurable, and achievable actions.</w:t>
            </w:r>
          </w:p>
        </w:tc>
      </w:tr>
    </w:tbl>
    <w:p w:rsidR="00000000" w:rsidDel="00000000" w:rsidP="00000000" w:rsidRDefault="00000000" w:rsidRPr="00000000" w14:paraId="00000018">
      <w:pPr>
        <w:spacing w:after="240" w:before="240" w:lineRule="auto"/>
        <w:rPr/>
      </w:pPr>
      <w:r w:rsidDel="00000000" w:rsidR="00000000" w:rsidRPr="00000000">
        <w:rPr>
          <w:rtl w:val="0"/>
        </w:rPr>
        <w:t xml:space="preserve">The core mission of the Phase Mirror Dissonance methodology is to replace vague, intention-based 'vibe claims' with concrete, auditable 'mechanisms.' Instead of simply agreeing to "align" on a goal, the methodology demands the creation of binding artifacts like technical specifications (specs), legal contracts, and Service Level Agreements (SLAs).</w:t>
      </w:r>
    </w:p>
    <w:p w:rsidR="00000000" w:rsidDel="00000000" w:rsidP="00000000" w:rsidRDefault="00000000" w:rsidRPr="00000000" w14:paraId="00000019">
      <w:pPr>
        <w:spacing w:after="240" w:before="240" w:lineRule="auto"/>
        <w:rPr/>
      </w:pPr>
      <w:r w:rsidDel="00000000" w:rsidR="00000000" w:rsidRPr="00000000">
        <w:rPr>
          <w:rtl w:val="0"/>
        </w:rPr>
        <w:t xml:space="preserve">Phase Mirror's services are the vehicles for delivering this powerful methodology to organizations.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dfy5ji9e42bo" w:id="3"/>
      <w:bookmarkEnd w:id="3"/>
      <w:r w:rsidDel="00000000" w:rsidR="00000000" w:rsidRPr="00000000">
        <w:rPr>
          <w:b w:val="1"/>
          <w:bCs w:val="1"/>
          <w:color w:val="000000"/>
          <w:sz w:val="26"/>
          <w:szCs w:val="26"/>
          <w:rtl w:val="0"/>
        </w:rPr>
        <w:t xml:space="preserve">3.0 An Overview of Phase Mirror Services</w:t>
      </w:r>
    </w:p>
    <w:p w:rsidR="00000000" w:rsidDel="00000000" w:rsidP="00000000" w:rsidRDefault="00000000" w:rsidRPr="00000000" w14:paraId="0000001B">
      <w:pPr>
        <w:spacing w:after="240" w:before="240" w:lineRule="auto"/>
        <w:rPr/>
      </w:pPr>
      <w:r w:rsidDel="00000000" w:rsidR="00000000" w:rsidRPr="00000000">
        <w:rPr>
          <w:rtl w:val="0"/>
        </w:rPr>
        <w:t xml:space="preserve">Phase Mirror’s services are structured to guide organizations through a complete AI governance maturity journey. Whether you are diagnosing initial risks at the board level, implementing technical controls, or scaling expertise across the enterprise, our offerings provide a clear path from strategic intent to operational reality.</w:t>
      </w:r>
    </w:p>
    <w:tbl>
      <w:tblPr>
        <w:tblStyle w:val="Table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70.8860759493673"/>
        <w:gridCol w:w="3277.974683544304"/>
        <w:gridCol w:w="3811.1392405063293"/>
        <w:tblGridChange w:id="0">
          <w:tblGrid>
            <w:gridCol w:w="2270.8860759493673"/>
            <w:gridCol w:w="3277.974683544304"/>
            <w:gridCol w:w="3811.1392405063293"/>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Service Category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Primary Purpose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Ideal For... (Target Buyer)</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Strategic Consulting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Diagnosing organizational challenges and defining high-level AI governance strategy.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C-Suite and Board members accountable for fiduciary oversight and managing novel AI liability risks.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Implementation Services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Deploying the Phase Mirror platform and translating governance strategy into operational reality.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IT Leadership and Governance Teams tasked with translating high-level policy into enforceable, operational controls.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Platform (SaaS)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Providing the core software ("Phase Mirror Oracle") for continuous, automated governance checks.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Engineering, DevOps, and Compliance teams responsible for integrating continuous, automated governance into technical workflows.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Enterprise Seats &amp; Compliance Packs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Providing proprietary, industry-specific rulesets and compliance templates as add-on modules for the platform.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Procurement, IT leaders in regulated industries who require validated, industry-specific compliance controls.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Support Contracts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Guaranteeing response times and providing dedicated technical resources for mission-critical systems.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IT Operations teams managing mission-critical systems that require guaranteed service levels and dedicated technical resources.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Certification Programs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Validating the skills of individual practitioners and the compliance of vendor products.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Individuals seeking to validate their expertise and technology vendors needing to certify product compliance.</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Training Programs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Building foundational skills in the Phase Mirror methodology and platform for teams and individuals.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L&amp;D, HR, and Compliance departments responsible for building foundational skills and driving organizational adoption of the methodology.</w:t>
            </w:r>
          </w:p>
        </w:tc>
      </w:tr>
    </w:tbl>
    <w:p w:rsidR="00000000" w:rsidDel="00000000" w:rsidP="00000000" w:rsidRDefault="00000000" w:rsidRPr="00000000" w14:paraId="00000034">
      <w:pPr>
        <w:spacing w:after="240" w:before="240" w:lineRule="auto"/>
        <w:rPr/>
      </w:pPr>
      <w:r w:rsidDel="00000000" w:rsidR="00000000" w:rsidRPr="00000000">
        <w:rPr>
          <w:rtl w:val="0"/>
        </w:rPr>
        <w:t xml:space="preserve">The following sections provide a more detailed look into each of these service categories, explaining what they offer and who they are designed for.</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snnppv4phoa2" w:id="4"/>
      <w:bookmarkEnd w:id="4"/>
      <w:r w:rsidDel="00000000" w:rsidR="00000000" w:rsidRPr="00000000">
        <w:rPr>
          <w:b w:val="1"/>
          <w:bCs w:val="1"/>
          <w:color w:val="000000"/>
          <w:sz w:val="26"/>
          <w:szCs w:val="26"/>
          <w:rtl w:val="0"/>
        </w:rPr>
        <w:t xml:space="preserve">4.0 Strategic Consulting: Setting the Right Direction</w:t>
      </w:r>
    </w:p>
    <w:p w:rsidR="00000000" w:rsidDel="00000000" w:rsidP="00000000" w:rsidRDefault="00000000" w:rsidRPr="00000000" w14:paraId="00000036">
      <w:pPr>
        <w:spacing w:after="240" w:before="240" w:lineRule="auto"/>
        <w:rPr/>
      </w:pPr>
      <w:r w:rsidDel="00000000" w:rsidR="00000000" w:rsidRPr="00000000">
        <w:rPr>
          <w:rtl w:val="0"/>
        </w:rPr>
        <w:t xml:space="preserve">To navigate the high-stakes landscape of AI governance, Phase Mirror's Strategic Consulting services provide senior leaders with the diagnostic clarity and policy frameworks needed to make defensible decisions. These engagements focus on diagnosing high-level challenges, setting a clear direction for AI governance, and ensuring executive alignment on critical policy decisions.</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AI Governance Diagnostic:</w:t>
      </w:r>
      <w:r w:rsidDel="00000000" w:rsidR="00000000" w:rsidRPr="00000000">
        <w:rPr>
          <w:rtl w:val="0"/>
        </w:rPr>
        <w:t xml:space="preserve"> This is Phase Mirror's flagship consulting engagement. It applies the full Phase Mirror Dissonance methodology to an organization's AI program, systematically transforming abstract concerns about risk and liability into a concrete roadmap of actionable levers.</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Compliance-Accuracy Tradeoff Workshop:</w:t>
      </w:r>
      <w:r w:rsidDel="00000000" w:rsidR="00000000" w:rsidRPr="00000000">
        <w:rPr>
          <w:rtl w:val="0"/>
        </w:rPr>
        <w:t xml:space="preserve"> This intensive 2-day facilitated workshop guides executives through a single, critical policy decision: should an AI agent optimize for the most </w:t>
      </w:r>
      <w:r w:rsidDel="00000000" w:rsidR="00000000" w:rsidRPr="00000000">
        <w:rPr>
          <w:i w:val="1"/>
          <w:iCs w:val="1"/>
          <w:rtl w:val="0"/>
        </w:rPr>
        <w:t xml:space="preserve">accurate</w:t>
      </w:r>
      <w:r w:rsidDel="00000000" w:rsidR="00000000" w:rsidRPr="00000000">
        <w:rPr>
          <w:rtl w:val="0"/>
        </w:rPr>
        <w:t xml:space="preserve"> outcome or the most </w:t>
      </w:r>
      <w:r w:rsidDel="00000000" w:rsidR="00000000" w:rsidRPr="00000000">
        <w:rPr>
          <w:i w:val="1"/>
          <w:iCs w:val="1"/>
          <w:rtl w:val="0"/>
        </w:rPr>
        <w:t xml:space="preserve">compliant</w:t>
      </w:r>
      <w:r w:rsidDel="00000000" w:rsidR="00000000" w:rsidRPr="00000000">
        <w:rPr>
          <w:rtl w:val="0"/>
        </w:rPr>
        <w:t xml:space="preserve"> one? The workshop forces leaders to name this tradeoff and codify their decision into explicit, enforceable policy.</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b w:val="1"/>
          <w:bCs w:val="1"/>
          <w:rtl w:val="0"/>
        </w:rPr>
        <w:t xml:space="preserve">Advisory Retainer:</w:t>
      </w:r>
      <w:r w:rsidDel="00000000" w:rsidR="00000000" w:rsidRPr="00000000">
        <w:rPr>
          <w:rtl w:val="0"/>
        </w:rPr>
        <w:t xml:space="preserve"> This service provides organizations with ongoing, priority access to senior Phase Mirror experts. It is designed for leadership teams that require continuous strategic guidance as they navigate the evolving landscape of AI governance and liability.</w:t>
      </w:r>
    </w:p>
    <w:p w:rsidR="00000000" w:rsidDel="00000000" w:rsidP="00000000" w:rsidRDefault="00000000" w:rsidRPr="00000000" w14:paraId="0000003A">
      <w:pPr>
        <w:spacing w:after="240" w:before="240" w:lineRule="auto"/>
        <w:rPr/>
      </w:pPr>
      <w:r w:rsidDel="00000000" w:rsidR="00000000" w:rsidRPr="00000000">
        <w:rPr>
          <w:rtl w:val="0"/>
        </w:rPr>
        <w:t xml:space="preserve">To ensure board-level strategy translates into auditable reality and avoids becoming 'shelf-ware,' the next services focus on operational implementation and technical enforcement.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yda1fr2i6owz" w:id="5"/>
      <w:bookmarkEnd w:id="5"/>
      <w:r w:rsidDel="00000000" w:rsidR="00000000" w:rsidRPr="00000000">
        <w:rPr>
          <w:b w:val="1"/>
          <w:bCs w:val="1"/>
          <w:color w:val="000000"/>
          <w:sz w:val="26"/>
          <w:szCs w:val="26"/>
          <w:rtl w:val="0"/>
        </w:rPr>
        <w:t xml:space="preserve">5.0 Implementation &amp; Platform (SaaS): Putting Governance into Action</w:t>
      </w:r>
    </w:p>
    <w:p w:rsidR="00000000" w:rsidDel="00000000" w:rsidP="00000000" w:rsidRDefault="00000000" w:rsidRPr="00000000" w14:paraId="0000003C">
      <w:pPr>
        <w:spacing w:after="240" w:before="240" w:lineRule="auto"/>
        <w:rPr/>
      </w:pPr>
      <w:r w:rsidDel="00000000" w:rsidR="00000000" w:rsidRPr="00000000">
        <w:rPr>
          <w:rtl w:val="0"/>
        </w:rPr>
        <w:t xml:space="preserve">This group of services is focused on translating strategy into operational reality. They are designed to deploy Phase Mirror's core technology and integrate its governance principles directly into an organization's technical workflows.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vbebf24fzy30" w:id="6"/>
      <w:bookmarkEnd w:id="6"/>
      <w:r w:rsidDel="00000000" w:rsidR="00000000" w:rsidRPr="00000000">
        <w:rPr>
          <w:b w:val="1"/>
          <w:bCs w:val="1"/>
          <w:color w:val="000000"/>
          <w:sz w:val="26"/>
          <w:szCs w:val="26"/>
          <w:rtl w:val="0"/>
        </w:rPr>
        <w:t xml:space="preserve">5.2.1 Implementation Services</w:t>
      </w:r>
    </w:p>
    <w:p w:rsidR="00000000" w:rsidDel="00000000" w:rsidP="00000000" w:rsidRDefault="00000000" w:rsidRPr="00000000" w14:paraId="0000003E">
      <w:pPr>
        <w:spacing w:after="240" w:before="240" w:lineRule="auto"/>
        <w:rPr/>
      </w:pPr>
      <w:r w:rsidDel="00000000" w:rsidR="00000000" w:rsidRPr="00000000">
        <w:rPr>
          <w:rtl w:val="0"/>
        </w:rPr>
        <w:t xml:space="preserve">Aimed at IT Leadership and Governance Teams, these project-based services ensure the Phase Mirror platform is set up correctly and the right governance rules are in place.</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bCs w:val="1"/>
          <w:rtl w:val="0"/>
        </w:rPr>
        <w:t xml:space="preserve">Phase Mirror Platform Implementation:</w:t>
      </w:r>
      <w:r w:rsidDel="00000000" w:rsidR="00000000" w:rsidRPr="00000000">
        <w:rPr>
          <w:rtl w:val="0"/>
        </w:rPr>
        <w:t xml:space="preserve"> This service handles the technical deployment of the "Phase Mirror Oracle" into a customer's environment, integrating it with their existing development and operational toolchains.</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Governance Framework Development:</w:t>
      </w:r>
      <w:r w:rsidDel="00000000" w:rsidR="00000000" w:rsidRPr="00000000">
        <w:rPr>
          <w:rtl w:val="0"/>
        </w:rPr>
        <w:t xml:space="preserve"> This engagement focuses on creating the essential </w:t>
      </w:r>
      <w:r w:rsidDel="00000000" w:rsidR="00000000" w:rsidRPr="00000000">
        <w:rPr>
          <w:b w:val="1"/>
          <w:bCs w:val="1"/>
          <w:rtl w:val="0"/>
        </w:rPr>
        <w:t xml:space="preserve">binding artifacts</w:t>
      </w:r>
      <w:r w:rsidDel="00000000" w:rsidR="00000000" w:rsidRPr="00000000">
        <w:rPr>
          <w:rtl w:val="0"/>
        </w:rPr>
        <w:t xml:space="preserve"> that make governance real and enforceable, translating the core Phase Mirror Dissonance mission into practice. Deliverables include drafting technical specs, liability contracts, Service Level Agreements (SLAs), and kill-switch protocols.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wu69x2tmt33i" w:id="7"/>
      <w:bookmarkEnd w:id="7"/>
      <w:r w:rsidDel="00000000" w:rsidR="00000000" w:rsidRPr="00000000">
        <w:rPr>
          <w:b w:val="1"/>
          <w:bCs w:val="1"/>
          <w:color w:val="000000"/>
          <w:sz w:val="26"/>
          <w:szCs w:val="26"/>
          <w:rtl w:val="0"/>
        </w:rPr>
        <w:t xml:space="preserve">5.2.2 Platform Services (SaaS)</w:t>
      </w:r>
    </w:p>
    <w:p w:rsidR="00000000" w:rsidDel="00000000" w:rsidP="00000000" w:rsidRDefault="00000000" w:rsidRPr="00000000" w14:paraId="00000042">
      <w:pPr>
        <w:spacing w:after="240" w:before="240" w:lineRule="auto"/>
        <w:rPr/>
      </w:pPr>
      <w:r w:rsidDel="00000000" w:rsidR="00000000" w:rsidRPr="00000000">
        <w:rPr>
          <w:rtl w:val="0"/>
        </w:rPr>
        <w:t xml:space="preserve">The 'Phase Mirror Oracle' is the core software product: a callable, auditable inconsistency-finding protocol that outputs deterministic dissonance reports, serving as a control surface for continuous governance. It is offered as a Software-as-a-Service (SaaS) platform with multiple tiers.</w:t>
      </w:r>
    </w:p>
    <w:tbl>
      <w:tblPr>
        <w:tblStyle w:val="Table3"/>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21.8331616889805"/>
        <w:gridCol w:w="1927.9093717816684"/>
        <w:gridCol w:w="1725.4788877445933"/>
        <w:gridCol w:w="4284.778578784758"/>
        <w:tblGridChange w:id="0">
          <w:tblGrid>
            <w:gridCol w:w="1421.8331616889805"/>
            <w:gridCol w:w="1927.9093717816684"/>
            <w:gridCol w:w="1725.4788877445933"/>
            <w:gridCol w:w="4284.778578784758"/>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Tier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Target User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Annual Price (Starting)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Key Capability</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Community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Developers, Small Teams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Free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Core rules, command-line interface (CLI), and self-hosted deployment.</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Team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SMBs, Startups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$6,000 / year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Includes 10 seats, extended rule sets, and a cloud dashboard.</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Business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Mid-Market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$36,000 / year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Includes 50 seats, the full rule registry, and priority support.</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Enterprise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Fortune 500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Custom ($100K+)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Unlimited seats, a dedicated instance, and a Technical Account Manager (TAM).</w:t>
            </w:r>
          </w:p>
        </w:tc>
      </w:tr>
    </w:tbl>
    <w:p w:rsidR="00000000" w:rsidDel="00000000" w:rsidP="00000000" w:rsidRDefault="00000000" w:rsidRPr="00000000" w14:paraId="00000057">
      <w:pPr>
        <w:spacing w:after="240" w:before="240" w:lineRule="auto"/>
        <w:rPr/>
      </w:pPr>
      <w:r w:rsidDel="00000000" w:rsidR="00000000" w:rsidRPr="00000000">
        <w:rPr>
          <w:rtl w:val="0"/>
        </w:rPr>
        <w:t xml:space="preserve">With the core governance engine in place, the next step is to address the unique compliance and service-level demands of mature, regulated enterprises.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2og62rkcbpf1" w:id="8"/>
      <w:bookmarkEnd w:id="8"/>
      <w:r w:rsidDel="00000000" w:rsidR="00000000" w:rsidRPr="00000000">
        <w:rPr>
          <w:b w:val="1"/>
          <w:bCs w:val="1"/>
          <w:color w:val="000000"/>
          <w:sz w:val="26"/>
          <w:szCs w:val="26"/>
          <w:rtl w:val="0"/>
        </w:rPr>
        <w:t xml:space="preserve">6.0 Enterprise Solutions &amp; Support: Scaling Governance</w:t>
      </w:r>
    </w:p>
    <w:p w:rsidR="00000000" w:rsidDel="00000000" w:rsidP="00000000" w:rsidRDefault="00000000" w:rsidRPr="00000000" w14:paraId="00000059">
      <w:pPr>
        <w:spacing w:after="240" w:before="240" w:lineRule="auto"/>
        <w:rPr/>
      </w:pPr>
      <w:r w:rsidDel="00000000" w:rsidR="00000000" w:rsidRPr="00000000">
        <w:rPr>
          <w:rtl w:val="0"/>
        </w:rPr>
        <w:t xml:space="preserve">These offerings are designed for mature organizations, particularly those in regulated industries like finance and healthcare, that require specialized compliance capabilities and guaranteed service levels.</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b w:val="1"/>
          <w:bCs w:val="1"/>
          <w:rtl w:val="0"/>
        </w:rPr>
        <w:t xml:space="preserve">Enterprise Seats &amp; Compliance Packs:</w:t>
      </w:r>
      <w:r w:rsidDel="00000000" w:rsidR="00000000" w:rsidRPr="00000000">
        <w:rPr>
          <w:rtl w:val="0"/>
        </w:rPr>
        <w:t xml:space="preserve"> These are add-on modules that can be licensed separately to enhance the Phase Mirror platform. Each pack contains proprietary, industry-specific rules, governance templates, and regulatory mappings. Examples include:</w:t>
      </w:r>
    </w:p>
    <w:p w:rsidR="00000000" w:rsidDel="00000000" w:rsidP="00000000" w:rsidRDefault="00000000" w:rsidRPr="00000000" w14:paraId="0000005B">
      <w:pPr>
        <w:numPr>
          <w:ilvl w:val="1"/>
          <w:numId w:val="3"/>
        </w:numPr>
        <w:spacing w:after="0" w:afterAutospacing="0" w:before="0" w:beforeAutospacing="0" w:lineRule="auto"/>
        <w:ind w:left="1440" w:hanging="360"/>
      </w:pPr>
      <w:r w:rsidDel="00000000" w:rsidR="00000000" w:rsidRPr="00000000">
        <w:rPr>
          <w:i w:val="1"/>
          <w:iCs w:val="1"/>
          <w:rtl w:val="0"/>
        </w:rPr>
        <w:t xml:space="preserve">Financial Services</w:t>
      </w:r>
      <w:r w:rsidDel="00000000" w:rsidR="00000000" w:rsidRPr="00000000">
        <w:rPr>
          <w:rtl w:val="0"/>
        </w:rPr>
        <w:t xml:space="preserve"> (SEC AI disclosure, fair lending rules)</w:t>
      </w:r>
    </w:p>
    <w:p w:rsidR="00000000" w:rsidDel="00000000" w:rsidP="00000000" w:rsidRDefault="00000000" w:rsidRPr="00000000" w14:paraId="0000005C">
      <w:pPr>
        <w:numPr>
          <w:ilvl w:val="1"/>
          <w:numId w:val="3"/>
        </w:numPr>
        <w:spacing w:after="0" w:afterAutospacing="0" w:before="0" w:beforeAutospacing="0" w:lineRule="auto"/>
        <w:ind w:left="1440" w:hanging="360"/>
      </w:pPr>
      <w:r w:rsidDel="00000000" w:rsidR="00000000" w:rsidRPr="00000000">
        <w:rPr>
          <w:i w:val="1"/>
          <w:iCs w:val="1"/>
          <w:rtl w:val="0"/>
        </w:rPr>
        <w:t xml:space="preserve">Healthcare &amp; Life Sciences</w:t>
      </w:r>
      <w:r w:rsidDel="00000000" w:rsidR="00000000" w:rsidRPr="00000000">
        <w:rPr>
          <w:rtl w:val="0"/>
        </w:rPr>
        <w:t xml:space="preserve"> (HIPAA AI provisions, FDA guidance)</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i w:val="1"/>
          <w:iCs w:val="1"/>
          <w:rtl w:val="0"/>
        </w:rPr>
        <w:t xml:space="preserve">EU AI Act Readiness</w:t>
      </w:r>
      <w:r w:rsidDel="00000000" w:rsidR="00000000" w:rsidRPr="00000000">
        <w:rPr>
          <w:rtl w:val="0"/>
        </w:rPr>
        <w:t xml:space="preserve"> (Risk classification engine, conformity templates)</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b w:val="1"/>
          <w:bCs w:val="1"/>
          <w:rtl w:val="0"/>
        </w:rPr>
        <w:t xml:space="preserve">Support Contracts:</w:t>
      </w:r>
      <w:r w:rsidDel="00000000" w:rsidR="00000000" w:rsidRPr="00000000">
        <w:rPr>
          <w:rtl w:val="0"/>
        </w:rPr>
        <w:t xml:space="preserve"> For organizations that cannot afford downtime, these annual contracts provide guaranteed response times and access to dedicated resources.</w:t>
      </w:r>
    </w:p>
    <w:tbl>
      <w:tblPr>
        <w:tblStyle w:val="Table4"/>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85.7466529351186"/>
        <w:gridCol w:w="2535.200823892894"/>
        <w:gridCol w:w="2289.3923789907312"/>
        <w:gridCol w:w="2549.6601441812563"/>
        <w:tblGridChange w:id="0">
          <w:tblGrid>
            <w:gridCol w:w="1985.7466529351186"/>
            <w:gridCol w:w="2535.200823892894"/>
            <w:gridCol w:w="2289.3923789907312"/>
            <w:gridCol w:w="2549.6601441812563"/>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Support Tier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Critical Response Time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High Response Time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Normal Response Time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Standard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24 hours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48 hours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5 business days</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Priority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4 hours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8 hours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24 hours</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Premium (TAM)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1 hour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4 hours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8 hours</w:t>
            </w:r>
          </w:p>
        </w:tc>
      </w:tr>
    </w:tbl>
    <w:p w:rsidR="00000000" w:rsidDel="00000000" w:rsidP="00000000" w:rsidRDefault="00000000" w:rsidRPr="00000000" w14:paraId="0000006F">
      <w:pPr>
        <w:spacing w:after="240" w:before="240" w:lineRule="auto"/>
        <w:rPr/>
      </w:pPr>
      <w:r w:rsidDel="00000000" w:rsidR="00000000" w:rsidRPr="00000000">
        <w:rPr>
          <w:rtl w:val="0"/>
        </w:rPr>
        <w:t xml:space="preserve">Beyond technology, building a durable governance culture requires investing in people and skills.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snraf3bl2vh2" w:id="9"/>
      <w:bookmarkEnd w:id="9"/>
      <w:r w:rsidDel="00000000" w:rsidR="00000000" w:rsidRPr="00000000">
        <w:rPr>
          <w:b w:val="1"/>
          <w:bCs w:val="1"/>
          <w:color w:val="000000"/>
          <w:sz w:val="26"/>
          <w:szCs w:val="26"/>
          <w:rtl w:val="0"/>
        </w:rPr>
        <w:t xml:space="preserve">7.0 Training &amp; Certification: Building Expertise</w:t>
      </w:r>
    </w:p>
    <w:p w:rsidR="00000000" w:rsidDel="00000000" w:rsidP="00000000" w:rsidRDefault="00000000" w:rsidRPr="00000000" w14:paraId="00000071">
      <w:pPr>
        <w:spacing w:after="240" w:before="240" w:lineRule="auto"/>
        <w:rPr/>
      </w:pPr>
      <w:r w:rsidDel="00000000" w:rsidR="00000000" w:rsidRPr="00000000">
        <w:rPr>
          <w:rtl w:val="0"/>
        </w:rPr>
        <w:t xml:space="preserve">A methodology is only as powerful as the people who wield it. Phase Mirror's educational programs build certified expertise within your organization and across the ecosystem, ensuring durable adoption and consistent quality.</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b w:val="1"/>
          <w:bCs w:val="1"/>
          <w:rtl w:val="0"/>
        </w:rPr>
        <w:t xml:space="preserve">Training Programs:</w:t>
      </w:r>
      <w:r w:rsidDel="00000000" w:rsidR="00000000" w:rsidRPr="00000000">
        <w:rPr>
          <w:rtl w:val="0"/>
        </w:rPr>
        <w:t xml:space="preserve"> A catalog of courses is available for individuals and corporate teams. Offerings include self-paced eLearning courses for foundational knowledge and multi-day, instructor-led workshops for deep-dive, practical application. Corporate subscriptions provide access to the full catalog for an entire organization.</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b w:val="1"/>
          <w:bCs w:val="1"/>
          <w:rtl w:val="0"/>
        </w:rPr>
        <w:t xml:space="preserve">Certification Programs:</w:t>
      </w:r>
      <w:r w:rsidDel="00000000" w:rsidR="00000000" w:rsidRPr="00000000">
        <w:rPr>
          <w:rtl w:val="0"/>
        </w:rPr>
        <w:t xml:space="preserve"> These programs validate expertise for both individuals and vendors. Individuals can earn credentials like the </w:t>
      </w:r>
      <w:r w:rsidDel="00000000" w:rsidR="00000000" w:rsidRPr="00000000">
        <w:rPr>
          <w:i w:val="1"/>
          <w:iCs w:val="1"/>
          <w:rtl w:val="0"/>
        </w:rPr>
        <w:t xml:space="preserve">Certified Phase Mirror Practitioner (CPMP)</w:t>
      </w:r>
      <w:r w:rsidDel="00000000" w:rsidR="00000000" w:rsidRPr="00000000">
        <w:rPr>
          <w:rtl w:val="0"/>
        </w:rPr>
        <w:t xml:space="preserve"> to demonstrate their skills. Technology vendors can have their products validated as </w:t>
      </w:r>
      <w:r w:rsidDel="00000000" w:rsidR="00000000" w:rsidRPr="00000000">
        <w:rPr>
          <w:i w:val="1"/>
          <w:iCs w:val="1"/>
          <w:rtl w:val="0"/>
        </w:rPr>
        <w:t xml:space="preserve">"Phase Mirror Certified,"</w:t>
      </w:r>
      <w:r w:rsidDel="00000000" w:rsidR="00000000" w:rsidRPr="00000000">
        <w:rPr>
          <w:rtl w:val="0"/>
        </w:rPr>
        <w:t xml:space="preserve"> assuring customers that their solutions adhere to the methodology's principles.</w:t>
      </w:r>
    </w:p>
    <w:p w:rsidR="00000000" w:rsidDel="00000000" w:rsidP="00000000" w:rsidRDefault="00000000" w:rsidRPr="00000000" w14:paraId="00000074">
      <w:pPr>
        <w:spacing w:after="240" w:before="240" w:lineRule="auto"/>
        <w:rPr/>
      </w:pPr>
      <w:r w:rsidDel="00000000" w:rsidR="00000000" w:rsidRPr="00000000">
        <w:rPr>
          <w:rtl w:val="0"/>
        </w:rPr>
        <w:t xml:space="preserve">With a full suite of offerings, Phase Mirror provides multiple pathways for organizations to begin their AI governance journey.</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poioojdk3hb4" w:id="10"/>
      <w:bookmarkEnd w:id="10"/>
      <w:r w:rsidDel="00000000" w:rsidR="00000000" w:rsidRPr="00000000">
        <w:rPr>
          <w:b w:val="1"/>
          <w:bCs w:val="1"/>
          <w:color w:val="000000"/>
          <w:sz w:val="26"/>
          <w:szCs w:val="26"/>
          <w:rtl w:val="0"/>
        </w:rPr>
        <w:t xml:space="preserve">8.0 How to Get Started with Phase Mirror</w:t>
      </w:r>
    </w:p>
    <w:p w:rsidR="00000000" w:rsidDel="00000000" w:rsidP="00000000" w:rsidRDefault="00000000" w:rsidRPr="00000000" w14:paraId="00000076">
      <w:pPr>
        <w:spacing w:after="240" w:before="240" w:lineRule="auto"/>
        <w:rPr/>
      </w:pPr>
      <w:r w:rsidDel="00000000" w:rsidR="00000000" w:rsidRPr="00000000">
        <w:rPr>
          <w:rtl w:val="0"/>
        </w:rPr>
        <w:t xml:space="preserve">Phase Mirror is designed around a "Land and Expand" customer journey, allowing organizations to start small and scale their governance efforts as their needs and maturity grow. Most new customers begin their journey through one of three common entry points.</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b w:val="1"/>
          <w:bCs w:val="1"/>
          <w:rtl w:val="0"/>
        </w:rPr>
        <w:t xml:space="preserve">Community Tier:</w:t>
      </w:r>
      <w:r w:rsidDel="00000000" w:rsidR="00000000" w:rsidRPr="00000000">
        <w:rPr>
          <w:rtl w:val="0"/>
        </w:rPr>
        <w:t xml:space="preserve"> This is the ideal starting point for developers, individual contributors, and small teams who want to explore the open-core platform. It allows technical users to experiment with the core rules and CLI on their own projects at no cost.</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AI Governance Diagnostic:</w:t>
      </w:r>
      <w:r w:rsidDel="00000000" w:rsidR="00000000" w:rsidRPr="00000000">
        <w:rPr>
          <w:rtl w:val="0"/>
        </w:rPr>
        <w:t xml:space="preserve"> This is the best entry point for executive and leadership teams. It is designed for organizations that recognize they have an AI governance problem but need help diagnosing the specific gaps and building a strategic plan to address them.</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b w:val="1"/>
          <w:bCs w:val="1"/>
          <w:rtl w:val="0"/>
        </w:rPr>
        <w:t xml:space="preserve">Training &amp; Certification:</w:t>
      </w:r>
      <w:r w:rsidDel="00000000" w:rsidR="00000000" w:rsidRPr="00000000">
        <w:rPr>
          <w:rtl w:val="0"/>
        </w:rPr>
        <w:t xml:space="preserve"> This path is perfect for individuals and teams who want to build foundational skills in the methodology before committing to a platform or consulting engagement. It focuses on building human expertise first.</w:t>
      </w:r>
    </w:p>
    <w:p w:rsidR="00000000" w:rsidDel="00000000" w:rsidP="00000000" w:rsidRDefault="00000000" w:rsidRPr="00000000" w14:paraId="0000007A">
      <w:pPr>
        <w:spacing w:after="240" w:before="240" w:lineRule="auto"/>
        <w:rPr/>
      </w:pPr>
      <w:r w:rsidDel="00000000" w:rsidR="00000000" w:rsidRPr="00000000">
        <w:rPr>
          <w:rtl w:val="0"/>
        </w:rPr>
        <w:t xml:space="preserve">Ultimately, every service is designed to help organizations confront the difficult tradeoffs inherent in modern AI. The goal is not to eliminate conflict but to make it visible, manageable, and productive. As the methodology's foundational text concludes:</w:t>
      </w:r>
    </w:p>
    <w:p w:rsidR="00000000" w:rsidDel="00000000" w:rsidP="00000000" w:rsidRDefault="00000000" w:rsidRPr="00000000" w14:paraId="0000007B">
      <w:pPr>
        <w:spacing w:after="240" w:before="240" w:lineRule="auto"/>
        <w:rPr/>
      </w:pPr>
      <w:r w:rsidDel="00000000" w:rsidR="00000000" w:rsidRPr="00000000">
        <w:rPr>
          <w:rtl w:val="0"/>
        </w:rPr>
        <w:t xml:space="preserve">"The Phase Mirror does not resolve dissonance—it names it."</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