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center"/>
        <w:rPr/>
      </w:pPr>
      <w:r w:rsidDel="00000000" w:rsidR="00000000" w:rsidRPr="00000000">
        <w:rPr>
          <w:rFonts w:ascii="Inter" w:cs="Inter" w:eastAsia="Inter" w:hAnsi="Inter"/>
          <w:sz w:val="39"/>
          <w:szCs w:val="39"/>
        </w:rPr>
        <w:drawing>
          <wp:inline distB="114300" distT="114300" distL="114300" distR="114300">
            <wp:extent cx="2533539" cy="174307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539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7.5" w:before="157.5" w:line="270" w:lineRule="auto"/>
        <w:jc w:val="center"/>
        <w:rPr>
          <w:rFonts w:ascii="Inter" w:cs="Inter" w:eastAsia="Inter" w:hAnsi="Inter"/>
          <w:b w:val="1"/>
          <w:bCs w:val="1"/>
          <w:sz w:val="39"/>
          <w:szCs w:val="39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39"/>
          <w:szCs w:val="39"/>
          <w:rtl w:val="0"/>
        </w:rPr>
        <w:t xml:space="preserve">Extended C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39"/>
          <w:szCs w:val="39"/>
          <w:rtl w:val="0"/>
        </w:rPr>
        <w:t xml:space="preserve">onsultation </w:t>
      </w:r>
      <w:r w:rsidDel="00000000" w:rsidR="00000000" w:rsidRPr="00000000">
        <w:rPr>
          <w:rFonts w:ascii="Inter" w:cs="Inter" w:eastAsia="Inter" w:hAnsi="Inter"/>
          <w:b w:val="1"/>
          <w:bCs w:val="1"/>
          <w:sz w:val="39"/>
          <w:szCs w:val="39"/>
          <w:rtl w:val="0"/>
        </w:rPr>
        <w:t xml:space="preserve">Services</w:t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tl w:val="0"/>
        </w:rPr>
      </w:r>
    </w:p>
    <w:bookmarkStart w:colFirst="0" w:colLast="0" w:name="bzdxgsxdvrmv" w:id="0"/>
    <w:bookmarkEnd w:id="0"/>
    <w:p w:rsidR="00000000" w:rsidDel="00000000" w:rsidP="00000000" w:rsidRDefault="00000000" w:rsidRPr="00000000" w14:paraId="0000000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The Core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Phase Mirror's diagnostic loop (Extract → Map Tensions → Rank → Produce Levers → Precision Question) doesn't require AI as its subject. It requires only:</w:t>
      </w:r>
      <w:bookmarkStart w:colFirst="0" w:colLast="0" w:name="5fs84p3lpo80" w:id="1"/>
      <w:bookmarkEnd w:id="1"/>
      <w:hyperlink w:anchor="56uid1fo42ow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Stakes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—decisions with real consequences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Hidden contradictions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—unstated tradeoffs embedded in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1"/>
          <w:szCs w:val="21"/>
          <w:rtl w:val="0"/>
        </w:rPr>
        <w:t xml:space="preserve">Abstraction masking accountability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—vague alignment language instead of binding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These conditions exist across every high-risk domain.</w:t>
      </w:r>
      <w:r w:rsidDel="00000000" w:rsidR="00000000" w:rsidRPr="00000000">
        <w:rPr>
          <w:rtl w:val="0"/>
        </w:rPr>
      </w:r>
    </w:p>
    <w:bookmarkStart w:colFirst="0" w:colLast="0" w:name="525vz9w5euv5" w:id="2"/>
    <w:bookmarkEnd w:id="2"/>
    <w:p w:rsidR="00000000" w:rsidDel="00000000" w:rsidP="00000000" w:rsidRDefault="00000000" w:rsidRPr="00000000" w14:paraId="0000000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Application by Domain</w:t>
      </w: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Abstraction to Melt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Dissonance to Surface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R&amp;D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"Innovation pipeline"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Speed-to-market vs. validation rigor—who owns the liability when unvalidated products ship? </w:t>
            </w:r>
            <w:hyperlink w:anchor="56uid1fo42ow">
              <w:r w:rsidDel="00000000" w:rsidR="00000000" w:rsidRPr="00000000">
                <w:rPr>
                  <w:rFonts w:ascii="Inter" w:cs="Inter" w:eastAsia="Inter" w:hAnsi="Inter"/>
                  <w:color w:val="000000"/>
                  <w:sz w:val="17"/>
                  <w:szCs w:val="17"/>
                  <w:u w:val="single"/>
                  <w:vertAlign w:val="superscript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"Brand alignment" and "audience fit"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Growth targets vs. reputational risk—what's the error budget for misleading claims?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Pharma/Biotech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Efficacy projections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Regulatory compliance vs. competitive pressure—which metric wins at Phase III decision gates?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Portfolio optimization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Fiduciary duty vs. fee maximization—where is the conflict of interest encoded?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"Reasonable"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Client advocacy vs. compliance exposure—what's the binding threshold for escalation?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Supply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Cost-efficiency ratios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r w:rsidDel="00000000" w:rsidR="00000000" w:rsidRPr="00000000">
              <w:rPr>
                <w:rFonts w:ascii="Inter" w:cs="Inter" w:eastAsia="Inter" w:hAnsi="Inter"/>
                <w:color w:val="000000"/>
                <w:sz w:val="17"/>
                <w:szCs w:val="17"/>
                <w:rtl w:val="0"/>
              </w:rPr>
              <w:t xml:space="preserve">Resilience vs. margin—who absorbs the shock when optimization fails?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bookmarkStart w:colFirst="0" w:colLast="0" w:name="p2abgua5ruyc" w:id="3"/>
    <w:bookmarkEnd w:id="3"/>
    <w:p w:rsidR="00000000" w:rsidDel="00000000" w:rsidP="00000000" w:rsidRDefault="00000000" w:rsidRPr="00000000" w14:paraId="0000002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4"/>
          <w:szCs w:val="24"/>
          <w:rtl w:val="0"/>
        </w:rPr>
        <w:t xml:space="preserve">What Makes It Transferable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Phase Mirror replaces </w:t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align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with a spec, </w:t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collaborate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with a quorum, and </w:t>
      </w:r>
      <w:r w:rsidDel="00000000" w:rsidR="00000000" w:rsidRPr="00000000">
        <w:rPr>
          <w:rFonts w:ascii="Inter" w:cs="Inter" w:eastAsia="Inter" w:hAnsi="Inter"/>
          <w:i w:val="1"/>
          <w:iCs w:val="1"/>
          <w:color w:val="000000"/>
          <w:rtl w:val="0"/>
        </w:rPr>
        <w:t xml:space="preserve">strategy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with a lever that has an owner, metric, and horizon. This discipline applies anywhere decisions are made on abstraction rather than binding.</w:t>
      </w:r>
      <w:bookmarkStart w:colFirst="0" w:colLast="0" w:name="t4f6ay27evz1" w:id="4"/>
      <w:bookmarkEnd w:id="4"/>
      <w:hyperlink w:anchor="br3u4bupghil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[2]</w:t>
        </w:r>
      </w:hyperlink>
      <w:bookmarkStart w:colFirst="0" w:colLast="0" w:name="6htjrn9g5b1f" w:id="5"/>
      <w:bookmarkEnd w:id="5"/>
      <w:hyperlink w:anchor="56uid1fo42ow">
        <w:r w:rsidDel="00000000" w:rsidR="00000000" w:rsidRPr="00000000">
          <w:rPr>
            <w:rFonts w:ascii="Inter" w:cs="Inter" w:eastAsia="Inter" w:hAnsi="Inter"/>
            <w:color w:val="000000"/>
            <w:u w:val="single"/>
            <w:vertAlign w:val="superscript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Positioning: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Phase Mirror isn't an AI governance tool that can extend to other domains—it's a </w:t>
      </w:r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rtl w:val="0"/>
        </w:rPr>
        <w:t xml:space="preserve">high-stakes decision governance methodology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that emerged from AI's acute need for it.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56uid1fo42ow" w:id="6"/>
    <w:bookmarkEnd w:id="6"/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Implementation Guide_ Applying Phase Mirror Dissonance.pdf   </w:t>
      </w:r>
      <w:r w:rsidDel="00000000" w:rsidR="00000000" w:rsidRPr="00000000">
        <w:rPr>
          <w:rtl w:val="0"/>
        </w:rPr>
      </w:r>
    </w:p>
    <w:bookmarkStart w:colFirst="0" w:colLast="0" w:name="br3u4bupghil" w:id="7"/>
    <w:bookmarkEnd w:id="7"/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Understanding Phase Mirror Dissonance_ A Beginner's Guide.pdf </w:t>
      </w:r>
      <w:r w:rsidDel="00000000" w:rsidR="00000000" w:rsidRPr="00000000">
        <w:rPr>
          <w:rtl w:val="0"/>
        </w:rPr>
      </w:r>
    </w:p>
    <w:bookmarkStart w:colFirst="0" w:colLast="0" w:name="p0z9nvq7vk3r" w:id="8"/>
    <w:bookmarkEnd w:id="8"/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 dissonance___Open core must be useful.pdf </w:t>
      </w:r>
      <w:r w:rsidDel="00000000" w:rsidR="00000000" w:rsidRPr="00000000">
        <w:rPr>
          <w:rtl w:val="0"/>
        </w:rPr>
      </w:r>
    </w:p>
    <w:bookmarkStart w:colFirst="0" w:colLast="0" w:name="fzgf9953iz8k" w:id="9"/>
    <w:bookmarkEnd w:id="9"/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Comprehensive Services Catalog.docx.pdf </w:t>
      </w:r>
      <w:r w:rsidDel="00000000" w:rsidR="00000000" w:rsidRPr="00000000">
        <w:rPr>
          <w:rtl w:val="0"/>
        </w:rPr>
      </w:r>
    </w:p>
    <w:bookmarkStart w:colFirst="0" w:colLast="0" w:name="jzxi627ljxdv" w:id="10"/>
    <w:bookmarkEnd w:id="10"/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 Clear Guide to Phase Mirror's Services.pdf </w:t>
      </w:r>
      <w:r w:rsidDel="00000000" w:rsidR="00000000" w:rsidRPr="00000000">
        <w:rPr>
          <w:rtl w:val="0"/>
        </w:rPr>
      </w:r>
    </w:p>
    <w:bookmarkStart w:colFirst="0" w:colLast="0" w:name="bgw84f917e19" w:id="11"/>
    <w:bookmarkEnd w:id="11"/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License_ Strategic &amp; Legal Analysis.pdf </w:t>
      </w:r>
      <w:r w:rsidDel="00000000" w:rsidR="00000000" w:rsidRPr="00000000">
        <w:rPr>
          <w:rtl w:val="0"/>
        </w:rPr>
      </w:r>
    </w:p>
    <w:bookmarkStart w:colFirst="0" w:colLast="0" w:name="i5lm6psybzj" w:id="12"/>
    <w:bookmarkEnd w:id="12"/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Phase Mirror_ Consultation &amp; SaaS.pdf </w:t>
      </w:r>
      <w:r w:rsidDel="00000000" w:rsidR="00000000" w:rsidRPr="00000000">
        <w:rPr>
          <w:rtl w:val="0"/>
        </w:rPr>
      </w:r>
    </w:p>
    <w:bookmarkStart w:colFirst="0" w:colLast="0" w:name="38pb1omco0tc" w:id="13"/>
    <w:bookmarkEnd w:id="13"/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Agentic Domain-Specific Reasoning.pdf </w:t>
      </w:r>
      <w:r w:rsidDel="00000000" w:rsidR="00000000" w:rsidRPr="00000000">
        <w:rPr>
          <w:rtl w:val="0"/>
        </w:rPr>
      </w:r>
    </w:p>
    <w:bookmarkStart w:colFirst="0" w:colLast="0" w:name="g7zfpwz99nz1" w:id="14"/>
    <w:bookmarkEnd w:id="14"/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Policy Memo_ Managing Agentic AI Liability with the Phase Mirror Framework.pdf </w:t>
      </w:r>
      <w:r w:rsidDel="00000000" w:rsidR="00000000" w:rsidRPr="00000000">
        <w:rPr>
          <w:rtl w:val="0"/>
        </w:rPr>
      </w:r>
    </w:p>
    <w:bookmarkStart w:colFirst="0" w:colLast="0" w:name="wli0hxe236vc" w:id="15"/>
    <w:bookmarkEnd w:id="15"/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Mirror does not resolve dissonance—it names it.pdf </w:t>
      </w:r>
      <w:r w:rsidDel="00000000" w:rsidR="00000000" w:rsidRPr="00000000">
        <w:rPr>
          <w:rtl w:val="0"/>
        </w:rPr>
      </w:r>
    </w:p>
    <w:bookmarkStart w:colFirst="0" w:colLast="0" w:name="sx02crnsv5q9" w:id="16"/>
    <w:bookmarkEnd w:id="16"/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10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The Phase of Mirror Dissonance.pdf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