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Methods Addendum (v3) — Measurement, Metrics, and Thermo Reconciliation</w:t>
      </w:r>
    </w:p>
    <w:p>
      <w:pPr>
        <w:pStyle w:val="Heading2"/>
      </w:pPr>
      <w:r>
        <w:t>Instrumentation &amp; Cadence</w:t>
      </w:r>
    </w:p>
    <w:p>
      <w:pPr>
        <w:spacing w:after="120"/>
      </w:pPr>
      <w:r>
        <w:t>HRV (1–5 Hz), EEG (250–500 Hz), behavioral logs (event-time), pendulum tracking (≥120 fps).</w:t>
      </w:r>
    </w:p>
    <w:p>
      <w:pPr>
        <w:pStyle w:val="Heading2"/>
      </w:pPr>
      <w:r>
        <w:t>Preprocessing</w:t>
      </w:r>
    </w:p>
    <w:p>
      <w:pPr>
        <w:spacing w:after="120"/>
      </w:pPr>
      <w:r>
        <w:t>Detrend; motion-artifact removal; bandpass windows; epoch alignment to protocol markers; blinded analysis where applicable.</w:t>
      </w:r>
    </w:p>
    <w:p>
      <w:pPr>
        <w:pStyle w:val="Heading2"/>
      </w:pPr>
      <w:r>
        <w:t>Metrics</w:t>
      </w:r>
    </w:p>
    <w:p>
      <w:pPr>
        <w:spacing w:after="120"/>
      </w:pPr>
      <w:r>
        <w:t>• CAI: % correctly predicted micro-updates across a rolling window; report mean±CI and calibration error.</w:t>
      </w:r>
    </w:p>
    <w:p>
      <w:pPr>
        <w:spacing w:after="120"/>
      </w:pPr>
      <w:r>
        <w:t>• GAFF: guardrail fails/hour; report Poisson CI.</w:t>
      </w:r>
    </w:p>
    <w:p>
      <w:pPr>
        <w:spacing w:after="120"/>
      </w:pPr>
      <w:r>
        <w:t>• Z_A: estimator ⟨M⟩/ΔM with bootstrap CI; define M basis and noise model in the data card.</w:t>
      </w:r>
    </w:p>
    <w:p>
      <w:pPr>
        <w:pStyle w:val="Heading2"/>
      </w:pPr>
      <w:r>
        <w:t>Statistics</w:t>
      </w:r>
    </w:p>
    <w:p>
      <w:pPr>
        <w:spacing w:after="120"/>
      </w:pPr>
      <w:r>
        <w:t>Preregistration; permutation tests for choice deviation; cross-correlation for dyad phase-locking; dwell-time bias with block bootstraps.</w:t>
      </w:r>
    </w:p>
    <w:p>
      <w:pPr>
        <w:pStyle w:val="Heading2"/>
      </w:pPr>
      <w:r>
        <w:t>Thermodynamics Reconciliation</w:t>
      </w:r>
    </w:p>
    <w:p>
      <w:pPr>
        <w:spacing w:after="120"/>
      </w:pPr>
      <w:r>
        <w:t>Account for Landauer cost per decision‑bit; provide energy budget for the pendulum experiment; state conservation across S-sector transforms.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