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3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01" l="0" r="0" t="201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REGULATORY-SPECIFIC TPRM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0466ckpeu3l" w:id="0"/>
    <w:bookmarkEnd w:id="0"/>
    <w:p w:rsidR="00000000" w:rsidDel="00000000" w:rsidP="00000000" w:rsidRDefault="00000000" w:rsidRPr="00000000" w14:paraId="00000004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PACKAGE 1: OCC-SPECIFIC VENDOR DUE DILIGENCE</w:t>
      </w:r>
      <w:r w:rsidDel="00000000" w:rsidR="00000000" w:rsidRPr="00000000">
        <w:rPr>
          <w:rtl w:val="0"/>
        </w:rPr>
      </w:r>
    </w:p>
    <w:bookmarkStart w:colFirst="0" w:colLast="0" w:name="z4ncexjglssm" w:id="1"/>
    <w:bookmarkEnd w:id="1"/>
    <w:p w:rsidR="00000000" w:rsidDel="00000000" w:rsidP="00000000" w:rsidRDefault="00000000" w:rsidRPr="00000000" w14:paraId="000000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Office of the Comptroller of the 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National Banks, Federal Savings Associations, Federal Branches of Foreign Banks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Regulatory Basis: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OCC Bulletin 2013-29 (Third-Party Relationships), OCC Bulletin 2017-7 (Third-Party Relationships Frequently Asked Questions), OCC Bulletin 2023-17 (Third-Party Relationships: Interagency Guidance)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5cuzkrrcqwl" w:id="2"/>
    <w:bookmarkEnd w:id="2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EXECUTIVE SUMMARY FOR OCC-REGULATED INSTITUTIONS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Vendor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Proof Labs LLC d/b/a 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Service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Governance SaaS Platform &amp; Professional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Tier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 / Significant (depending on AI systems governed)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OCC Bulletin 2013-29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Fully Aligned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Interagency Guidance (2023)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Fully Aligned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i4w2mamaou2" w:id="3"/>
    <w:bookmarkEnd w:id="3"/>
    <w:p w:rsidR="00000000" w:rsidDel="00000000" w:rsidP="00000000" w:rsidRDefault="00000000" w:rsidRPr="00000000" w14:paraId="0000001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1: OCC THIRD-PARTY RISK LIFECYCLE ALIGNMENT</w:t>
      </w:r>
      <w:r w:rsidDel="00000000" w:rsidR="00000000" w:rsidRPr="00000000">
        <w:rPr>
          <w:rtl w:val="0"/>
        </w:rPr>
      </w:r>
    </w:p>
    <w:bookmarkStart w:colFirst="0" w:colLast="0" w:name="6ze0h9dtgow6" w:id="4"/>
    <w:bookmarkEnd w:id="4"/>
    <w:p w:rsidR="00000000" w:rsidDel="00000000" w:rsidP="00000000" w:rsidRDefault="00000000" w:rsidRPr="00000000" w14:paraId="0000001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 Planning (OCC Bulletin 2013-29, Section III.A)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OCC Expectation: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Banks should develop a plan that outlines the bank's strategy for using third parties.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OCC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case for third-party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provides AI governance infrastructure addressing the structural gap between AI autonomy and enterprise governance—a documented need for OCC-regulated institutions deploying AI </w:t>
            </w:r>
            <w:hyperlink w:anchor="qvire464ygj0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Assessment of prospective third party's ability to perform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Type II certified, [X] financial services customers, specialized Financial Services Compliance Pack </w:t>
            </w:r>
            <w:hyperlink w:anchor="18iy5ch04a08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Inherent risks of the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governance is a compliance-enabling function; reduces model risk, supports SR 11-7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 third party will help achieve bank's strategic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Enables defensible AI governance architecture required for regulatory examination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bookmarkStart w:colFirst="0" w:colLast="0" w:name="5n2o7n2u4ini" w:id="5"/>
    <w:bookmarkEnd w:id="5"/>
    <w:p w:rsidR="00000000" w:rsidDel="00000000" w:rsidP="00000000" w:rsidRDefault="00000000" w:rsidRPr="00000000" w14:paraId="0000002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 Due Diligence and Third-Party Selection (OCC Bulletin 2013-29, Section III.B)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OCC Expectation: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Due diligence should provide bank management with sufficient information to assess the third party's ability to meet contractual obligations.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Due Diligence Package Contents: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Due Diligence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OCC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Reputation, complaints, litigation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Clean record, no material litigation, D&amp;B rating 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Financial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Financial stability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[Profitable/funded], $[X]M insurance coverage, financials available under 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Legal and Regulatory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with applicable laws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GLBA compliant, SOC 2 certified, no regulatory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Experience and Qualifications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Expertise in proposed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governance specialists, [X] financial services implementations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Operational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Capacity to deliver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Tiered service levels, 99.5-99.9% uptime SLA, dedicated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Information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policies and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Type II, encryption, MFA, annual penetration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Reliance on Subcontractors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Fourth-party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Sub-processor list published, 30-day notice of changes, all SOC 2 certified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BCP/DRP adequacy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Documented BCP/DRP, tested annually, RTO 4-24 hours, geo-redundant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Incident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Breach notification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24-hour notification SLA, documented IRP, tested semi-annually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bookmarkStart w:colFirst="0" w:colLast="0" w:name="ys2crzolzkra" w:id="6"/>
    <w:bookmarkEnd w:id="6"/>
    <w:p w:rsidR="00000000" w:rsidDel="00000000" w:rsidP="00000000" w:rsidRDefault="00000000" w:rsidRPr="00000000" w14:paraId="0000004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 Contract Negotiation (OCC Bulletin 2013-29, Section III.C)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OCC Expectation: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Contracts should specify the rights and responsibilities of each party.</w:t>
      </w: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OCC Contract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Provision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Scope of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Detailed in Services Agreement and SOW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ToS Section 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Performance 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SLA with uptime guarantees, response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SLA Exhibit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Right to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audit rights + for-cause audits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DPA Article 4.8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Comprehensive confidentiality provisions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ToS Section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resumption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BCP/DRP requirements, RTO/RPO commitments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SLA Exhibit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Indemnification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Mutual indemnification, breach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ToS Section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Limits on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12 months fees (negotiable for significant relationships)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ToS Section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 cyber, $[X]M E&amp;O, certificates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Insurance Exhibit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Dispute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Defined escalation and resolution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ToS Section 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30-day for convenience, immediate for cause, data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ToS Section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Subcontractor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Flow-down requirements, approval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DPA Article 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Foreign-based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US-based primary operations, data residency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DPA Annex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Regulatory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GLBA, OCC examination cooperation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Financial Services Addendum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retains ownership of all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ToS Section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bookmarkStart w:colFirst="0" w:colLast="0" w:name="nu3n5im2iq75" w:id="7"/>
    <w:bookmarkEnd w:id="7"/>
    <w:p w:rsidR="00000000" w:rsidDel="00000000" w:rsidP="00000000" w:rsidRDefault="00000000" w:rsidRPr="00000000" w14:paraId="0000007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1.4 Ongoing Monitoring (OCC Bulletin 2013-29, Section III.D)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OCC Expectation: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Banks should establish an ongoing monitoring program for third-party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Ongoing Monitoring Support:</w:t>
      </w: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Monitoring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Performance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success review, metrics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Financial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Updated D&amp;B report, financial attestation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Security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Updated SOC 2 report, penetration test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attestation, updated certifications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Subcontractor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Updated sub-processor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BCP/DRP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Test results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Incident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Incident reports (if any), annual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Contract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Self-assessment, SLA performance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Automated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Status page: </w:t>
      </w:r>
      <w:hyperlink r:id="rId8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https://status.phasemirror.com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(real-time)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Quarterly business reviews (Enterprise 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Proactive notification of material changes (30 days)</w:t>
      </w:r>
      <w:r w:rsidDel="00000000" w:rsidR="00000000" w:rsidRPr="00000000">
        <w:rPr>
          <w:rtl w:val="0"/>
        </w:rPr>
      </w:r>
    </w:p>
    <w:bookmarkStart w:colFirst="0" w:colLast="0" w:name="vrpuu6ec3mfg" w:id="8"/>
    <w:bookmarkEnd w:id="8"/>
    <w:p w:rsidR="00000000" w:rsidDel="00000000" w:rsidP="00000000" w:rsidRDefault="00000000" w:rsidRPr="00000000" w14:paraId="0000009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1.5 Termination (OCC Bulletin 2013-29, Section III.E)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OCC Expectation: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Banks should develop contingency plans for terminating relationships.</w:t>
      </w:r>
      <w:r w:rsidDel="00000000" w:rsidR="00000000" w:rsidRPr="00000000">
        <w:rPr>
          <w:rtl w:val="0"/>
        </w:rPr>
      </w:r>
    </w:p>
    <w:tbl>
      <w:tblPr>
        <w:tblStyle w:val="Table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Termination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Provision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return/destruction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days post-termination, certification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Transition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Available (fee-based for extended periods)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Knowledge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Documentation, training for successor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Ongoing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API access during transition (30 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Alternative 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Documented in customer's contingency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Intellectual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Customer-created content fully owned by 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5mdpnm8jb9q" w:id="9"/>
    <w:bookmarkEnd w:id="9"/>
    <w:p w:rsidR="00000000" w:rsidDel="00000000" w:rsidP="00000000" w:rsidRDefault="00000000" w:rsidRPr="00000000" w14:paraId="000000A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2: OCC 2023 INTERAGENCY GUIDANCE ALIGNMENT</w:t>
      </w:r>
      <w:r w:rsidDel="00000000" w:rsidR="00000000" w:rsidRPr="00000000">
        <w:rPr>
          <w:rtl w:val="0"/>
        </w:rPr>
      </w:r>
    </w:p>
    <w:bookmarkStart w:colFirst="0" w:colLast="0" w:name="nk2slmhvhmpu" w:id="10"/>
    <w:bookmarkEnd w:id="10"/>
    <w:p w:rsidR="00000000" w:rsidDel="00000000" w:rsidP="00000000" w:rsidRDefault="00000000" w:rsidRPr="00000000" w14:paraId="000000A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2.1 Sound Risk Management Throughout the Lifecycle</w:t>
      </w: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Interagency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Commensurate with level of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Tiered service levels match risk profile (Team/Business/Enterprise)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Considers nature and criticality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Implementation assessment determines appropriate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Manages concentration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Multi-cloud architecture, no single points of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Addresses fourth-party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Published sub-processor list, flow-down requirements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bookmarkStart w:colFirst="0" w:colLast="0" w:name="oroyhbikz7vu" w:id="11"/>
    <w:bookmarkEnd w:id="11"/>
    <w:p w:rsidR="00000000" w:rsidDel="00000000" w:rsidP="00000000" w:rsidRDefault="00000000" w:rsidRPr="00000000" w14:paraId="000000B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2.2 Governance and Risk Management Framework</w:t>
      </w:r>
      <w:r w:rsidDel="00000000" w:rsidR="00000000" w:rsidRPr="00000000">
        <w:rPr>
          <w:rtl w:val="0"/>
        </w:rPr>
      </w:r>
    </w:p>
    <w:tbl>
      <w:tblPr>
        <w:tblStyle w:val="Table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Framework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Oversight and 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Dedicated TAM (Enterprise), named account contacts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Independent 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independent audit, third-party penetration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Comprehensive TPRM package, contract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 business reviews, annual compliance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bookmarkStart w:colFirst="0" w:colLast="0" w:name="hs8202f0t2j7" w:id="12"/>
    <w:bookmarkEnd w:id="12"/>
    <w:p w:rsidR="00000000" w:rsidDel="00000000" w:rsidP="00000000" w:rsidRDefault="00000000" w:rsidRPr="00000000" w14:paraId="000000C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2.3 Considerations for Third-Party Relationships Involving Critical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as a Critical Activity Provider:</w:t>
      </w:r>
      <w:r w:rsidDel="00000000" w:rsidR="00000000" w:rsidRPr="00000000">
        <w:rPr>
          <w:rtl w:val="0"/>
        </w:rPr>
      </w:r>
    </w:p>
    <w:tbl>
      <w:tblPr>
        <w:tblStyle w:val="Table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 Activity Consideration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Heightened due diligence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This comprehensive TPRM package addresses all OCC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Enhanced ongoing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 reviews, dedicated TAM, proactive communications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Robust business 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99.9% SLA, 4-hour RTO, 1-hour RPO (Enterprise tier)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Comprehensive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OCC-required provisions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Clear escalation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Defined escalation to CISO, CEO for critical issues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6c5gkt2cmv4" w:id="13"/>
    <w:bookmarkEnd w:id="13"/>
    <w:p w:rsidR="00000000" w:rsidDel="00000000" w:rsidP="00000000" w:rsidRDefault="00000000" w:rsidRPr="00000000" w14:paraId="000000D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3: MODEL RISK MANAGEMENT (SR 11-7)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OCC Bulletin 2011-12 (Sound Practices for Model Risk Management) Alignment: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Phase Mirror's Financial Services Compliance Pack directly supports SR 11-7:</w:t>
      </w:r>
      <w:bookmarkStart w:colFirst="0" w:colLast="0" w:name="j1lwdobcpjmf" w:id="14"/>
      <w:bookmarkEnd w:id="14"/>
      <w:hyperlink w:anchor="18iy5ch04a08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tbl>
      <w:tblPr>
        <w:tblStyle w:val="Table1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SR 11-7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of AI system design decisions, governance choices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Reports identifying gaps between stated governance and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Tracking production deployment, monitoring commitments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 trails of policy decisions, approval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 registry with risk classifications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Effective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Methodology surfaces contradictions that enable effective challenge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SR 11-7 Documentation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Model risk assessment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Validation documentation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Ongoing monitoring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Model change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Board reporting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wkgshdxowo2" w:id="15"/>
    <w:bookmarkEnd w:id="15"/>
    <w:p w:rsidR="00000000" w:rsidDel="00000000" w:rsidP="00000000" w:rsidRDefault="00000000" w:rsidRPr="00000000" w14:paraId="000000E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4: OCC EXAMINATION SUPPORT</w:t>
      </w:r>
      <w:r w:rsidDel="00000000" w:rsidR="00000000" w:rsidRPr="00000000">
        <w:rPr>
          <w:rtl w:val="0"/>
        </w:rPr>
      </w:r>
    </w:p>
    <w:bookmarkStart w:colFirst="0" w:colLast="0" w:name="5wvnwr6ut0ho" w:id="16"/>
    <w:bookmarkEnd w:id="16"/>
    <w:p w:rsidR="00000000" w:rsidDel="00000000" w:rsidP="00000000" w:rsidRDefault="00000000" w:rsidRPr="00000000" w14:paraId="000000E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4.1 Pre-Examination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provides for OCC exams:</w:t>
      </w:r>
      <w:r w:rsidDel="00000000" w:rsidR="00000000" w:rsidRPr="00000000">
        <w:rPr>
          <w:rtl w:val="0"/>
        </w:rPr>
      </w:r>
    </w:p>
    <w:tbl>
      <w:tblPr>
        <w:tblStyle w:val="Table1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Turnaround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Vendor management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This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Contract and amendments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Upon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Type II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Under 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business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Due diligence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Upon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Performance metrics/SLA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Upon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Incident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Upon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Sub-processor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Published list +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BCP/DRP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Upon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business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bookmarkStart w:colFirst="0" w:colLast="0" w:name="hsfnmspzclj6" w:id="17"/>
    <w:bookmarkEnd w:id="17"/>
    <w:p w:rsidR="00000000" w:rsidDel="00000000" w:rsidP="00000000" w:rsidRDefault="00000000" w:rsidRPr="00000000" w14:paraId="0000010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4.2 During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commits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Direct engagement with examiners as requested by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Timely response to information requests (within 48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On-site meetings if required (with reasonable notice)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Technical demonstrations of governance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Clarification of technical capabilities</w:t>
      </w:r>
      <w:r w:rsidDel="00000000" w:rsidR="00000000" w:rsidRPr="00000000">
        <w:rPr>
          <w:rtl w:val="0"/>
        </w:rPr>
      </w:r>
    </w:p>
    <w:bookmarkStart w:colFirst="0" w:colLast="0" w:name="cjlqaauoe8wy" w:id="18"/>
    <w:bookmarkEnd w:id="18"/>
    <w:p w:rsidR="00000000" w:rsidDel="00000000" w:rsidP="00000000" w:rsidRDefault="00000000" w:rsidRPr="00000000" w14:paraId="0000011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4.3 Post-Examination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findings relate to Phase Mirror: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findings with customer within 5 business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Develop remediation plan if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Implement enhanced controls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Document remediation for follow-up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Provide attestation of corrective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zsuso4ncb03" w:id="19"/>
    <w:bookmarkEnd w:id="19"/>
    <w:p w:rsidR="00000000" w:rsidDel="00000000" w:rsidP="00000000" w:rsidRDefault="00000000" w:rsidRPr="00000000" w14:paraId="0000011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5: OCC-SPECIFIC CONTRACTUAL ADDENDUM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Recommended additions for OCC-regulated institutions: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OCC REGULATORY ADDENDUM</w:t>
        <w:br w:type="textWrapping"/>
        <w:br w:type="textWrapping"/>
        <w:t xml:space="preserve">1. EXAMINATION COOPERATION</w:t>
        <w:br w:type="textWrapping"/>
        <w:t xml:space="preserve">Vendor agrees to cooperate fully with examinations by the Office of the </w:t>
        <w:br w:type="textWrapping"/>
        <w:t xml:space="preserve">Comptroller of the Currency, including providing access to records, </w:t>
        <w:br w:type="textWrapping"/>
        <w:t xml:space="preserve">personnel, and facilities as reasonably requested.</w:t>
        <w:br w:type="textWrapping"/>
        <w:br w:type="textWrapping"/>
        <w:t xml:space="preserve">2. RECORDS RETENTION</w:t>
        <w:br w:type="textWrapping"/>
        <w:t xml:space="preserve">Vendor shall retain records related to services provided to Bank for a </w:t>
        <w:br w:type="textWrapping"/>
        <w:t xml:space="preserve">minimum of seven (7) years or such longer period as required by applicable </w:t>
        <w:br w:type="textWrapping"/>
        <w:t xml:space="preserve">law or regulation.</w:t>
        <w:br w:type="textWrapping"/>
        <w:br w:type="textWrapping"/>
        <w:t xml:space="preserve">3. AUDIT RIGHTS</w:t>
        <w:br w:type="textWrapping"/>
        <w:t xml:space="preserve">Bank and its regulators (including OCC) shall have the right to audit </w:t>
        <w:br w:type="textWrapping"/>
        <w:t xml:space="preserve">Vendor's operations and controls. Vendor shall provide reasonable access </w:t>
        <w:br w:type="textWrapping"/>
        <w:t xml:space="preserve">to facilities, personnel, and records.</w:t>
        <w:br w:type="textWrapping"/>
        <w:br w:type="textWrapping"/>
        <w:t xml:space="preserve">4. SUBCONTRACTOR OVERSIGHT</w:t>
        <w:br w:type="textWrapping"/>
        <w:t xml:space="preserve">Vendor shall not engage subcontractors for material functions without </w:t>
        <w:br w:type="textWrapping"/>
        <w:t xml:space="preserve">Bank's prior written consent. All subcontractors shall be subject to </w:t>
        <w:br w:type="textWrapping"/>
        <w:t xml:space="preserve">equivalent contractual requirements.</w:t>
        <w:br w:type="textWrapping"/>
        <w:br w:type="textWrapping"/>
        <w:t xml:space="preserve">5. BUSINESS CONTINUITY</w:t>
        <w:br w:type="textWrapping"/>
        <w:t xml:space="preserve">Vendor shall maintain business continuity and disaster recovery plans </w:t>
        <w:br w:type="textWrapping"/>
        <w:t xml:space="preserve">tested annually. Bank shall be notified of any material disruptions </w:t>
        <w:br w:type="textWrapping"/>
        <w:t xml:space="preserve">within four (4) hours.</w:t>
        <w:br w:type="textWrapping"/>
        <w:br w:type="textWrapping"/>
        <w:t xml:space="preserve">6. INCIDENT NOTIFICATION</w:t>
        <w:br w:type="textWrapping"/>
        <w:t xml:space="preserve">Vendor shall notify Bank within twenty-four (24) hours of any security </w:t>
        <w:br w:type="textWrapping"/>
        <w:t xml:space="preserve">incident, data breach, or material operational disruption affecting </w:t>
        <w:br w:type="textWrapping"/>
        <w:t xml:space="preserve">Bank's data or services.</w:t>
        <w:br w:type="textWrapping"/>
        <w:br w:type="textWrapping"/>
        <w:t xml:space="preserve">7. MODEL RISK MANAGEMENT</w:t>
        <w:br w:type="textWrapping"/>
        <w:t xml:space="preserve">If services involve model development or validation, Vendor shall </w:t>
        <w:br w:type="textWrapping"/>
        <w:t xml:space="preserve">maintain documentation and controls consistent with OCC Bulletin 2011-12 </w:t>
        <w:br w:type="textWrapping"/>
        <w:t xml:space="preserve">(Model Risk Management).</w:t>
        <w:br w:type="textWrapping"/>
        <w:br w:type="textWrapping"/>
        <w:t xml:space="preserve">8. GLBA COMPLIANCE</w:t>
        <w:br w:type="textWrapping"/>
        <w:t xml:space="preserve">Vendor certifies compliance with the Gramm-Leach-Bliley Act, including </w:t>
        <w:br w:type="textWrapping"/>
        <w:t xml:space="preserve">Safeguards Rule requirements for protection of customer information.</w:t>
        <w:br w:type="textWrapping"/>
        <w:br w:type="textWrapping"/>
        <w:t xml:space="preserve">9. TERMINATION ASSISTANCE</w:t>
        <w:br w:type="textWrapping"/>
        <w:t xml:space="preserve">Upon termination, Vendor shall provide transition assistance for up to </w:t>
        <w:br w:type="textWrapping"/>
        <w:t xml:space="preserve">ninety (90) days, including data migration support and knowledge transfer.</w:t>
        <w:br w:type="textWrapping"/>
        <w:br w:type="textWrapping"/>
        <w:t xml:space="preserve">10. CONCENTRATION RISK</w:t>
        <w:br w:type="textWrapping"/>
        <w:t xml:space="preserve">Vendor shall notify Bank of any circumstances that could create </w:t>
        <w:br w:type="textWrapping"/>
        <w:t xml:space="preserve">concentration risk, including significant customer losses, financial </w:t>
        <w:br w:type="textWrapping"/>
        <w:t xml:space="preserve">distress, or operational issues affecting service delivery.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k239kxzelhw" w:id="20"/>
    <w:bookmarkEnd w:id="20"/>
    <w:p w:rsidR="00000000" w:rsidDel="00000000" w:rsidP="00000000" w:rsidRDefault="00000000" w:rsidRPr="00000000" w14:paraId="0000012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6: OCC RISK ASSESSMENT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Complete this assessment for your institution:</w:t>
      </w:r>
      <w:r w:rsidDel="00000000" w:rsidR="00000000" w:rsidRPr="00000000">
        <w:rPr>
          <w:rtl w:val="0"/>
        </w:rPr>
      </w:r>
    </w:p>
    <w:bookmarkStart w:colFirst="0" w:colLast="0" w:name="6csc1lkfyc9u" w:id="21"/>
    <w:bookmarkEnd w:id="21"/>
    <w:p w:rsidR="00000000" w:rsidDel="00000000" w:rsidP="00000000" w:rsidRDefault="00000000" w:rsidRPr="00000000" w14:paraId="0000012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Risk Rating Determination</w:t>
      </w:r>
      <w:r w:rsidDel="00000000" w:rsidR="00000000" w:rsidRPr="00000000">
        <w:rPr>
          <w:rtl w:val="0"/>
        </w:rPr>
      </w:r>
    </w:p>
    <w:tbl>
      <w:tblPr>
        <w:tblStyle w:val="Table1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Score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Weighted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Criticality to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Regulatory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Financial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Operational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Substitutability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Subcontractor reliance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Geographic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Risk Tier: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Score 4.0-5.0: 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Score 3.0-3.9: Significant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Score 2.0-2.9: Moderate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Score 1.0-1.9: Low</w:t>
      </w:r>
      <w:r w:rsidDel="00000000" w:rsidR="00000000" w:rsidRPr="00000000">
        <w:rPr>
          <w:rtl w:val="0"/>
        </w:rPr>
      </w:r>
    </w:p>
    <w:bookmarkStart w:colFirst="0" w:colLast="0" w:name="rj0rog1eplyy" w:id="22"/>
    <w:bookmarkEnd w:id="22"/>
    <w:p w:rsidR="00000000" w:rsidDel="00000000" w:rsidP="00000000" w:rsidRDefault="00000000" w:rsidRPr="00000000" w14:paraId="0000015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Approval Requirements (per OCC guidance)</w:t>
      </w:r>
      <w:r w:rsidDel="00000000" w:rsidR="00000000" w:rsidRPr="00000000">
        <w:rPr>
          <w:rtl w:val="0"/>
        </w:rPr>
      </w:r>
    </w:p>
    <w:tbl>
      <w:tblPr>
        <w:tblStyle w:val="Table1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Approval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Board or Board Committee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Significant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Senior Management + Risk Committee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Line + Risk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n4e98kqe5bn" w:id="23"/>
    <w:bookmarkEnd w:id="23"/>
    <w:p w:rsidR="00000000" w:rsidDel="00000000" w:rsidP="00000000" w:rsidRDefault="00000000" w:rsidRPr="00000000" w14:paraId="0000015E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PACKAGE 2: FEDERAL RESERVE-SPECIFIC VENDOR DUE DILIGENCE</w:t>
      </w:r>
      <w:r w:rsidDel="00000000" w:rsidR="00000000" w:rsidRPr="00000000">
        <w:rPr>
          <w:rtl w:val="0"/>
        </w:rPr>
      </w:r>
    </w:p>
    <w:bookmarkStart w:colFirst="0" w:colLast="0" w:name="kdxx8pummsi" w:id="24"/>
    <w:bookmarkEnd w:id="24"/>
    <w:p w:rsidR="00000000" w:rsidDel="00000000" w:rsidP="00000000" w:rsidRDefault="00000000" w:rsidRPr="00000000" w14:paraId="0000015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Board of Governors of the Federal Reserve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State Member Banks, Bank Holding Companies, Savings and Loan Holding Companies, Foreign Banking Organizations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Regulatory Basis: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SR 13-19 (Guidance on Managing Outsourcing Risk), SR 11-7 (Model Risk Management), Interagency Guidance on Third-Party Relationships (2023)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nxpl55lywgd" w:id="25"/>
    <w:bookmarkEnd w:id="25"/>
    <w:p w:rsidR="00000000" w:rsidDel="00000000" w:rsidP="00000000" w:rsidRDefault="00000000" w:rsidRPr="00000000" w14:paraId="0000016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EXECUTIVE SUMMARY FOR FEDERAL RESERVE-REGULATED INSTITUTIONS</w:t>
      </w:r>
      <w:r w:rsidDel="00000000" w:rsidR="00000000" w:rsidRPr="00000000">
        <w:rPr>
          <w:rtl w:val="0"/>
        </w:rPr>
      </w:r>
    </w:p>
    <w:tbl>
      <w:tblPr>
        <w:tblStyle w:val="Table1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Vendor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Proof Labs LLC d/b/a 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Service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Governance SaaS Platform &amp; Professional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SR 13-19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Fully Aligned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SR 11-7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Supported via Financial Services Compliance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Interagency Guidance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Fully Aligned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xf808yt9ocbl" w:id="26"/>
    <w:bookmarkEnd w:id="26"/>
    <w:p w:rsidR="00000000" w:rsidDel="00000000" w:rsidP="00000000" w:rsidRDefault="00000000" w:rsidRPr="00000000" w14:paraId="0000017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1: SR 13-19 OUTSOURCING RISK MANAGEMENT ALIGNMENT</w:t>
      </w:r>
      <w:r w:rsidDel="00000000" w:rsidR="00000000" w:rsidRPr="00000000">
        <w:rPr>
          <w:rtl w:val="0"/>
        </w:rPr>
      </w:r>
    </w:p>
    <w:bookmarkStart w:colFirst="0" w:colLast="0" w:name="s7c04hg4jea3" w:id="27"/>
    <w:bookmarkEnd w:id="27"/>
    <w:p w:rsidR="00000000" w:rsidDel="00000000" w:rsidP="00000000" w:rsidRDefault="00000000" w:rsidRPr="00000000" w14:paraId="0000017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 Risk Assessment Prior to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Federal Reserve Expectation: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Institutions should assess the risks of outsourcing activities before entering arrangements.</w:t>
      </w:r>
      <w:r w:rsidDel="00000000" w:rsidR="00000000" w:rsidRPr="00000000">
        <w:rPr>
          <w:rtl w:val="0"/>
        </w:rPr>
      </w:r>
    </w:p>
    <w:tbl>
      <w:tblPr>
        <w:tblStyle w:val="Table1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SR 13-19 Risk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Strategic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 - Aligns with regulatory mandate for AI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Reputation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 - Clean record, no adverse publicity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 - GLBA compliant, supports regulatory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Operational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 - SOC 2 certified, documented BCP/DRP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Transaction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 - Defined SLAs, performance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Credit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 - [Profitable/funded], adequate insurance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Country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 - US-based primary operations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bookmarkStart w:colFirst="0" w:colLast="0" w:name="ggqsznmu8x9u" w:id="28"/>
    <w:bookmarkEnd w:id="28"/>
    <w:p w:rsidR="00000000" w:rsidDel="00000000" w:rsidP="00000000" w:rsidRDefault="00000000" w:rsidRPr="00000000" w14:paraId="0000018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 Due Diligence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Due Diligence Evidence per SR 13-19:</w:t>
      </w:r>
      <w:r w:rsidDel="00000000" w:rsidR="00000000" w:rsidRPr="00000000">
        <w:rPr>
          <w:rtl w:val="0"/>
        </w:rPr>
      </w:r>
    </w:p>
    <w:tbl>
      <w:tblPr>
        <w:tblStyle w:val="Table1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SR 13-19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Evidence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Financial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D&amp;B report, insurance certificates, financial statements (NDA)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Relevant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 financial services customers, case studies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Service reputation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references, clean regulatory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Security and internal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Type II report, security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Technology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Architecture documentation, encryption standards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Human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Background checks, security training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recovery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BCP/DRP documentation, test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Contractual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Standard MSA with all Fed-required provisions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Subcontracting arrangements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Published sub-processor list, flow-down requirements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bookmarkStart w:colFirst="0" w:colLast="0" w:name="z4hzate0efmb" w:id="29"/>
    <w:bookmarkEnd w:id="29"/>
    <w:p w:rsidR="00000000" w:rsidDel="00000000" w:rsidP="00000000" w:rsidRDefault="00000000" w:rsidRPr="00000000" w14:paraId="0000019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 Contractual Provisions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Federal Reserve-Required Contract Elements:</w:t>
      </w:r>
      <w:r w:rsidDel="00000000" w:rsidR="00000000" w:rsidRPr="00000000">
        <w:rPr>
          <w:rtl w:val="0"/>
        </w:rPr>
      </w:r>
    </w:p>
    <w:tbl>
      <w:tblPr>
        <w:tblStyle w:val="Table1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SR 13-19 Contract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Contract Provision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Scope of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Detailed in Services Agreement, SOW, Exhibits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Service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SLA with uptime, response times, performance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Audit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+ for-cause, Fed examination cooperation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Comprehensive provisions, GLBA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Ownership of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retains full 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resumption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BCP/DRP requirements, RTO/RPO commitments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Subcontracting provisions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 approval, flow-down, Fed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Foreign facilities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Disclosed, US primary, data residency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with laws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Comprehensive compliance commitment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 cyber, $[X]M E&amp;O, certificates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Default and 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Clear triggers, data return, transition assistance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Indemnification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Mutual indemnification, breach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Dispute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Defined escalation and resolution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Regulatory examination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cooperation commitment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7enoz5cgotm" w:id="30"/>
    <w:bookmarkEnd w:id="30"/>
    <w:p w:rsidR="00000000" w:rsidDel="00000000" w:rsidP="00000000" w:rsidRDefault="00000000" w:rsidRPr="00000000" w14:paraId="000001B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2: SR 11-7 MODEL RISK MANAGEMENT SUPPORT</w:t>
      </w:r>
      <w:r w:rsidDel="00000000" w:rsidR="00000000" w:rsidRPr="00000000">
        <w:rPr>
          <w:rtl w:val="0"/>
        </w:rPr>
      </w:r>
    </w:p>
    <w:bookmarkStart w:colFirst="0" w:colLast="0" w:name="dlw24vibkkqk" w:id="31"/>
    <w:bookmarkEnd w:id="31"/>
    <w:p w:rsidR="00000000" w:rsidDel="00000000" w:rsidP="00000000" w:rsidRDefault="00000000" w:rsidRPr="00000000" w14:paraId="000001B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2.1 Phase Mirror's Role in Model Risk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SR 11-7 defines model as: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"A quantitative method, system, or approach that applies statistical, economic, financial, or mathematical theories, techniques, and assumptions to process input data into quantitative estimates."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supports institutions using AI/ML models by providing:</w:t>
      </w:r>
      <w:r w:rsidDel="00000000" w:rsidR="00000000" w:rsidRPr="00000000">
        <w:rPr>
          <w:rtl w:val="0"/>
        </w:rPr>
      </w:r>
    </w:p>
    <w:tbl>
      <w:tblPr>
        <w:tblStyle w:val="Table1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SR 11-7 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framework for AI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Specs, documentation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detection between policy and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Monitoring governance in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 monitoring dashboards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Board-level reporting, audit trails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 Board Packet outputs </w:t>
            </w:r>
            <w:hyperlink w:anchor="xn9olrp1dxtg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bookmarkStart w:colFirst="0" w:colLast="0" w:name="rlb18sg6hvf6" w:id="32"/>
    <w:bookmarkEnd w:id="32"/>
    <w:p w:rsidR="00000000" w:rsidDel="00000000" w:rsidP="00000000" w:rsidRDefault="00000000" w:rsidRPr="00000000" w14:paraId="000001D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2.2 Model Risk Documentation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Financial Services Compliance Pack includes:</w:t>
      </w:r>
      <w:bookmarkStart w:colFirst="0" w:colLast="0" w:name="isticisfu20x" w:id="33"/>
      <w:bookmarkEnd w:id="33"/>
      <w:hyperlink w:anchor="18iy5ch04a08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tbl>
      <w:tblPr>
        <w:tblStyle w:val="Table1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SR 11-7 Documentation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Template/Tool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Model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 registry with classifications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Model development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Development governance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Validation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Report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monitoring 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Model change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Change governance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Limitations and assumptions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Assumption documentation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Board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summary templates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bookmarkStart w:colFirst="0" w:colLast="0" w:name="ixzrl6m2cqco" w:id="34"/>
    <w:bookmarkEnd w:id="34"/>
    <w:p w:rsidR="00000000" w:rsidDel="00000000" w:rsidP="00000000" w:rsidRDefault="00000000" w:rsidRPr="00000000" w14:paraId="000001E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2.3 Effective Challenge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SR 11-7 emphasizes "effective challenge" - Phase Mirror enables this 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Dissonance methodology: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Surfaces contradictions that might otherwise go unnoticed</w:t>
      </w:r>
      <w:bookmarkStart w:colFirst="0" w:colLast="0" w:name="z3d21n5wf0uf" w:id="35"/>
      <w:bookmarkEnd w:id="35"/>
      <w:hyperlink w:anchor="g14wtkxrdp2i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Independent review: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Provides external perspective on governance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Audit trails: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Documents all governance decisions for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Quantified risk: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Converts abstract concerns into measurable levers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aasfe6z3xsv" w:id="36"/>
    <w:bookmarkEnd w:id="36"/>
    <w:p w:rsidR="00000000" w:rsidDel="00000000" w:rsidP="00000000" w:rsidRDefault="00000000" w:rsidRPr="00000000" w14:paraId="000001E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3: FEDERAL RESERVE EXAMINATION SUPPORT</w:t>
      </w:r>
      <w:r w:rsidDel="00000000" w:rsidR="00000000" w:rsidRPr="00000000">
        <w:rPr>
          <w:rtl w:val="0"/>
        </w:rPr>
      </w:r>
    </w:p>
    <w:bookmarkStart w:colFirst="0" w:colLast="0" w:name="r2cwqjyhu8dt" w:id="37"/>
    <w:bookmarkEnd w:id="37"/>
    <w:p w:rsidR="00000000" w:rsidDel="00000000" w:rsidP="00000000" w:rsidRDefault="00000000" w:rsidRPr="00000000" w14:paraId="000001E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3.1 Examination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 Federal Reserve examinations, Phase Mirror provides:</w:t>
      </w:r>
      <w:r w:rsidDel="00000000" w:rsidR="00000000" w:rsidRPr="00000000">
        <w:rPr>
          <w:rtl w:val="0"/>
        </w:rPr>
      </w:r>
    </w:p>
    <w:tbl>
      <w:tblPr>
        <w:tblStyle w:val="Table2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Examination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Vendor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TPRM package (this document)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Contract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agreement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Pre-completed risk assessment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Due diligence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Evidence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Ongoing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Performance reports, SLA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risk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SR 11-7 documentation support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bookmarkStart w:colFirst="0" w:colLast="0" w:name="ingrvxx2ig04" w:id="38"/>
    <w:bookmarkEnd w:id="38"/>
    <w:p w:rsidR="00000000" w:rsidDel="00000000" w:rsidP="00000000" w:rsidRDefault="00000000" w:rsidRPr="00000000" w14:paraId="000001F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3.2 Examiner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commits to:</w:t>
      </w:r>
      <w:r w:rsidDel="00000000" w:rsidR="00000000" w:rsidRPr="00000000">
        <w:rPr>
          <w:rtl w:val="0"/>
        </w:rPr>
      </w:r>
    </w:p>
    <w:tbl>
      <w:tblPr>
        <w:tblStyle w:val="Table2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48-hour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Written inquiries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business day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Interviews/meetings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Scheduled within 10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On-site 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With 30 days notice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demonstrations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Virtual or on-site as requested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bookmarkStart w:colFirst="0" w:colLast="0" w:name="d48y2eop2a7" w:id="39"/>
    <w:bookmarkEnd w:id="39"/>
    <w:p w:rsidR="00000000" w:rsidDel="00000000" w:rsidP="00000000" w:rsidRDefault="00000000" w:rsidRPr="00000000" w14:paraId="0000020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3.3 Matters Requiring Attention (MRAs)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examination results in MRAs related to Phase Mirror: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Immediate review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with customer within 5 business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Root cause analysis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within 10 business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Remediation plan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within 15 business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Implementation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per agreed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Evidence of remediation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for follow-up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r82etz9dlem" w:id="40"/>
    <w:bookmarkEnd w:id="40"/>
    <w:p w:rsidR="00000000" w:rsidDel="00000000" w:rsidP="00000000" w:rsidRDefault="00000000" w:rsidRPr="00000000" w14:paraId="0000021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4: FEDERAL RESERVE-SPECIFIC CONTRACTUAL ADDENDUM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FEDERAL RESERVE REGULATORY ADDENDUM</w:t>
        <w:br w:type="textWrapping"/>
        <w:br w:type="textWrapping"/>
        <w:t xml:space="preserve">1. SR 13-19 COMPLIANCE</w:t>
        <w:br w:type="textWrapping"/>
        <w:t xml:space="preserve">Vendor acknowledges that Bank is subject to SR 13-19 (Guidance on </w:t>
        <w:br w:type="textWrapping"/>
        <w:t xml:space="preserve">Managing Outsourcing Risk) and agrees to support Bank's compliance </w:t>
        <w:br w:type="textWrapping"/>
        <w:t xml:space="preserve">with all applicable requirements.</w:t>
        <w:br w:type="textWrapping"/>
        <w:br w:type="textWrapping"/>
        <w:t xml:space="preserve">2. FEDERAL RESERVE EXAMINATION</w:t>
        <w:br w:type="textWrapping"/>
        <w:t xml:space="preserve">Vendor agrees to cooperate fully with examinations conducted by the </w:t>
        <w:br w:type="textWrapping"/>
        <w:t xml:space="preserve">Federal Reserve, including:</w:t>
        <w:br w:type="textWrapping"/>
        <w:t xml:space="preserve">(a) Providing access to records related to services provided to Bank;</w:t>
        <w:br w:type="textWrapping"/>
        <w:t xml:space="preserve">(b) Making personnel available for interviews;</w:t>
        <w:br w:type="textWrapping"/>
        <w:t xml:space="preserve">(c) Permitting on-site examinations with reasonable notice;</w:t>
        <w:br w:type="textWrapping"/>
        <w:t xml:space="preserve">(d) Providing documentation as requested by examiners.</w:t>
        <w:br w:type="textWrapping"/>
        <w:br w:type="textWrapping"/>
        <w:t xml:space="preserve">3. SR 11-7 MODEL RISK (IF APPLICABLE)</w:t>
        <w:br w:type="textWrapping"/>
        <w:t xml:space="preserve">If services involve development, validation, or use of models as </w:t>
        <w:br w:type="textWrapping"/>
        <w:t xml:space="preserve">defined in SR 11-7:</w:t>
        <w:br w:type="textWrapping"/>
        <w:t xml:space="preserve">(a) Vendor shall maintain documentation consistent with SR 11-7;</w:t>
        <w:br w:type="textWrapping"/>
        <w:t xml:space="preserve">(b) Vendor shall support Bank's model validation processes;</w:t>
        <w:br w:type="textWrapping"/>
        <w:t xml:space="preserve">(c) Vendor shall provide access to model documentation for examination.</w:t>
        <w:br w:type="textWrapping"/>
        <w:br w:type="textWrapping"/>
        <w:t xml:space="preserve">4. SUBCONTRACTOR MANAGEMENT</w:t>
        <w:br w:type="textWrapping"/>
        <w:t xml:space="preserve">(a) Vendor shall maintain a current list of all subcontractors;</w:t>
        <w:br w:type="textWrapping"/>
        <w:t xml:space="preserve">(b) Material subcontracting requires Bank's prior written approval;</w:t>
        <w:br w:type="textWrapping"/>
        <w:t xml:space="preserve">(c) All subcontractors shall be subject to equivalent requirements;</w:t>
        <w:br w:type="textWrapping"/>
        <w:t xml:space="preserve">(d) Bank and Federal Reserve shall have audit rights over subcontractors.</w:t>
        <w:br w:type="textWrapping"/>
        <w:br w:type="textWrapping"/>
        <w:t xml:space="preserve">5. FOREIGN OPERATIONS</w:t>
        <w:br w:type="textWrapping"/>
        <w:t xml:space="preserve">(a) Vendor shall disclose all foreign operations affecting Bank's data;</w:t>
        <w:br w:type="textWrapping"/>
        <w:t xml:space="preserve">(b) Vendor shall notify Bank of changes to foreign operations;</w:t>
        <w:br w:type="textWrapping"/>
        <w:t xml:space="preserve">(c) Data shall remain in United States unless Bank consents otherwise.</w:t>
        <w:br w:type="textWrapping"/>
        <w:br w:type="textWrapping"/>
        <w:t xml:space="preserve">6. BUSINESS CONTINUITY</w:t>
        <w:br w:type="textWrapping"/>
        <w:t xml:space="preserve">(a) Vendor shall maintain BCP/DRP tested at least annually;</w:t>
        <w:br w:type="textWrapping"/>
        <w:t xml:space="preserve">(b) Vendor shall notify Bank within 4 hours of material disruptions;</w:t>
        <w:br w:type="textWrapping"/>
        <w:t xml:space="preserve">(c) Bank shall receive annual attestation of BCP/DRP adequacy.</w:t>
        <w:br w:type="textWrapping"/>
        <w:br w:type="textWrapping"/>
        <w:t xml:space="preserve">7. CYBERSECURITY</w:t>
        <w:br w:type="textWrapping"/>
        <w:t xml:space="preserve">(a) Vendor shall comply with sound cybersecurity practices;</w:t>
        <w:br w:type="textWrapping"/>
        <w:t xml:space="preserve">(b) Vendor shall notify Bank within 24 hours of security incidents;</w:t>
        <w:br w:type="textWrapping"/>
        <w:t xml:space="preserve">(c) Vendor shall maintain independent security assessments (SOC 2).</w:t>
        <w:br w:type="textWrapping"/>
        <w:br w:type="textWrapping"/>
        <w:t xml:space="preserve">8. CONCENTRATION RISK</w:t>
        <w:br w:type="textWrapping"/>
        <w:t xml:space="preserve">Vendor shall notify Bank if:</w:t>
        <w:br w:type="textWrapping"/>
        <w:t xml:space="preserve">(a) Vendor experiences financial distress;</w:t>
        <w:br w:type="textWrapping"/>
        <w:t xml:space="preserve">(b) Vendor loses significant customers affecting viability;</w:t>
        <w:br w:type="textWrapping"/>
        <w:t xml:space="preserve">(c) Any circumstance arises that could affect service continuity.</w:t>
        <w:br w:type="textWrapping"/>
        <w:br w:type="textWrapping"/>
        <w:t xml:space="preserve">9. TERMINATION AND TRANSITION</w:t>
        <w:br w:type="textWrapping"/>
        <w:t xml:space="preserve">(a) Bank may terminate for convenience with 30 days notice;</w:t>
        <w:br w:type="textWrapping"/>
        <w:t xml:space="preserve">(b) Vendor shall provide transition assistance for up to 90 days;</w:t>
        <w:br w:type="textWrapping"/>
        <w:t xml:space="preserve">(c) All Bank data shall be returned or destroyed within 30 days;</w:t>
        <w:br w:type="textWrapping"/>
        <w:t xml:space="preserve">(d) Vendor shall certify data destruction in writing.</w:t>
        <w:br w:type="textWrapping"/>
        <w:br w:type="textWrapping"/>
        <w:t xml:space="preserve">10. RECORDS RETENTION</w:t>
        <w:br w:type="textWrapping"/>
        <w:t xml:space="preserve">Vendor shall retain records related to Bank services for minimum </w:t>
        <w:br w:type="textWrapping"/>
        <w:t xml:space="preserve">seven (7) years or as required by applicable law.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qlxmd98dfy7" w:id="41"/>
    <w:bookmarkEnd w:id="41"/>
    <w:p w:rsidR="00000000" w:rsidDel="00000000" w:rsidP="00000000" w:rsidRDefault="00000000" w:rsidRPr="00000000" w14:paraId="0000021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5: FEDERAL RESERVE RISK ASSESSMENT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Complete for your institution:</w:t>
      </w:r>
      <w:r w:rsidDel="00000000" w:rsidR="00000000" w:rsidRPr="00000000">
        <w:rPr>
          <w:rtl w:val="0"/>
        </w:rPr>
      </w:r>
    </w:p>
    <w:tbl>
      <w:tblPr>
        <w:tblStyle w:val="Table2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Score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Mitigating Factors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Strategic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Alignment with institution's AI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Supports regulatory mandate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Impact if vendor has public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Clean record, proactive comms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compliance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GLBA compliant, SR 11-7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 delivery and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2, 99.9% SLA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Processing accuracy and timeliness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Defined SLAs,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Vendor financial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Insurance, financial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Foreign operations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US-based primary operations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Overall Risk Rating: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High ☐ Moderate ☐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Recommended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Execute MSA with Federal Reserve addendum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Establish quarterly monitoring cadence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Include in annual vendor review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 in enterprise risk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rc1kekltwlv" w:id="42"/>
    <w:bookmarkEnd w:id="42"/>
    <w:p w:rsidR="00000000" w:rsidDel="00000000" w:rsidP="00000000" w:rsidRDefault="00000000" w:rsidRPr="00000000" w14:paraId="00000242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PACKAGE 3: SEC-SPECIFIC VENDOR DUE DILIGENCE</w:t>
      </w:r>
      <w:r w:rsidDel="00000000" w:rsidR="00000000" w:rsidRPr="00000000">
        <w:rPr>
          <w:rtl w:val="0"/>
        </w:rPr>
      </w:r>
    </w:p>
    <w:bookmarkStart w:colFirst="0" w:colLast="0" w:name="j1xvpesm7k8p" w:id="43"/>
    <w:bookmarkEnd w:id="43"/>
    <w:p w:rsidR="00000000" w:rsidDel="00000000" w:rsidP="00000000" w:rsidRDefault="00000000" w:rsidRPr="00000000" w14:paraId="0000024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Securities and Exchange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Broker-Dealers, Investment Advisers, Investment Companies, Transfer Agents, National Securities Exchanges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Regulatory Basis: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SEC Regulation S-P, SEC Regulation S-ID, SEC Cybersecurity Rules, SEC AI Disclosure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qororik4zuf" w:id="44"/>
    <w:bookmarkEnd w:id="44"/>
    <w:p w:rsidR="00000000" w:rsidDel="00000000" w:rsidP="00000000" w:rsidRDefault="00000000" w:rsidRPr="00000000" w14:paraId="0000024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EXECUTIVE SUMMARY FOR SEC-REGULATED ENTITIES</w:t>
      </w:r>
      <w:r w:rsidDel="00000000" w:rsidR="00000000" w:rsidRPr="00000000">
        <w:rPr>
          <w:rtl w:val="0"/>
        </w:rPr>
      </w:r>
    </w:p>
    <w:tbl>
      <w:tblPr>
        <w:tblStyle w:val="Table2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Vendor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Proof Labs LLC d/b/a 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Service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Governance SaaS Platform &amp; Professional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Regulation S-P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Compliant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Regulation S-ID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Supportive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 Cybersecurity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Supportive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 AI Disclosure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Core Capability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zveg8nmwtw9" w:id="45"/>
    <w:bookmarkEnd w:id="45"/>
    <w:p w:rsidR="00000000" w:rsidDel="00000000" w:rsidP="00000000" w:rsidRDefault="00000000" w:rsidRPr="00000000" w14:paraId="0000025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1: SEC AI DISCLOSURE SUPPORT</w:t>
      </w:r>
      <w:r w:rsidDel="00000000" w:rsidR="00000000" w:rsidRPr="00000000">
        <w:rPr>
          <w:rtl w:val="0"/>
        </w:rPr>
      </w:r>
    </w:p>
    <w:bookmarkStart w:colFirst="0" w:colLast="0" w:name="3480iwyxmvsm" w:id="46"/>
    <w:bookmarkEnd w:id="46"/>
    <w:p w:rsidR="00000000" w:rsidDel="00000000" w:rsidP="00000000" w:rsidRDefault="00000000" w:rsidRPr="00000000" w14:paraId="0000025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 Material AI Risk Disclosure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SEC has emphasized that companies must disclose material AI risks.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Phase Mirror directly supports this requirement:</w:t>
      </w:r>
      <w:bookmarkStart w:colFirst="0" w:colLast="0" w:name="huwnznitbd1" w:id="47"/>
      <w:bookmarkEnd w:id="47"/>
      <w:hyperlink w:anchor="qvire464ygj0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tbl>
      <w:tblPr>
        <w:tblStyle w:val="Table2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 Disclosure Consideration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Identifying material AI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methodology surfaces hidden governance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Documenting 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Creates binding artifacts (specs, SLAs, policies)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Board oversight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 Board Packet outputs for fiduciary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quantification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Converts abstract risks to measurable levers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7-year retention for examination/litigation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bookmarkStart w:colFirst="0" w:colLast="0" w:name="lfs71qkgz2s7" w:id="48"/>
    <w:bookmarkEnd w:id="48"/>
    <w:p w:rsidR="00000000" w:rsidDel="00000000" w:rsidP="00000000" w:rsidRDefault="00000000" w:rsidRPr="00000000" w14:paraId="0000026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 AI Disclosure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helps prepare for SEC AI disclosure by providing:</w:t>
      </w:r>
      <w:r w:rsidDel="00000000" w:rsidR="00000000" w:rsidRPr="00000000">
        <w:rPr>
          <w:rtl w:val="0"/>
        </w:rPr>
      </w:r>
    </w:p>
    <w:tbl>
      <w:tblPr>
        <w:tblStyle w:val="Table2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Disclosure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system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Comprehensive AI system registry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Documented governance artifacts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Reports identifying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Mitigation 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Levers with owners, metrics, timelines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Board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summary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Ongoing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monitoring dashboards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je4by4mhkcp" w:id="49"/>
    <w:bookmarkEnd w:id="49"/>
    <w:p w:rsidR="00000000" w:rsidDel="00000000" w:rsidP="00000000" w:rsidRDefault="00000000" w:rsidRPr="00000000" w14:paraId="0000027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2: REGULATION S-P (PRIVACY) COMPLIANCE</w:t>
      </w:r>
      <w:r w:rsidDel="00000000" w:rsidR="00000000" w:rsidRPr="00000000">
        <w:rPr>
          <w:rtl w:val="0"/>
        </w:rPr>
      </w:r>
    </w:p>
    <w:bookmarkStart w:colFirst="0" w:colLast="0" w:name="41by7tb6nr7r" w:id="50"/>
    <w:bookmarkEnd w:id="50"/>
    <w:p w:rsidR="00000000" w:rsidDel="00000000" w:rsidP="00000000" w:rsidRDefault="00000000" w:rsidRPr="00000000" w14:paraId="0000027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2.1 Safeguards Rule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Regulation S-P requires administrative, technical, and physical safeguards for customer information.</w:t>
      </w:r>
      <w:r w:rsidDel="00000000" w:rsidR="00000000" w:rsidRPr="00000000">
        <w:rPr>
          <w:rtl w:val="0"/>
        </w:rPr>
      </w:r>
    </w:p>
    <w:tbl>
      <w:tblPr>
        <w:tblStyle w:val="Table2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S-P Safeguards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Designate employee(s) to coordinate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CISO designated and qualified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Identify reasonably foreseeable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risk assessment conducted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Design and implement safeguards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Type II certified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Oversee service 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Sub-processor management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Evaluate and adjust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security program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bookmarkStart w:colFirst="0" w:colLast="0" w:name="unxrzwx9e5df" w:id="51"/>
    <w:bookmarkEnd w:id="51"/>
    <w:p w:rsidR="00000000" w:rsidDel="00000000" w:rsidP="00000000" w:rsidRDefault="00000000" w:rsidRPr="00000000" w14:paraId="0000028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2.2 Service Provider Oversight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S-P requires oversight of service providers with access to customer information:</w:t>
      </w:r>
      <w:r w:rsidDel="00000000" w:rsidR="00000000" w:rsidRPr="00000000">
        <w:rPr>
          <w:rtl w:val="0"/>
        </w:rPr>
      </w:r>
    </w:p>
    <w:tbl>
      <w:tblPr>
        <w:tblStyle w:val="Table2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S-P Service Provider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Select capable service 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certified, security program 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Require safeguards by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DPA includes security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Monitor service provider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SOC 2 audit, ongoing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tfotk21vowu" w:id="52"/>
    <w:bookmarkEnd w:id="52"/>
    <w:p w:rsidR="00000000" w:rsidDel="00000000" w:rsidP="00000000" w:rsidRDefault="00000000" w:rsidRPr="00000000" w14:paraId="0000029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3: SEC CYBERSECURITY RULES SUPPORT</w:t>
      </w:r>
      <w:r w:rsidDel="00000000" w:rsidR="00000000" w:rsidRPr="00000000">
        <w:rPr>
          <w:rtl w:val="0"/>
        </w:rPr>
      </w:r>
    </w:p>
    <w:bookmarkStart w:colFirst="0" w:colLast="0" w:name="jjx03traxn9t" w:id="53"/>
    <w:bookmarkEnd w:id="53"/>
    <w:p w:rsidR="00000000" w:rsidDel="00000000" w:rsidP="00000000" w:rsidRDefault="00000000" w:rsidRPr="00000000" w14:paraId="0000029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3.1 Cybersecurity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SEC cybersecurity rules require documented risk management:</w:t>
      </w:r>
      <w:r w:rsidDel="00000000" w:rsidR="00000000" w:rsidRPr="00000000">
        <w:rPr>
          <w:rtl w:val="0"/>
        </w:rPr>
      </w:r>
    </w:p>
    <w:tbl>
      <w:tblPr>
        <w:tblStyle w:val="Table2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 Cybersecurity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Written policies and 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Information Security Policy (available under NDA)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enterprise risk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User security and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MFA, RBAC, quarterly access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Information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Encryption at rest (AES-256), in transit (TLS 1.3)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Threat and vulnerability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 scans, annual penetration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Incident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Documented IRP, tested semi-annually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BCP/DRP, tested annually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Service provider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Sub-processor management program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bookmarkStart w:colFirst="0" w:colLast="0" w:name="y3t1xodmulhu" w:id="54"/>
    <w:bookmarkEnd w:id="54"/>
    <w:p w:rsidR="00000000" w:rsidDel="00000000" w:rsidP="00000000" w:rsidRDefault="00000000" w:rsidRPr="00000000" w14:paraId="000002A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3.2 Incident Disclosure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a cybersecurity incident occurs involving Phase Mirror:</w:t>
      </w:r>
      <w:r w:rsidDel="00000000" w:rsidR="00000000" w:rsidRPr="00000000">
        <w:rPr>
          <w:rtl w:val="0"/>
        </w:rPr>
      </w:r>
    </w:p>
    <w:tbl>
      <w:tblPr>
        <w:tblStyle w:val="Table2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Commitment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Timely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24-hour notification to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Incident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Comprehensive incident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Remediation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Documented remediation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Disclosure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Information for SEC Form 8-K/ADV filings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vti6lm0zyjy" w:id="55"/>
    <w:bookmarkEnd w:id="55"/>
    <w:p w:rsidR="00000000" w:rsidDel="00000000" w:rsidP="00000000" w:rsidRDefault="00000000" w:rsidRPr="00000000" w14:paraId="000002B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4: BROKER-DEALER SPECIFIC REQUIREMENTS</w:t>
      </w:r>
      <w:r w:rsidDel="00000000" w:rsidR="00000000" w:rsidRPr="00000000">
        <w:rPr>
          <w:rtl w:val="0"/>
        </w:rPr>
      </w:r>
    </w:p>
    <w:bookmarkStart w:colFirst="0" w:colLast="0" w:name="8xh26799m932" w:id="56"/>
    <w:bookmarkEnd w:id="56"/>
    <w:p w:rsidR="00000000" w:rsidDel="00000000" w:rsidP="00000000" w:rsidRDefault="00000000" w:rsidRPr="00000000" w14:paraId="000002B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4.1 FINRA Rule 3110 (Supervision)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supports supervisory obligations for AI systems:</w:t>
      </w:r>
      <w:r w:rsidDel="00000000" w:rsidR="00000000" w:rsidRPr="00000000">
        <w:rPr>
          <w:rtl w:val="0"/>
        </w:rPr>
      </w:r>
    </w:p>
    <w:tbl>
      <w:tblPr>
        <w:tblStyle w:val="Table3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Supervisory 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Written supervisory 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framework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Review and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Ongoing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Continuous governance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 trail for examination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bookmarkStart w:colFirst="0" w:colLast="0" w:name="194ggv9prhzw" w:id="57"/>
    <w:bookmarkEnd w:id="57"/>
    <w:p w:rsidR="00000000" w:rsidDel="00000000" w:rsidP="00000000" w:rsidRDefault="00000000" w:rsidRPr="00000000" w14:paraId="000002C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4.2 Regulation SCI (Systems Compliance and Integrity)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 SCI entities, Phase Mirror supports:</w:t>
      </w:r>
      <w:r w:rsidDel="00000000" w:rsidR="00000000" w:rsidRPr="00000000">
        <w:rPr>
          <w:rtl w:val="0"/>
        </w:rPr>
      </w:r>
    </w:p>
    <w:tbl>
      <w:tblPr>
        <w:tblStyle w:val="Table3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SCI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Relevance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Capacity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Auto-scaling infrastructure, capacity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BCP/DRP with defined RTO/RPO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Systems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penetration testing, regular vulnerability scans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Incident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24-hour notification SLA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fmqb21kg181" w:id="58"/>
    <w:bookmarkEnd w:id="58"/>
    <w:p w:rsidR="00000000" w:rsidDel="00000000" w:rsidP="00000000" w:rsidRDefault="00000000" w:rsidRPr="00000000" w14:paraId="000002D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5: INVESTMENT ADVISER SPECIFIC REQUIREMENTS</w:t>
      </w:r>
      <w:r w:rsidDel="00000000" w:rsidR="00000000" w:rsidRPr="00000000">
        <w:rPr>
          <w:rtl w:val="0"/>
        </w:rPr>
      </w:r>
    </w:p>
    <w:bookmarkStart w:colFirst="0" w:colLast="0" w:name="ftbr021o3tgo" w:id="59"/>
    <w:bookmarkEnd w:id="59"/>
    <w:p w:rsidR="00000000" w:rsidDel="00000000" w:rsidP="00000000" w:rsidRDefault="00000000" w:rsidRPr="00000000" w14:paraId="000002D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5.1 Fiduciary Duty and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Investment advisers have fiduciary duties when using AI:</w:t>
      </w:r>
      <w:r w:rsidDel="00000000" w:rsidR="00000000" w:rsidRPr="00000000">
        <w:rPr>
          <w:rtl w:val="0"/>
        </w:rPr>
      </w:r>
    </w:p>
    <w:tbl>
      <w:tblPr>
        <w:tblStyle w:val="Table3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Fiduciary Consideration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Best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ensures AI serves client interests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supports ADV disclosure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framework enables human oversight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 trail demonstrates fiduciary care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bookmarkStart w:colFirst="0" w:colLast="0" w:name="t251vmxeh9y6" w:id="60"/>
    <w:bookmarkEnd w:id="60"/>
    <w:p w:rsidR="00000000" w:rsidDel="00000000" w:rsidP="00000000" w:rsidRDefault="00000000" w:rsidRPr="00000000" w14:paraId="000002E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5.2 Form ADV Disclosure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helps document for ADV disclosure: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AI systems used in advisory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Governance and oversight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Risks and limitations of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Human oversight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q956w8z6brwa" w:id="61"/>
    <w:bookmarkEnd w:id="61"/>
    <w:p w:rsidR="00000000" w:rsidDel="00000000" w:rsidP="00000000" w:rsidRDefault="00000000" w:rsidRPr="00000000" w14:paraId="000002E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6: SEC EXAMINATION SUPPORT</w:t>
      </w:r>
      <w:r w:rsidDel="00000000" w:rsidR="00000000" w:rsidRPr="00000000">
        <w:rPr>
          <w:rtl w:val="0"/>
        </w:rPr>
      </w:r>
    </w:p>
    <w:bookmarkStart w:colFirst="0" w:colLast="0" w:name="3onfxtu1fp8o" w:id="62"/>
    <w:bookmarkEnd w:id="62"/>
    <w:p w:rsidR="00000000" w:rsidDel="00000000" w:rsidP="00000000" w:rsidRDefault="00000000" w:rsidRPr="00000000" w14:paraId="000002E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6.1 OCIE/Division of Examinations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 SEC examinations, Phase Mirror provides:</w:t>
      </w:r>
      <w:r w:rsidDel="00000000" w:rsidR="00000000" w:rsidRPr="00000000">
        <w:rPr>
          <w:rtl w:val="0"/>
        </w:rPr>
      </w:r>
    </w:p>
    <w:tbl>
      <w:tblPr>
        <w:tblStyle w:val="Table3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Examination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Vendor due diligence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TPRM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Contract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agreement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Cybersecurity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documentation, SOC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Privacy/S-P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Safeguards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artifacts, methodology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Supervision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 and approval documentation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bookmarkStart w:colFirst="0" w:colLast="0" w:name="i7i7bafxdw3y" w:id="63"/>
    <w:bookmarkEnd w:id="63"/>
    <w:p w:rsidR="00000000" w:rsidDel="00000000" w:rsidP="00000000" w:rsidRDefault="00000000" w:rsidRPr="00000000" w14:paraId="000002F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6.2 Document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response times for SEC examinations:</w:t>
      </w:r>
      <w:r w:rsidDel="00000000" w:rsidR="00000000" w:rsidRPr="00000000">
        <w:rPr>
          <w:rtl w:val="0"/>
        </w:rPr>
      </w:r>
    </w:p>
    <w:tbl>
      <w:tblPr>
        <w:tblStyle w:val="Table3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Standard document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Urgent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48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On-site examination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Scheduled within 10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demonstrations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Virtual or on-site as requested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g29mq416dwp" w:id="64"/>
    <w:bookmarkEnd w:id="64"/>
    <w:p w:rsidR="00000000" w:rsidDel="00000000" w:rsidP="00000000" w:rsidRDefault="00000000" w:rsidRPr="00000000" w14:paraId="0000030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7: SEC-SPECIFIC CONTRACTUAL ADDENDUM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SEC REGULATORY ADDENDUM</w:t>
        <w:br w:type="textWrapping"/>
        <w:br w:type="textWrapping"/>
        <w:t xml:space="preserve">1. REGULATION S-P COMPLIANCE</w:t>
        <w:br w:type="textWrapping"/>
        <w:t xml:space="preserve">(a) Vendor certifies compliance with Regulation S-P safeguards </w:t>
        <w:br w:type="textWrapping"/>
        <w:t xml:space="preserve">    requirements applicable to service providers.</w:t>
        <w:br w:type="textWrapping"/>
        <w:t xml:space="preserve">(b) Vendor shall maintain administrative, technical, and physical </w:t>
        <w:br w:type="textWrapping"/>
        <w:t xml:space="preserve">    safeguards consistent with S-P requirements.</w:t>
        <w:br w:type="textWrapping"/>
        <w:t xml:space="preserve">(c) Vendor shall notify Client immediately of any breach of </w:t>
        <w:br w:type="textWrapping"/>
        <w:t xml:space="preserve">    customer information.</w:t>
        <w:br w:type="textWrapping"/>
        <w:br w:type="textWrapping"/>
        <w:t xml:space="preserve">2. SEC EXAMINATION COOPERATION</w:t>
        <w:br w:type="textWrapping"/>
        <w:t xml:space="preserve">(a) Vendor agrees to cooperate with examinations by the Securities </w:t>
        <w:br w:type="textWrapping"/>
        <w:t xml:space="preserve">    and Exchange Commission, FINRA, and other securities regulators.</w:t>
        <w:br w:type="textWrapping"/>
        <w:t xml:space="preserve">(b) Vendor shall provide access to records related to services </w:t>
        <w:br w:type="textWrapping"/>
        <w:t xml:space="preserve">    provided to Client.</w:t>
        <w:br w:type="textWrapping"/>
        <w:t xml:space="preserve">(c) Vendor shall make personnel available for interviews as requested.</w:t>
        <w:br w:type="textWrapping"/>
        <w:t xml:space="preserve">(d) Vendor shall permit on-site examinations with reasonable notice.</w:t>
        <w:br w:type="textWrapping"/>
        <w:br w:type="textWrapping"/>
        <w:t xml:space="preserve">3. CYBERSECURITY</w:t>
        <w:br w:type="textWrapping"/>
        <w:t xml:space="preserve">(a) Vendor shall maintain cybersecurity policies and procedures </w:t>
        <w:br w:type="textWrapping"/>
        <w:t xml:space="preserve">    consistent with SEC cybersecurity rules.</w:t>
        <w:br w:type="textWrapping"/>
        <w:t xml:space="preserve">(b) Vendor shall notify Client within 24 hours of any cybersecurity </w:t>
        <w:br w:type="textWrapping"/>
        <w:t xml:space="preserve">    incident affecting Client's data or services.</w:t>
        <w:br w:type="textWrapping"/>
        <w:t xml:space="preserve">(c) Vendor shall provide information necessary for Client's </w:t>
        <w:br w:type="textWrapping"/>
        <w:t xml:space="preserve">    regulatory disclosures related to cybersecurity incidents.</w:t>
        <w:br w:type="textWrapping"/>
        <w:br w:type="textWrapping"/>
        <w:t xml:space="preserve">4. AI DISCLOSURE SUPPORT</w:t>
        <w:br w:type="textWrapping"/>
        <w:t xml:space="preserve">(a) Vendor shall maintain documentation of AI governance services </w:t>
        <w:br w:type="textWrapping"/>
        <w:t xml:space="preserve">    sufficient to support Client's regulatory disclosure obligations.</w:t>
        <w:br w:type="textWrapping"/>
        <w:t xml:space="preserve">(b) Vendor shall provide information requested by Client for SEC </w:t>
        <w:br w:type="textWrapping"/>
        <w:t xml:space="preserve">    filings related to AI risks and governance.</w:t>
        <w:br w:type="textWrapping"/>
        <w:t xml:space="preserve">(c) Vendor shall retain documentation for seven (7) years to </w:t>
        <w:br w:type="textWrapping"/>
        <w:t xml:space="preserve">    support examination and litigation requirements.</w:t>
        <w:br w:type="textWrapping"/>
        <w:br w:type="textWrapping"/>
        <w:t xml:space="preserve">5. BOOKS AND RECORDS</w:t>
        <w:br w:type="textWrapping"/>
        <w:t xml:space="preserve">(a) Vendor acknowledges that records related to services may </w:t>
        <w:br w:type="textWrapping"/>
        <w:t xml:space="preserve">    constitute Client's books and records under securities laws.</w:t>
        <w:br w:type="textWrapping"/>
        <w:t xml:space="preserve">(b) Vendor shall maintain and preserve such records in accordance </w:t>
        <w:br w:type="textWrapping"/>
        <w:t xml:space="preserve">    with SEC Rules 17a-3, 17a-4 (broker-dealers) or Rule 204-2 </w:t>
        <w:br w:type="textWrapping"/>
        <w:t xml:space="preserve">    (investment advisers) as applicable.</w:t>
        <w:br w:type="textWrapping"/>
        <w:t xml:space="preserve">(c) Vendor shall provide access to records for regulatory examination.</w:t>
        <w:br w:type="textWrapping"/>
        <w:br w:type="textWrapping"/>
        <w:t xml:space="preserve">6. SUPERVISION SUPPORT</w:t>
        <w:br w:type="textWrapping"/>
        <w:t xml:space="preserve">(a) If services relate to activities requiring supervision under </w:t>
        <w:br w:type="textWrapping"/>
        <w:t xml:space="preserve">    FINRA rules, Vendor shall maintain documentation supporting </w:t>
        <w:br w:type="textWrapping"/>
        <w:t xml:space="preserve">    Client's supervisory obligations.</w:t>
        <w:br w:type="textWrapping"/>
        <w:t xml:space="preserve">(b) Vendor shall provide audit trails and reports as requested </w:t>
        <w:br w:type="textWrapping"/>
        <w:t xml:space="preserve">    for supervisory review.</w:t>
        <w:br w:type="textWrapping"/>
        <w:br w:type="textWrapping"/>
        <w:t xml:space="preserve">7. FIDUCIARY SUPPORT (INVESTMENT ADVISERS)</w:t>
        <w:br w:type="textWrapping"/>
        <w:t xml:space="preserve">(a) Vendor acknowledges Client's fiduciary obligations to its </w:t>
        <w:br w:type="textWrapping"/>
        <w:t xml:space="preserve">    advisory clients.</w:t>
        <w:br w:type="textWrapping"/>
        <w:t xml:space="preserve">(b) Vendor shall support documentation of fiduciary oversight of </w:t>
        <w:br w:type="textWrapping"/>
        <w:t xml:space="preserve">    AI systems used in advisory activities.</w:t>
        <w:br w:type="textWrapping"/>
        <w:br w:type="textWrapping"/>
        <w:t xml:space="preserve">8. SUBCONTRACTOR MANAGEMENT</w:t>
        <w:br w:type="textWrapping"/>
        <w:t xml:space="preserve">(a) Vendor shall maintain oversight of all subcontractors consistent </w:t>
        <w:br w:type="textWrapping"/>
        <w:t xml:space="preserve">    with Regulation S-P service provider requirements.</w:t>
        <w:br w:type="textWrapping"/>
        <w:t xml:space="preserve">(b) Material subcontracting requires Client's prior written approval.</w:t>
        <w:br w:type="textWrapping"/>
        <w:t xml:space="preserve">(c) Client and SEC shall have audit rights over subcontractors.</w:t>
        <w:br w:type="textWrapping"/>
        <w:br w:type="textWrapping"/>
        <w:t xml:space="preserve">9. BUSINESS CONTINUITY</w:t>
        <w:br w:type="textWrapping"/>
        <w:t xml:space="preserve">(a) Vendor shall maintain BCP/DRP consistent with securities </w:t>
        <w:br w:type="textWrapping"/>
        <w:t xml:space="preserve">    industry requirements.</w:t>
        <w:br w:type="textWrapping"/>
        <w:t xml:space="preserve">(b) Vendor shall notify Client within 4 hours of material disruptions.</w:t>
        <w:br w:type="textWrapping"/>
        <w:t xml:space="preserve">(c) Vendor shall support Client's business continuity obligations.</w:t>
        <w:br w:type="textWrapping"/>
        <w:br w:type="textWrapping"/>
        <w:t xml:space="preserve">10. CONFIDENTIALITY</w:t>
        <w:br w:type="textWrapping"/>
        <w:t xml:space="preserve">(a) Vendor shall maintain confidentiality of all Client information, </w:t>
        <w:br w:type="textWrapping"/>
        <w:t xml:space="preserve">    including customer information, trading information, and </w:t>
        <w:br w:type="textWrapping"/>
        <w:t xml:space="preserve">    proprietary business information.</w:t>
        <w:br w:type="textWrapping"/>
        <w:t xml:space="preserve">(b) Vendor shall not use Client information except as necessary to </w:t>
        <w:br w:type="textWrapping"/>
        <w:t xml:space="preserve">    provide contracted services.</w:t>
        <w:br w:type="textWrapping"/>
        <w:t xml:space="preserve">(c) Vendor personnel with access to Client information shall be </w:t>
        <w:br w:type="textWrapping"/>
        <w:t xml:space="preserve">    subject to confidentiality obligations.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r4e742x6dqz" w:id="65"/>
    <w:bookmarkEnd w:id="65"/>
    <w:p w:rsidR="00000000" w:rsidDel="00000000" w:rsidP="00000000" w:rsidRDefault="00000000" w:rsidRPr="00000000" w14:paraId="0000030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8: SEC RISK ASSESSMENT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Complete for your entity:</w:t>
      </w:r>
      <w:r w:rsidDel="00000000" w:rsidR="00000000" w:rsidRPr="00000000">
        <w:rPr>
          <w:rtl w:val="0"/>
        </w:rPr>
      </w:r>
    </w:p>
    <w:tbl>
      <w:tblPr>
        <w:tblStyle w:val="Table3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Score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Considerations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Regulatory (S-P, S-ID)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GLBA compliant, safeguards 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Cybersecurity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certified, security program mature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supports disclosure obligations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Supervision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framework enables oversight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Fiduciary (if adviser)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demonstrates due care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SLAs defined, business continuity in 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Reputational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Clean record, no adverse regulatory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Substitutes available, transition plan documented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Overall Risk Rating: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High ☐ Moderate ☐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Recommended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Execute MSA with SEC addendum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Include in annual vendor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 in compliance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Establish monitoring cadence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qlxlo2sr0ox" w:id="66"/>
    <w:bookmarkEnd w:id="66"/>
    <w:p w:rsidR="00000000" w:rsidDel="00000000" w:rsidP="00000000" w:rsidRDefault="00000000" w:rsidRPr="00000000" w14:paraId="0000033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CROSS-REGULATOR COMPARISON</w:t>
      </w:r>
      <w:r w:rsidDel="00000000" w:rsidR="00000000" w:rsidRPr="00000000">
        <w:rPr>
          <w:rtl w:val="0"/>
        </w:rPr>
      </w:r>
    </w:p>
    <w:bookmarkStart w:colFirst="0" w:colLast="0" w:name="vynb8l22vnyo" w:id="67"/>
    <w:bookmarkEnd w:id="67"/>
    <w:p w:rsidR="00000000" w:rsidDel="00000000" w:rsidP="00000000" w:rsidRDefault="00000000" w:rsidRPr="00000000" w14:paraId="0000033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Requirements Matrix</w:t>
      </w:r>
      <w:r w:rsidDel="00000000" w:rsidR="00000000" w:rsidRPr="00000000">
        <w:rPr>
          <w:rtl w:val="0"/>
        </w:rPr>
      </w:r>
    </w:p>
    <w:tbl>
      <w:tblPr>
        <w:tblStyle w:val="Table36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Federal 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Primary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OCC 2013-29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SR 13-19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S-P, Cybersecurity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Due Diligence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Comprehensive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Comprehensive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 provider oversight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Contract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Detailed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Detailed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Safeguards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Audit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Examination Cooperation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Incident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Subcontractor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Residency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OCC 2011-12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SR 11-7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Varies by 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Emerging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Emerging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 risk focus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bookmarkStart w:colFirst="0" w:colLast="0" w:name="qcvzw22stvj" w:id="68"/>
    <w:bookmarkEnd w:id="68"/>
    <w:p w:rsidR="00000000" w:rsidDel="00000000" w:rsidP="00000000" w:rsidRDefault="00000000" w:rsidRPr="00000000" w14:paraId="0000036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Unified Compliance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provides a single package addressing all three regulators:</w:t>
      </w:r>
      <w:r w:rsidDel="00000000" w:rsidR="00000000" w:rsidRPr="00000000">
        <w:rPr>
          <w:rtl w:val="0"/>
        </w:rPr>
      </w:r>
    </w:p>
    <w:tbl>
      <w:tblPr>
        <w:tblStyle w:val="Table37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TPRM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Standard MSA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Regulatory Addendum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OCC-specific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Fed-specific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SEC-specific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Security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Examination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Same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Same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Same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Risk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7fqw2hla0f0" w:id="69"/>
    <w:bookmarkEnd w:id="69"/>
    <w:p w:rsidR="00000000" w:rsidDel="00000000" w:rsidP="00000000" w:rsidRDefault="00000000" w:rsidRPr="00000000" w14:paraId="0000038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CONTACT FOR REGULATORY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Regulatory-Specific Inquiries:</w:t>
      </w:r>
      <w:r w:rsidDel="00000000" w:rsidR="00000000" w:rsidRPr="00000000">
        <w:rPr>
          <w:rtl w:val="0"/>
        </w:rPr>
      </w:r>
    </w:p>
    <w:tbl>
      <w:tblPr>
        <w:tblStyle w:val="Table3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OCC-regulated 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spacing w:line="360" w:lineRule="auto"/>
              <w:rPr/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compliance-occ@phasemirror.io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Federal Reserve-regulated 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spacing w:line="360" w:lineRule="auto"/>
              <w:rPr/>
            </w:pPr>
            <w:hyperlink r:id="rId10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compliance-fed@phasemirror.io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SEC-regulated 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1">
            <w:pPr>
              <w:spacing w:line="360" w:lineRule="auto"/>
              <w:rPr/>
            </w:pPr>
            <w:hyperlink r:id="rId11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compliance-sec@phasemirror.io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Multi-regulator (bank holding companies)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spacing w:line="360" w:lineRule="auto"/>
              <w:rPr/>
            </w:pPr>
            <w:hyperlink r:id="rId12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compliance@phasemirror.io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business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Examination Support (All Regulators):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Email: </w:t>
      </w:r>
      <w:hyperlink r:id="rId13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exam-support@phasemirror.io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Phone: [Dedicated line]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Response: 48 hours (urgent: 24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These regulatory-specific packages provide tailored documentation for each major financial regulator. Would you like me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State regulator versions (NYDFS, state banking departments)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FINRA-specific package for broker-dealers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International regulator versions (FCA, ECB, 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Combined multi-regulator package for complex 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Examination preparation checklists for each regulator?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qvire464ygj0" w:id="70"/>
    <w:bookmarkEnd w:id="70"/>
    <w:p w:rsidR="00000000" w:rsidDel="00000000" w:rsidP="00000000" w:rsidRDefault="00000000" w:rsidRPr="00000000" w14:paraId="000003A4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 </w:t>
      </w:r>
      <w:r w:rsidDel="00000000" w:rsidR="00000000" w:rsidRPr="00000000">
        <w:rPr>
          <w:rtl w:val="0"/>
        </w:rPr>
      </w:r>
    </w:p>
    <w:bookmarkStart w:colFirst="0" w:colLast="0" w:name="18iy5ch04a08" w:id="71"/>
    <w:bookmarkEnd w:id="71"/>
    <w:p w:rsidR="00000000" w:rsidDel="00000000" w:rsidP="00000000" w:rsidRDefault="00000000" w:rsidRPr="00000000" w14:paraId="000003A5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  </w:t>
      </w:r>
      <w:r w:rsidDel="00000000" w:rsidR="00000000" w:rsidRPr="00000000">
        <w:rPr>
          <w:rtl w:val="0"/>
        </w:rPr>
      </w:r>
    </w:p>
    <w:bookmarkStart w:colFirst="0" w:colLast="0" w:name="xn9olrp1dxtg" w:id="72"/>
    <w:bookmarkEnd w:id="72"/>
    <w:p w:rsidR="00000000" w:rsidDel="00000000" w:rsidP="00000000" w:rsidRDefault="00000000" w:rsidRPr="00000000" w14:paraId="000003A6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g14wtkxrdp2i" w:id="73"/>
    <w:bookmarkEnd w:id="73"/>
    <w:p w:rsidR="00000000" w:rsidDel="00000000" w:rsidP="00000000" w:rsidRDefault="00000000" w:rsidRPr="00000000" w14:paraId="000003A7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macbhmpz6hb7" w:id="74"/>
    <w:bookmarkEnd w:id="74"/>
    <w:p w:rsidR="00000000" w:rsidDel="00000000" w:rsidP="00000000" w:rsidRDefault="00000000" w:rsidRPr="00000000" w14:paraId="000003A8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bookmarkStart w:colFirst="0" w:colLast="0" w:name="ixl6pkdc3hf4" w:id="75"/>
    <w:bookmarkEnd w:id="75"/>
    <w:p w:rsidR="00000000" w:rsidDel="00000000" w:rsidP="00000000" w:rsidRDefault="00000000" w:rsidRPr="00000000" w14:paraId="000003A9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o0m3dgimtboe" w:id="76"/>
    <w:bookmarkEnd w:id="76"/>
    <w:p w:rsidR="00000000" w:rsidDel="00000000" w:rsidP="00000000" w:rsidRDefault="00000000" w:rsidRPr="00000000" w14:paraId="000003AA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79wxt5fxdp83" w:id="77"/>
    <w:bookmarkEnd w:id="77"/>
    <w:p w:rsidR="00000000" w:rsidDel="00000000" w:rsidP="00000000" w:rsidRDefault="00000000" w:rsidRPr="00000000" w14:paraId="000003AB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bomlok19p7cv" w:id="78"/>
    <w:bookmarkEnd w:id="78"/>
    <w:p w:rsidR="00000000" w:rsidDel="00000000" w:rsidP="00000000" w:rsidRDefault="00000000" w:rsidRPr="00000000" w14:paraId="000003AC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pc1ol4wdtncr" w:id="79"/>
    <w:bookmarkEnd w:id="79"/>
    <w:p w:rsidR="00000000" w:rsidDel="00000000" w:rsidP="00000000" w:rsidRDefault="00000000" w:rsidRPr="00000000" w14:paraId="000003AD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5xquzt521ndc" w:id="80"/>
    <w:bookmarkEnd w:id="80"/>
    <w:p w:rsidR="00000000" w:rsidDel="00000000" w:rsidP="00000000" w:rsidRDefault="00000000" w:rsidRPr="00000000" w14:paraId="000003AE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compliance-sec@phasemirror.io" TargetMode="External"/><Relationship Id="rId10" Type="http://schemas.openxmlformats.org/officeDocument/2006/relationships/hyperlink" Target="mailto:compliance-fed@phasemirror.io" TargetMode="External"/><Relationship Id="rId13" Type="http://schemas.openxmlformats.org/officeDocument/2006/relationships/hyperlink" Target="mailto:exam-support@phasemirror.io" TargetMode="External"/><Relationship Id="rId12" Type="http://schemas.openxmlformats.org/officeDocument/2006/relationships/hyperlink" Target="mailto:compliance@phasemirror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ompliance-occ@phasemirror.io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19.png"/><Relationship Id="rId8" Type="http://schemas.openxmlformats.org/officeDocument/2006/relationships/hyperlink" Target="https://status.phasemirro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