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4EFE6" w:val="clear"/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16"/>
          <w:szCs w:val="16"/>
        </w:rPr>
        <w:t xml:space="preserve">CITIZEN GARDENS UNA  ·  UOR FOUNDRY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40"/>
          <w:szCs w:val="40"/>
        </w:rPr>
        <w:t xml:space="preserve">ADR-049b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6"/>
          <w:szCs w:val="26"/>
        </w:rPr>
        <w:t xml:space="preserve">Canonical Poseidon2-Goldilocks parameters and CRMF seal width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Goldilocks is the arithmetic field for a specified permutation. The live seal is t=8 compression of a frozen seven-field preimage. The eighth lane is domain. The squeeze is 4×u64. ADR-049’s toy mix is retired. ADR-005 is not this wire.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Binding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ADR-049b · Poseidon2-Goldilocks parameters and seal width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Version / date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 · 22 September 2026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Proposed. Does not Accept itself. Two distinct cryptographic identities required to Accept.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ADR-049 (Accepted toy mix, hardcoded 5,087 constraints, is_valid literal)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Does not supersede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ADR-005 P²C PETC v1.2 (BLAKE2b-16 hide wire)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Nearby bound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PIRTM-AUTH-001 · artifacts/PirtmAuthBoundary.lean · pirtm_auth_boundary.rs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Year-one product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UCC /close receipt. This ADR seals a corpus. It is not a SKU and not a SNARK.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L0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L0-L no mathlib no sorry. L0-F no new foundational concept: this pins an existing named permutation. L0-Q research off shop copy until KATs exist.</w:t>
            </w:r>
          </w:p>
        </w:tc>
      </w:tr>
    </w:tbl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0. One sentence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field element is not a hash. Eight x^7 plus a sum is not Poseidon2. The envelope cannot commit to the field that stores the commitment.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1. Precision question, closed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Live CRMF seal uses t=8 compression. Variable BCS / t=12 sponge stays unbound. One width on the wire.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Correction the source draft omitted: UnsignedCrmfEnvelope has eight fields, one of which is poseidonCommitment. Absorbing that field into its own preimage is circular. The frozen preimage is the other seven fields plus one domain lane.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82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1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82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envelopeId as Goldilocks (must be &lt; p)</w:t>
            </w:r>
          </w:p>
        </w:tc>
      </w:tr>
      <w:tr>
        <w:tc>
          <w:tcPr>
            <w:tcW w:type="dxa" w:w="1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2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timestamp</w:t>
            </w:r>
          </w:p>
        </w:tc>
      </w:tr>
      <w:tr>
        <w:tc>
          <w:tcPr>
            <w:tcW w:type="dxa" w:w="1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2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sha256Anchor</w:t>
            </w:r>
          </w:p>
        </w:tc>
      </w:tr>
      <w:tr>
        <w:tc>
          <w:tcPr>
            <w:tcW w:type="dxa" w:w="1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2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ed25519Signature  —  classical sig bytes reduced or packed; not the seal</w:t>
            </w:r>
          </w:p>
        </w:tc>
      </w:tr>
      <w:tr>
        <w:tc>
          <w:tcPr>
            <w:tcW w:type="dxa" w:w="1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2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lambdaM  —  rides the envelope; still unused by decide</w:t>
            </w:r>
          </w:p>
        </w:tc>
      </w:tr>
      <w:tr>
        <w:tc>
          <w:tcPr>
            <w:tcW w:type="dxa" w:w="1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2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drift</w:t>
            </w:r>
          </w:p>
        </w:tc>
      </w:tr>
      <w:tr>
        <w:tc>
          <w:tcPr>
            <w:tcW w:type="dxa" w:w="1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82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metadata</w:t>
            </w:r>
          </w:p>
        </w:tc>
      </w:tr>
      <w:tr>
        <w:tc>
          <w:tcPr>
            <w:tcW w:type="dxa" w:w="1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82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domain  —  PM-CRMF-P2-GL-t8 encoded as one field element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Squeeze four Goldilocks elements. Write them as poseidonCommitment : [u64; 4]. Refuse the occupancy test u64 ≠ 0 that discarded 192 bits. Refuse any preimage that includes lane-set poseidonCommitment.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2. Context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ADR-049 Accepted a width-8 x^7 toy in rust/pirtm-goldilocks/src/poseidon2.rs: eight nonlinear maps, sum-diffusion, constraint_count = 5087, is_valid = true. That function fails Horizen / Plonky3 known-answer tests. It is not Poseidon2.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multiplicity-crypto documents a second sponge over M61, t=9, r=8. Two fields, two permutations, one name. Verify-against-self.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PIRTM-AUTH-001 already treats poseidonCommitment ≠ 0 as the hide occupancy bit and treats UnsignedCrmfEnvelope as not ADR-005. This ADR does not promote the draft envelope to the hide wire. It specifies the seal that fills the commitment field once the wire class is adr005.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3.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Canonical field.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 = 2^64 − 2^32 + 1 = 0xFFFFFFFF00000001. Arithmetic is F_p. SCALE_GOLDILOCKS and Q29.29 encodings are not field operations and are not inputs to the seal.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Width.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 = 8 compression only on the live CRMF seal. t = 12 sponge over variable BCS is unbound. A later ADR may bind t = 12. This one does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Permutation.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Horizen Labs / Plonky3 Poseidon2-Goldilocks, eprint 2023/323. α = 7. R_F = 8 (4 + 4). R_P = 22. Grain LFSR: field=1, α=7, n=64, t=8, R_F=8, R_P=22. External layer: Horizen 4×4 circulant block [[5,7,1,3],[4,6,1,1],[1,3,5,7],[1,1,4,6]] tiled. Internal layer: sparse I + diag(μ). HADES order: external matrix on input, R_F/2 full, R_P partial, R_F/2 full.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Instance source.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Constants and matrices taken from HorizenLabs/poseidon2 goldilocks t=8 or the Plonky3 recreation (p3-goldilocks). Invented constants are a different hash. KATs are official width-8 vectors, byte-for-byte.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Preimage.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Seven envelope fields plus domain lane, as in §1. Domain tag PM-CRMF-P2-GL-t8. Prime-index tags from multiplicity-crypto stay off this seal unless a later ADR adds them as a ninth object — they do not fit t=8 without displacing a payload lane.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Auth pin.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poseidonCommitment : [u64; 4]. decide rejects the all-zero squeeze. Lean model may keep Nat occupancy only as a coarsening; the live pin is 256 bits.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Retire.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Toy poseidon2.rs mix. Hardcoded 5,087. is_valid literal. M61 CRMF path renamed poseidon2_m61_noncanonical or removed from CRMF.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Do not touch.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ADR-005 P²C PETC v1.2. Hide wire remains BLAKE2b-16 / P2CWITv2 / b'P2C_V12'. Poseidon2 seals the corpus. It is not the hide trailer.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Do not prove.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Algebraic security of Poseidon2 in Lean. L0-L. Bound proofs to parameter-record equality, KAT equality, and the existing decide theorems. Constraint count is not a soundness theorem.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4. Dissonances named, not smoothed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Draft envelope vs hide wire.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Freezing seven fields as seal preimage does not make UnsignedCrmfEnvelope into ADR-005. Wire class remains adr005 or reject unboundWire.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ed25519 on the same envelope.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Classical signature. Shor-broken as a long-term authenticator. Out of scope. Not ML-DSA.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Nat packing.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Lean Nat and Rust u64 envelope fields must be shown &lt; p before they are lanes. A value ≥ p is not a Goldilocks element. Reduction-as-hash is refused.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Shop copy.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“5,087-constraint Poseidon2 backend” remains a slide until a circuit exists that is not a literal.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Accept seat.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Drafter Accept is refused. Two distinct cryptographic identities.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5. Consequences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Verification is KAT match against Horizen t=8, not a green gcd test, not a constraint slogan. Cross-field verify with M61 must fail in CI. Existing occupancy-only tests in PIRTM-AUTH-001 remain valid as a coarsening and become insufficient as the live pin.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6. Levers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5400"/>
        <w:gridCol w:w="2160"/>
      </w:tblGrid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4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Horizon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Formal-methods</w:t>
            </w:r>
          </w:p>
        </w:tc>
        <w:tc>
          <w:tcPr>
            <w:tcW w:type="dxa" w:w="54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This ADR Proposed on the record. ADR-049 marked superseded-pending-Accept.</w:t>
            </w:r>
          </w:p>
        </w:tc>
        <w:tc>
          <w:tcPr>
            <w:tcW w:type="dxa" w:w="21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Crate steward</w:t>
            </w:r>
          </w:p>
        </w:tc>
        <w:tc>
          <w:tcPr>
            <w:tcW w:type="dxa" w:w="54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pirtm-goldilocks poseidon2.rs is Horizen/Plonky3 t=8 or a wrapper whose KATs match official vectors.</w:t>
            </w:r>
          </w:p>
        </w:tc>
        <w:tc>
          <w:tcPr>
            <w:tcW w:type="dxa" w:w="21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 days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Crate steward</w:t>
            </w:r>
          </w:p>
        </w:tc>
        <w:tc>
          <w:tcPr>
            <w:tcW w:type="dxa" w:w="54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M61 path absent from CRMF or renamed noncanonical. CI fails a Goldilocks seal checked on M61.</w:t>
            </w:r>
          </w:p>
        </w:tc>
        <w:tc>
          <w:tcPr>
            <w:tcW w:type="dxa" w:w="21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Auth pin</w:t>
            </w:r>
          </w:p>
        </w:tc>
        <w:tc>
          <w:tcPr>
            <w:tcW w:type="dxa" w:w="54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PirtmAuthBoundary commitment model documents [u64;4]; live decide rejects zero-squeeze.</w:t>
            </w:r>
          </w:p>
        </w:tc>
        <w:tc>
          <w:tcPr>
            <w:tcW w:type="dxa" w:w="21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 days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Literary</w:t>
            </w:r>
          </w:p>
        </w:tc>
        <w:tc>
          <w:tcPr>
            <w:tcW w:type="dxa" w:w="54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5087 / is_valid / “Poseidon2 backend” off shop copy until KAT crate exists.</w:t>
            </w:r>
          </w:p>
        </w:tc>
        <w:tc>
          <w:tcPr>
            <w:tcW w:type="dxa" w:w="21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days</w:t>
            </w:r>
          </w:p>
        </w:tc>
      </w:tr>
    </w:tbl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7. Implementation outline (after Accept)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Vendor or wrap p3-goldilocks / Horizen t=8. Do not rewrite MDS from memory.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Encode §1 lanes. Reject any limb ≥ 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Squeeze 4. Store as poseidonCommitment.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KAT: official width-8 permutation vector. KAT: flip envelopeId → seal changes. KAT: include old commitment in preimage → refused.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new language crate. No FeMoco. No QKD.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8. Precision question remaining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Are the seven Nat fields canonicalized as little-endian u64 limbs with a hard reject on ≥ p, or as 256-bit integers split across extra permutations? t=8 has no extra lanes. If any field can exceed p, compression of the envelope as specified here is the wrong width. Which packing rule is year-one?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9. Close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 persons. One field. One width. Seven-plus-domain preimage. Four-limb squeeze. One hide wire that is not this seal. The Phase Mirror does not resolve dissonance. It named the circular eight-field absorb, and refused it.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This paper is a governance pin, not a cryptography specification and not counsel. Shipping the permutation requires Accept by two identities and official KATs. This paper does not provide those KATs.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6"/>
        <w:szCs w:val="16"/>
      </w:rPr>
      <w:t xml:space="preserve">Status Proposed  ·  not Accepted  ·  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6"/>
        <w:szCs w:val="16"/>
      </w:rPr>
      <w:t xml:space="preserve">UOR Foundry  ·  ADR-049b  ·  Proposed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2026-09-22T07:21:06.853Z</dcterms:created>
  <dcterms:modified xsi:type="dcterms:W3CDTF">2026-09-22T07:21:06.853Z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