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8850" w14:textId="62938BB2" w:rsidR="00802FD5" w:rsidRPr="00802FD5" w:rsidRDefault="00802FD5" w:rsidP="00802FD5">
      <w:pPr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802FD5">
        <w:rPr>
          <w:rFonts w:ascii="inherit" w:eastAsia="Times New Roman" w:hAnsi="inherit" w:cs="Arial"/>
          <w:color w:val="FFFFFF"/>
          <w:sz w:val="18"/>
          <w:szCs w:val="18"/>
          <w:bdr w:val="none" w:sz="0" w:space="0" w:color="auto" w:frame="1"/>
        </w:rPr>
        <w:br/>
      </w:r>
      <w:r w:rsidRPr="00802F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Nutrition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802FD5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0 competitions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802FD5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159 datasets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802FD5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5 kernels</w:t>
      </w:r>
    </w:p>
    <w:p w14:paraId="21BDA331" w14:textId="0E00A97D" w:rsidR="00802FD5" w:rsidRPr="00802FD5" w:rsidRDefault="00802FD5" w:rsidP="00802FD5">
      <w:pPr>
        <w:spacing w:after="12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802FD5">
        <w:rPr>
          <w:rFonts w:ascii="inherit" w:eastAsia="Times New Roman" w:hAnsi="inherit" w:cs="Arial"/>
          <w:color w:val="000000"/>
          <w:sz w:val="21"/>
          <w:szCs w:val="21"/>
        </w:rPr>
        <w:t xml:space="preserve">Nutrition is the science that interprets the interaction of nutrients and other substances in food in relation to maintenance, growth, reproduction, health and disease of an organism. In this tag </w:t>
      </w:r>
      <w:proofErr w:type="gramStart"/>
      <w:r w:rsidRPr="00802FD5">
        <w:rPr>
          <w:rFonts w:ascii="inherit" w:eastAsia="Times New Roman" w:hAnsi="inherit" w:cs="Arial"/>
          <w:color w:val="000000"/>
          <w:sz w:val="21"/>
          <w:szCs w:val="21"/>
        </w:rPr>
        <w:t>you'll</w:t>
      </w:r>
      <w:proofErr w:type="gramEnd"/>
      <w:r w:rsidRPr="00802FD5">
        <w:rPr>
          <w:rFonts w:ascii="inherit" w:eastAsia="Times New Roman" w:hAnsi="inherit" w:cs="Arial"/>
          <w:color w:val="000000"/>
          <w:sz w:val="21"/>
          <w:szCs w:val="21"/>
        </w:rPr>
        <w:t xml:space="preserve"> find the most </w:t>
      </w:r>
      <w:r w:rsidRPr="00802FD5">
        <w:rPr>
          <w:rFonts w:ascii="inherit" w:eastAsia="Times New Roman" w:hAnsi="inherit" w:cs="Arial"/>
          <w:color w:val="000000"/>
          <w:sz w:val="21"/>
          <w:szCs w:val="21"/>
        </w:rPr>
        <w:t>nutritious</w:t>
      </w:r>
      <w:r w:rsidRPr="00802FD5">
        <w:rPr>
          <w:rFonts w:ascii="inherit" w:eastAsia="Times New Roman" w:hAnsi="inherit" w:cs="Arial"/>
          <w:color w:val="000000"/>
          <w:sz w:val="21"/>
          <w:szCs w:val="21"/>
        </w:rPr>
        <w:t xml:space="preserve"> datasets and kernels</w:t>
      </w:r>
      <w:r w:rsidR="00652472">
        <w:rPr>
          <w:rFonts w:ascii="inherit" w:eastAsia="Times New Roman" w:hAnsi="inherit" w:cs="Arial"/>
          <w:color w:val="000000"/>
          <w:sz w:val="21"/>
          <w:szCs w:val="21"/>
        </w:rPr>
        <w:t>.</w:t>
      </w:r>
      <w:r w:rsidRPr="00802FD5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983-2019</w:t>
      </w:r>
    </w:p>
    <w:p w14:paraId="0C173799" w14:textId="328CACEE" w:rsidR="00802FD5" w:rsidRPr="00802FD5" w:rsidRDefault="00802FD5" w:rsidP="00802FD5">
      <w:pPr>
        <w:shd w:val="clear" w:color="auto" w:fill="FFFFFF"/>
        <w:spacing w:after="0" w:line="540" w:lineRule="atLeast"/>
        <w:textAlignment w:val="baseline"/>
        <w:rPr>
          <w:rFonts w:ascii="Arial" w:eastAsia="Times New Roman" w:hAnsi="Arial" w:cs="Arial"/>
          <w:color w:val="FFFFFF"/>
          <w:sz w:val="21"/>
          <w:szCs w:val="21"/>
        </w:rPr>
      </w:pPr>
      <w:hyperlink r:id="rId5" w:history="1">
        <w:r w:rsidRPr="00802FD5">
          <w:rPr>
            <w:rFonts w:ascii="inherit" w:eastAsia="Times New Roman" w:hAnsi="inherit" w:cs="Arial"/>
            <w:noProof/>
            <w:color w:val="FFFFFF"/>
            <w:sz w:val="21"/>
            <w:szCs w:val="21"/>
            <w:bdr w:val="none" w:sz="0" w:space="0" w:color="auto" w:frame="1"/>
          </w:rPr>
          <w:drawing>
            <wp:inline distT="0" distB="0" distL="0" distR="0" wp14:anchorId="43BF6F6E" wp14:editId="127766DB">
              <wp:extent cx="951230" cy="951230"/>
              <wp:effectExtent l="0" t="0" r="1270" b="1270"/>
              <wp:docPr id="1" name="Picture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02FD5">
          <w:rPr>
            <w:rFonts w:ascii="inherit" w:eastAsia="Times New Roman" w:hAnsi="inherit" w:cs="Arial"/>
            <w:color w:val="FFFFFF"/>
            <w:sz w:val="21"/>
            <w:szCs w:val="21"/>
            <w:bdr w:val="none" w:sz="0" w:space="0" w:color="auto" w:frame="1"/>
          </w:rPr>
          <w:t>Ruchi Bhatia</w:t>
        </w:r>
      </w:hyperlink>
    </w:p>
    <w:p w14:paraId="71BCB263" w14:textId="2D272209" w:rsidR="00802FD5" w:rsidRPr="00802FD5" w:rsidRDefault="00802FD5" w:rsidP="00802F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7" w:tooltip="Data" w:history="1">
        <w:r w:rsidRPr="00802FD5">
          <w:rPr>
            <w:rFonts w:ascii="inherit" w:eastAsia="Times New Roman" w:hAnsi="inherit" w:cs="Arial"/>
            <w:color w:val="008ABC"/>
            <w:sz w:val="27"/>
            <w:szCs w:val="27"/>
            <w:bdr w:val="none" w:sz="0" w:space="0" w:color="auto" w:frame="1"/>
          </w:rPr>
          <w:t>Data</w:t>
        </w:r>
      </w:hyperlink>
      <w:r>
        <w:rPr>
          <w:rFonts w:ascii="Arial" w:eastAsia="Times New Roman" w:hAnsi="Arial" w:cs="Arial"/>
          <w:color w:val="000000"/>
          <w:sz w:val="27"/>
          <w:szCs w:val="27"/>
        </w:rPr>
        <w:tab/>
      </w:r>
      <w:hyperlink r:id="rId8" w:tooltip="Tasks" w:history="1">
        <w:r w:rsidRPr="00802FD5">
          <w:rPr>
            <w:rFonts w:ascii="inherit" w:eastAsia="Times New Roman" w:hAnsi="inherit" w:cs="Arial"/>
            <w:color w:val="000000"/>
            <w:sz w:val="27"/>
            <w:szCs w:val="27"/>
            <w:bdr w:val="none" w:sz="0" w:space="0" w:color="auto" w:frame="1"/>
          </w:rPr>
          <w:t>Tasks</w:t>
        </w:r>
      </w:hyperlink>
      <w:r w:rsidR="0065247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hyperlink r:id="rId9" w:tooltip="Kernels" w:history="1">
        <w:r w:rsidRPr="00802FD5">
          <w:rPr>
            <w:rFonts w:ascii="inherit" w:eastAsia="Times New Roman" w:hAnsi="inherit" w:cs="Arial"/>
            <w:color w:val="000000"/>
            <w:sz w:val="27"/>
            <w:szCs w:val="27"/>
            <w:bdr w:val="none" w:sz="0" w:space="0" w:color="auto" w:frame="1"/>
          </w:rPr>
          <w:t>Kernels(2)</w:t>
        </w:r>
      </w:hyperlink>
      <w:r>
        <w:rPr>
          <w:rFonts w:ascii="Arial" w:eastAsia="Times New Roman" w:hAnsi="Arial" w:cs="Arial"/>
          <w:color w:val="000000"/>
          <w:sz w:val="27"/>
          <w:szCs w:val="27"/>
        </w:rPr>
        <w:tab/>
      </w:r>
      <w:hyperlink r:id="rId10" w:tooltip="Discussion" w:history="1">
        <w:r w:rsidRPr="00802FD5">
          <w:rPr>
            <w:rFonts w:ascii="inherit" w:eastAsia="Times New Roman" w:hAnsi="inherit" w:cs="Arial"/>
            <w:color w:val="000000"/>
            <w:sz w:val="27"/>
            <w:szCs w:val="27"/>
            <w:bdr w:val="none" w:sz="0" w:space="0" w:color="auto" w:frame="1"/>
          </w:rPr>
          <w:t>Discussion(2)</w:t>
        </w:r>
      </w:hyperlink>
      <w:r>
        <w:rPr>
          <w:rFonts w:ascii="Arial" w:eastAsia="Times New Roman" w:hAnsi="Arial" w:cs="Arial"/>
          <w:color w:val="000000"/>
          <w:sz w:val="27"/>
          <w:szCs w:val="27"/>
        </w:rPr>
        <w:tab/>
      </w:r>
      <w:hyperlink r:id="rId11" w:tooltip="Activity" w:history="1">
        <w:r w:rsidRPr="00802FD5">
          <w:rPr>
            <w:rFonts w:ascii="inherit" w:eastAsia="Times New Roman" w:hAnsi="inherit" w:cs="Arial"/>
            <w:color w:val="000000"/>
            <w:sz w:val="27"/>
            <w:szCs w:val="27"/>
            <w:bdr w:val="none" w:sz="0" w:space="0" w:color="auto" w:frame="1"/>
          </w:rPr>
          <w:t>Activity</w:t>
        </w:r>
      </w:hyperlink>
      <w:r w:rsidR="0065247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hyperlink r:id="rId12" w:tooltip="Metadata" w:history="1">
        <w:r w:rsidRPr="00802FD5">
          <w:rPr>
            <w:rFonts w:ascii="inherit" w:eastAsia="Times New Roman" w:hAnsi="inherit" w:cs="Arial"/>
            <w:color w:val="000000"/>
            <w:sz w:val="27"/>
            <w:szCs w:val="27"/>
            <w:bdr w:val="none" w:sz="0" w:space="0" w:color="auto" w:frame="1"/>
          </w:rPr>
          <w:t>Metadata</w:t>
        </w:r>
      </w:hyperlink>
    </w:p>
    <w:p w14:paraId="44A45782" w14:textId="0701CD1E" w:rsidR="00802FD5" w:rsidRPr="00802FD5" w:rsidRDefault="00802FD5" w:rsidP="00802F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</w:p>
    <w:p w14:paraId="6FBDFA41" w14:textId="77777777" w:rsidR="00802FD5" w:rsidRPr="00802FD5" w:rsidRDefault="00802FD5" w:rsidP="00802FD5">
      <w:pPr>
        <w:shd w:val="clear" w:color="auto" w:fill="008ABC"/>
        <w:spacing w:line="240" w:lineRule="auto"/>
        <w:textAlignment w:val="baseline"/>
        <w:rPr>
          <w:rFonts w:ascii="Arial" w:eastAsia="Times New Roman" w:hAnsi="Arial" w:cs="Arial"/>
          <w:color w:val="FFFFFF"/>
          <w:sz w:val="21"/>
          <w:szCs w:val="21"/>
        </w:rPr>
      </w:pPr>
      <w:r w:rsidRPr="00802FD5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</w:rPr>
        <w:t>New Notebook</w:t>
      </w:r>
    </w:p>
    <w:p w14:paraId="66367C42" w14:textId="77777777" w:rsidR="00802FD5" w:rsidRPr="00802FD5" w:rsidRDefault="00802FD5" w:rsidP="00802F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202124"/>
          <w:sz w:val="24"/>
          <w:szCs w:val="24"/>
        </w:rPr>
      </w:pPr>
      <w:r w:rsidRPr="00802FD5">
        <w:rPr>
          <w:rFonts w:ascii="inherit" w:eastAsia="Times New Roman" w:hAnsi="inherit" w:cs="Arial"/>
          <w:color w:val="202124"/>
          <w:sz w:val="24"/>
          <w:szCs w:val="24"/>
        </w:rPr>
        <w:t>Usability</w:t>
      </w:r>
    </w:p>
    <w:p w14:paraId="5349D880" w14:textId="77777777" w:rsidR="00802FD5" w:rsidRPr="00802FD5" w:rsidRDefault="00802FD5" w:rsidP="00802F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802FD5">
        <w:rPr>
          <w:rFonts w:ascii="inherit" w:eastAsia="Times New Roman" w:hAnsi="inherit" w:cs="Arial"/>
          <w:color w:val="202124"/>
          <w:sz w:val="21"/>
          <w:szCs w:val="21"/>
        </w:rPr>
        <w:t>10.0</w:t>
      </w:r>
    </w:p>
    <w:p w14:paraId="53038F40" w14:textId="77777777" w:rsidR="00802FD5" w:rsidRPr="00802FD5" w:rsidRDefault="00802FD5" w:rsidP="00802F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802F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License</w:t>
      </w:r>
    </w:p>
    <w:p w14:paraId="4A9B618B" w14:textId="77777777" w:rsidR="00802FD5" w:rsidRPr="00802FD5" w:rsidRDefault="00802FD5" w:rsidP="00802F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13" w:tgtFrame="_blank" w:history="1">
        <w:r w:rsidRPr="00802FD5">
          <w:rPr>
            <w:rFonts w:ascii="inherit" w:eastAsia="Times New Roman" w:hAnsi="inherit" w:cs="Arial"/>
            <w:color w:val="0000FF"/>
            <w:sz w:val="21"/>
            <w:szCs w:val="21"/>
            <w:bdr w:val="none" w:sz="0" w:space="0" w:color="auto" w:frame="1"/>
          </w:rPr>
          <w:t>CC0: Public Domain</w:t>
        </w:r>
      </w:hyperlink>
    </w:p>
    <w:p w14:paraId="20375B10" w14:textId="17B8CF4B" w:rsidR="00802FD5" w:rsidRPr="00802FD5" w:rsidRDefault="00802FD5" w:rsidP="00802F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802F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Tags</w:t>
      </w: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hyperlink r:id="rId14" w:history="1"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>reference</w:t>
        </w:r>
      </w:hyperlink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hyperlink r:id="rId15" w:history="1"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>health</w:t>
        </w:r>
      </w:hyperlink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hyperlink r:id="rId16" w:history="1">
        <w:proofErr w:type="spellStart"/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>health</w:t>
        </w:r>
        <w:proofErr w:type="spellEnd"/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 xml:space="preserve"> conditions</w:t>
        </w:r>
      </w:hyperlink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hyperlink r:id="rId17" w:history="1"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>public health</w:t>
        </w:r>
      </w:hyperlink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ab/>
      </w:r>
      <w:hyperlink r:id="rId18" w:history="1">
        <w:r w:rsidRPr="00802FD5">
          <w:rPr>
            <w:rFonts w:ascii="Arial" w:eastAsia="Times New Roman" w:hAnsi="Arial" w:cs="Arial"/>
            <w:color w:val="0000FF"/>
            <w:sz w:val="21"/>
            <w:szCs w:val="21"/>
            <w:bdr w:val="none" w:sz="0" w:space="0" w:color="auto" w:frame="1"/>
          </w:rPr>
          <w:t>nutrition</w:t>
        </w:r>
      </w:hyperlink>
    </w:p>
    <w:p w14:paraId="7EDA0D06" w14:textId="50BC968C" w:rsidR="00802FD5" w:rsidRPr="00802FD5" w:rsidRDefault="00802FD5" w:rsidP="00802FD5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Description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802FD5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Context</w:t>
      </w:r>
    </w:p>
    <w:p w14:paraId="0E32A11C" w14:textId="64C25EF9" w:rsidR="00802FD5" w:rsidRPr="00802FD5" w:rsidRDefault="00802FD5" w:rsidP="00802FD5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Malnutrition continues to be the reason for making children much more vulnerable to diseases and death.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802FD5">
        <w:rPr>
          <w:rFonts w:ascii="Arial" w:eastAsia="Times New Roman" w:hAnsi="Arial" w:cs="Arial"/>
          <w:color w:val="000000"/>
          <w:sz w:val="21"/>
          <w:szCs w:val="21"/>
        </w:rPr>
        <w:t>There are 4 broad types of malnutrition: wasting, stunting, underweight and overweight.</w:t>
      </w:r>
    </w:p>
    <w:p w14:paraId="475B6173" w14:textId="77777777" w:rsidR="00802FD5" w:rsidRPr="00802FD5" w:rsidRDefault="00802FD5" w:rsidP="00802FD5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02FD5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Content</w:t>
      </w:r>
    </w:p>
    <w:p w14:paraId="17B64E0C" w14:textId="77777777" w:rsidR="00802FD5" w:rsidRPr="00802FD5" w:rsidRDefault="00802FD5" w:rsidP="00802FD5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Severe Wasting - % of children aged 0–59 months who are below minus three standard deviations from median weight-for-height</w:t>
      </w:r>
      <w:r w:rsidRPr="00802FD5">
        <w:rPr>
          <w:rFonts w:ascii="Arial" w:eastAsia="Times New Roman" w:hAnsi="Arial" w:cs="Arial"/>
          <w:color w:val="000000"/>
          <w:sz w:val="21"/>
          <w:szCs w:val="21"/>
        </w:rPr>
        <w:br/>
        <w:t>Wasting – Moderate and severe: % of children aged 0–59 months who are below minus two standard deviations from median weight-for-height</w:t>
      </w:r>
    </w:p>
    <w:p w14:paraId="47DCF0F6" w14:textId="77777777" w:rsidR="00802FD5" w:rsidRPr="00802FD5" w:rsidRDefault="00802FD5" w:rsidP="00802FD5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Overweight – Moderate and severe: % aged 0-59 months who are above two standard deviations from median weight-for-height</w:t>
      </w:r>
    </w:p>
    <w:p w14:paraId="0214D59A" w14:textId="77777777" w:rsidR="00802FD5" w:rsidRPr="00802FD5" w:rsidRDefault="00802FD5" w:rsidP="00802FD5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Stunting – Moderate and severe: % of children aged 0–59 months who are below minus two standard deviations from median height-for-age</w:t>
      </w:r>
    </w:p>
    <w:p w14:paraId="74532C51" w14:textId="77777777" w:rsidR="00802FD5" w:rsidRPr="00802FD5" w:rsidRDefault="00802FD5" w:rsidP="00802FD5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Underweight – Moderate and severe: % of children aged 0–59 months who are below minus two standard deviations from median weight-for-age</w:t>
      </w:r>
    </w:p>
    <w:p w14:paraId="35D8022F" w14:textId="77777777" w:rsidR="00802FD5" w:rsidRPr="00802FD5" w:rsidRDefault="00802FD5" w:rsidP="00802FD5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02FD5">
        <w:rPr>
          <w:rFonts w:ascii="Arial" w:eastAsia="Times New Roman" w:hAnsi="Arial" w:cs="Arial"/>
          <w:b/>
          <w:bCs/>
          <w:color w:val="000000"/>
          <w:sz w:val="27"/>
          <w:szCs w:val="27"/>
        </w:rPr>
        <w:t>Inspiration</w:t>
      </w:r>
    </w:p>
    <w:p w14:paraId="3AD89F10" w14:textId="77777777" w:rsidR="00802FD5" w:rsidRPr="00802FD5" w:rsidRDefault="00802FD5" w:rsidP="00802FD5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Was there a decline or rise in the number of malnutrition cases country-wise?</w:t>
      </w:r>
    </w:p>
    <w:p w14:paraId="235B086C" w14:textId="77777777" w:rsidR="00802FD5" w:rsidRPr="00802FD5" w:rsidRDefault="00802FD5" w:rsidP="00802FD5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lastRenderedPageBreak/>
        <w:t>Which countries bear the greatest share of all forms of malnutrition?</w:t>
      </w:r>
    </w:p>
    <w:p w14:paraId="765EE861" w14:textId="77777777" w:rsidR="00802FD5" w:rsidRPr="00802FD5" w:rsidRDefault="00802FD5" w:rsidP="00802FD5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% of stunted, overweight and wasted children under 5, by country income classification</w:t>
      </w:r>
    </w:p>
    <w:p w14:paraId="3205C694" w14:textId="77777777" w:rsidR="00802FD5" w:rsidRPr="00802FD5" w:rsidRDefault="00802FD5" w:rsidP="00802FD5">
      <w:pPr>
        <w:shd w:val="clear" w:color="auto" w:fill="FFFFFF"/>
        <w:spacing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02FD5">
        <w:rPr>
          <w:rFonts w:ascii="Arial" w:eastAsia="Times New Roman" w:hAnsi="Arial" w:cs="Arial"/>
          <w:color w:val="000000"/>
          <w:sz w:val="21"/>
          <w:szCs w:val="21"/>
        </w:rPr>
        <w:t>Data Visualization on Tableau: </w:t>
      </w:r>
      <w:hyperlink r:id="rId19" w:anchor="!/vizhome/MalnutritionAnalysis/MalnutritionAnalysis" w:tgtFrame="_blank" w:history="1">
        <w:r w:rsidRPr="00802F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https://public.tableau.com/profile/ruchi.bhatia#!/vizhome/MalnutritionAnalysis/MalnutritionAnalysis</w:t>
        </w:r>
      </w:hyperlink>
    </w:p>
    <w:p w14:paraId="6B26BB8E" w14:textId="2C5B0004" w:rsidR="00802FD5" w:rsidRPr="00802FD5" w:rsidRDefault="00802FD5" w:rsidP="00802FD5">
      <w:pPr>
        <w:pStyle w:val="Heading6"/>
        <w:spacing w:before="0" w:after="120" w:line="300" w:lineRule="atLeast"/>
        <w:textAlignment w:val="baseline"/>
        <w:rPr>
          <w:rFonts w:ascii="inherit" w:hAnsi="inherit" w:cs="Arial"/>
          <w:b/>
          <w:bCs/>
          <w:color w:val="202124"/>
          <w:sz w:val="28"/>
          <w:szCs w:val="28"/>
        </w:rPr>
      </w:pPr>
      <w:r w:rsidRPr="00802FD5">
        <w:rPr>
          <w:rFonts w:ascii="inherit" w:hAnsi="inherit" w:cs="Arial"/>
          <w:b/>
          <w:bCs/>
          <w:color w:val="202124"/>
          <w:sz w:val="28"/>
          <w:szCs w:val="28"/>
        </w:rPr>
        <w:t>Data Explorer</w:t>
      </w:r>
      <w:r w:rsidRPr="00802FD5">
        <w:rPr>
          <w:rFonts w:ascii="inherit" w:hAnsi="inherit" w:cs="Arial"/>
          <w:b/>
          <w:bCs/>
          <w:color w:val="202124"/>
          <w:sz w:val="28"/>
          <w:szCs w:val="28"/>
        </w:rPr>
        <w:t xml:space="preserve"> </w:t>
      </w:r>
      <w:r w:rsidRPr="00802FD5">
        <w:rPr>
          <w:rFonts w:ascii="inherit" w:hAnsi="inherit" w:cs="Arial"/>
          <w:b/>
          <w:bCs/>
          <w:color w:val="202124"/>
          <w:sz w:val="28"/>
          <w:szCs w:val="28"/>
        </w:rPr>
        <w:t>Summary</w:t>
      </w:r>
      <w:r w:rsidRPr="00802FD5">
        <w:rPr>
          <w:rFonts w:ascii="inherit" w:eastAsia="Times New Roman" w:hAnsi="inherit" w:cs="Arial"/>
          <w:color w:val="000000"/>
          <w:sz w:val="18"/>
          <w:szCs w:val="18"/>
        </w:rPr>
        <w:fldChar w:fldCharType="begin"/>
      </w:r>
      <w:r w:rsidRPr="00802FD5">
        <w:rPr>
          <w:rFonts w:ascii="inherit" w:eastAsia="Times New Roman" w:hAnsi="inherit" w:cs="Arial"/>
          <w:color w:val="000000"/>
          <w:sz w:val="18"/>
          <w:szCs w:val="18"/>
        </w:rPr>
        <w:instrText xml:space="preserve"> HYPERLINK "https://www.kaggle.com/ruchi798/malnutrition-across-the-globe/download" </w:instrText>
      </w:r>
      <w:r w:rsidRPr="00802FD5">
        <w:rPr>
          <w:rFonts w:ascii="inherit" w:eastAsia="Times New Roman" w:hAnsi="inherit" w:cs="Arial"/>
          <w:color w:val="000000"/>
          <w:sz w:val="18"/>
          <w:szCs w:val="18"/>
        </w:rPr>
        <w:fldChar w:fldCharType="separate"/>
      </w:r>
    </w:p>
    <w:p w14:paraId="47F6379D" w14:textId="77777777" w:rsidR="00802FD5" w:rsidRPr="00802FD5" w:rsidRDefault="00802FD5" w:rsidP="00802F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02FD5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t>Download (302 KB)</w:t>
      </w:r>
    </w:p>
    <w:p w14:paraId="025D6380" w14:textId="4BC053C8" w:rsidR="00802FD5" w:rsidRPr="00802FD5" w:rsidRDefault="00802FD5" w:rsidP="00802FD5">
      <w:pPr>
        <w:pStyle w:val="sc-fzoyts"/>
        <w:spacing w:before="0" w:beforeAutospacing="0" w:after="0" w:afterAutospacing="0" w:line="300" w:lineRule="atLeast"/>
        <w:ind w:right="60"/>
        <w:textAlignment w:val="baseline"/>
        <w:rPr>
          <w:rFonts w:ascii="inherit" w:hAnsi="inherit" w:cs="Arial"/>
          <w:color w:val="595959" w:themeColor="text1" w:themeTint="A6"/>
          <w:sz w:val="21"/>
          <w:szCs w:val="21"/>
        </w:rPr>
      </w:pPr>
      <w:r w:rsidRPr="00802FD5">
        <w:rPr>
          <w:rFonts w:ascii="inherit" w:hAnsi="inherit" w:cs="Arial"/>
          <w:color w:val="000000"/>
          <w:sz w:val="18"/>
          <w:szCs w:val="18"/>
        </w:rPr>
        <w:fldChar w:fldCharType="end"/>
      </w:r>
      <w:r w:rsidRPr="00802FD5">
        <w:rPr>
          <w:rFonts w:ascii="inherit" w:hAnsi="inherit" w:cs="Arial"/>
          <w:color w:val="595959" w:themeColor="text1" w:themeTint="A6"/>
          <w:sz w:val="21"/>
          <w:szCs w:val="21"/>
        </w:rPr>
        <w:t>country-wise-average.csv</w:t>
      </w:r>
    </w:p>
    <w:p w14:paraId="5A985BF0" w14:textId="77777777" w:rsidR="00802FD5" w:rsidRPr="00802FD5" w:rsidRDefault="00802FD5" w:rsidP="00802FD5">
      <w:pPr>
        <w:pStyle w:val="sc-fzoyts"/>
        <w:spacing w:before="0" w:beforeAutospacing="0" w:after="0" w:afterAutospacing="0" w:line="300" w:lineRule="atLeast"/>
        <w:ind w:right="60"/>
        <w:textAlignment w:val="baseline"/>
        <w:rPr>
          <w:rFonts w:ascii="inherit" w:hAnsi="inherit" w:cs="Arial"/>
          <w:color w:val="595959" w:themeColor="text1" w:themeTint="A6"/>
          <w:sz w:val="21"/>
          <w:szCs w:val="21"/>
        </w:rPr>
      </w:pPr>
      <w:r w:rsidRPr="00802FD5">
        <w:rPr>
          <w:rFonts w:ascii="inherit" w:hAnsi="inherit" w:cs="Arial"/>
          <w:color w:val="595959" w:themeColor="text1" w:themeTint="A6"/>
          <w:sz w:val="21"/>
          <w:szCs w:val="21"/>
        </w:rPr>
        <w:t>malnutrition-estimates.csv</w:t>
      </w:r>
    </w:p>
    <w:p w14:paraId="2BD25161" w14:textId="77777777" w:rsidR="00802FD5" w:rsidRPr="00802FD5" w:rsidRDefault="00802FD5" w:rsidP="00802FD5">
      <w:pPr>
        <w:pStyle w:val="sc-fzoyts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595959" w:themeColor="text1" w:themeTint="A6"/>
          <w:sz w:val="21"/>
          <w:szCs w:val="21"/>
        </w:rPr>
      </w:pPr>
      <w:r w:rsidRPr="00802FD5">
        <w:rPr>
          <w:rFonts w:ascii="inherit" w:hAnsi="inherit" w:cs="Arial"/>
          <w:color w:val="595959" w:themeColor="text1" w:themeTint="A6"/>
          <w:sz w:val="21"/>
          <w:szCs w:val="21"/>
        </w:rPr>
        <w:t>2 files</w:t>
      </w:r>
    </w:p>
    <w:p w14:paraId="4548C7E2" w14:textId="77777777" w:rsidR="00802FD5" w:rsidRPr="00802FD5" w:rsidRDefault="00802FD5" w:rsidP="00802FD5">
      <w:pPr>
        <w:pStyle w:val="sc-fzoyts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595959" w:themeColor="text1" w:themeTint="A6"/>
          <w:sz w:val="21"/>
          <w:szCs w:val="21"/>
        </w:rPr>
      </w:pPr>
      <w:r w:rsidRPr="00802FD5">
        <w:rPr>
          <w:rFonts w:ascii="inherit" w:hAnsi="inherit" w:cs="Arial"/>
          <w:color w:val="595959" w:themeColor="text1" w:themeTint="A6"/>
          <w:sz w:val="21"/>
          <w:szCs w:val="21"/>
        </w:rPr>
        <w:t>28 columns</w:t>
      </w:r>
    </w:p>
    <w:p w14:paraId="2167D753" w14:textId="27BC57E1" w:rsidR="00DD0FF8" w:rsidRDefault="00DD0FF8" w:rsidP="00802FD5"/>
    <w:p w14:paraId="2A195171" w14:textId="77777777" w:rsidR="00DD0FF8" w:rsidRPr="00652472" w:rsidRDefault="00DD0FF8" w:rsidP="00DD0FF8">
      <w:pPr>
        <w:rPr>
          <w:b/>
          <w:bCs/>
        </w:rPr>
      </w:pPr>
      <w:r w:rsidRPr="00652472">
        <w:rPr>
          <w:b/>
          <w:bCs/>
        </w:rPr>
        <w:t>Zoom Meeting Link:</w:t>
      </w:r>
    </w:p>
    <w:p w14:paraId="0AD7A61D" w14:textId="51517CB3" w:rsidR="00DD0FF8" w:rsidRDefault="00DD0FF8" w:rsidP="00DD0FF8">
      <w:r>
        <w:t>https://us04web.zoom.us/j/7625242922</w:t>
      </w:r>
    </w:p>
    <w:p w14:paraId="0E0C4F39" w14:textId="77777777" w:rsidR="00DD0FF8" w:rsidRDefault="00DD0FF8" w:rsidP="00DD0FF8">
      <w:r>
        <w:t>Meeting ID: 762 524 2922</w:t>
      </w:r>
    </w:p>
    <w:p w14:paraId="7F842C93" w14:textId="09480963" w:rsidR="00DD0FF8" w:rsidRPr="00802FD5" w:rsidRDefault="00DD0FF8" w:rsidP="00DD0FF8">
      <w:r>
        <w:t>Password: 056350</w:t>
      </w:r>
    </w:p>
    <w:sectPr w:rsidR="00DD0FF8" w:rsidRPr="0080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73A"/>
    <w:multiLevelType w:val="multilevel"/>
    <w:tmpl w:val="9F32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31D3A"/>
    <w:multiLevelType w:val="multilevel"/>
    <w:tmpl w:val="CC4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D5"/>
    <w:rsid w:val="00652472"/>
    <w:rsid w:val="0079123E"/>
    <w:rsid w:val="00802FD5"/>
    <w:rsid w:val="00D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23C"/>
  <w15:chartTrackingRefBased/>
  <w15:docId w15:val="{6F11A4E8-0039-4987-BE77-C84ECCE2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2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F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FD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aset-header-v2classification-text">
    <w:name w:val="dataset-header-v2__classification-text"/>
    <w:basedOn w:val="Normal"/>
    <w:rsid w:val="0080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set-header-v2classification-classification">
    <w:name w:val="dataset-header-v2__classification-classification"/>
    <w:basedOn w:val="DefaultParagraphFont"/>
    <w:rsid w:val="00802FD5"/>
  </w:style>
  <w:style w:type="character" w:styleId="Hyperlink">
    <w:name w:val="Hyperlink"/>
    <w:basedOn w:val="DefaultParagraphFont"/>
    <w:uiPriority w:val="99"/>
    <w:semiHidden/>
    <w:unhideWhenUsed/>
    <w:rsid w:val="00802FD5"/>
    <w:rPr>
      <w:color w:val="0000FF"/>
      <w:u w:val="single"/>
    </w:rPr>
  </w:style>
  <w:style w:type="character" w:customStyle="1" w:styleId="dataset-header-v2meta-bullet">
    <w:name w:val="dataset-header-v2__meta-bullet"/>
    <w:basedOn w:val="DefaultParagraphFont"/>
    <w:rsid w:val="00802FD5"/>
  </w:style>
  <w:style w:type="character" w:customStyle="1" w:styleId="headerclickablespan-sc-1zw15p">
    <w:name w:val="header_clickablespan-sc-1zw15p"/>
    <w:basedOn w:val="DefaultParagraphFont"/>
    <w:rsid w:val="00802FD5"/>
  </w:style>
  <w:style w:type="character" w:customStyle="1" w:styleId="pageheaderlink-count">
    <w:name w:val="pageheader__link-count"/>
    <w:basedOn w:val="DefaultParagraphFont"/>
    <w:rsid w:val="00802FD5"/>
  </w:style>
  <w:style w:type="paragraph" w:customStyle="1" w:styleId="sc-fzoyts">
    <w:name w:val="sc-fzoyts"/>
    <w:basedOn w:val="Normal"/>
    <w:rsid w:val="0080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ckinfomoretags-sc-124u3mu">
    <w:name w:val="quickinfo_moretags-sc-124u3mu"/>
    <w:basedOn w:val="DefaultParagraphFont"/>
    <w:rsid w:val="00802FD5"/>
  </w:style>
  <w:style w:type="character" w:customStyle="1" w:styleId="tagtaginfotitle-sc-jvsq4a">
    <w:name w:val="tag_taginfotitle-sc-jvsq4a"/>
    <w:basedOn w:val="DefaultParagraphFont"/>
    <w:rsid w:val="00802FD5"/>
  </w:style>
  <w:style w:type="paragraph" w:customStyle="1" w:styleId="tagtaginfodescription-sc-1nop1zv">
    <w:name w:val="tag_taginfodescription-sc-1nop1zv"/>
    <w:basedOn w:val="Normal"/>
    <w:rsid w:val="0080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02F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68724">
                              <w:marLeft w:val="0"/>
                              <w:marRight w:val="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568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5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DFE0"/>
                                <w:bottom w:val="single" w:sz="6" w:space="0" w:color="DEDFE0"/>
                                <w:right w:val="single" w:sz="6" w:space="0" w:color="DEDFE0"/>
                              </w:divBdr>
                              <w:divsChild>
                                <w:div w:id="4229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664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83660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12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12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79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8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0"/>
                        <w:left w:val="single" w:sz="6" w:space="0" w:color="DEDFE0"/>
                        <w:bottom w:val="single" w:sz="6" w:space="0" w:color="DEDFE0"/>
                        <w:right w:val="single" w:sz="6" w:space="0" w:color="DEDFE0"/>
                      </w:divBdr>
                      <w:divsChild>
                        <w:div w:id="4522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43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1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6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8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846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18" w:color="auto"/>
                            <w:bottom w:val="single" w:sz="6" w:space="6" w:color="auto"/>
                            <w:right w:val="single" w:sz="6" w:space="18" w:color="auto"/>
                          </w:divBdr>
                        </w:div>
                      </w:divsChild>
                    </w:div>
                    <w:div w:id="20251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FE0"/>
                        <w:bottom w:val="single" w:sz="6" w:space="0" w:color="DEDFE0"/>
                        <w:right w:val="single" w:sz="6" w:space="0" w:color="DEDFE0"/>
                      </w:divBdr>
                      <w:divsChild>
                        <w:div w:id="14882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6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29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822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2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906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096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81884">
          <w:marLeft w:val="0"/>
          <w:marRight w:val="0"/>
          <w:marTop w:val="0"/>
          <w:marBottom w:val="0"/>
          <w:divBdr>
            <w:top w:val="single" w:sz="6" w:space="18" w:color="ECECED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46147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61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036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35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2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3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4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2919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00">
          <w:marLeft w:val="60"/>
          <w:marRight w:val="12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746">
              <w:marLeft w:val="0"/>
              <w:marRight w:val="0"/>
              <w:marTop w:val="0"/>
              <w:marBottom w:val="60"/>
              <w:divBdr>
                <w:top w:val="none" w:sz="0" w:space="6" w:color="auto"/>
                <w:left w:val="none" w:sz="0" w:space="0" w:color="auto"/>
                <w:bottom w:val="single" w:sz="6" w:space="6" w:color="C4C9CD"/>
                <w:right w:val="none" w:sz="0" w:space="6" w:color="auto"/>
              </w:divBdr>
              <w:divsChild>
                <w:div w:id="15524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0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7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chi798/malnutrition-across-the-globe/tasks" TargetMode="External"/><Relationship Id="rId13" Type="http://schemas.openxmlformats.org/officeDocument/2006/relationships/hyperlink" Target="https://creativecommons.org/publicdomain/zero/1.0/" TargetMode="External"/><Relationship Id="rId18" Type="http://schemas.openxmlformats.org/officeDocument/2006/relationships/hyperlink" Target="https://www.kaggle.com/tags/nutri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ruchi798/malnutrition-across-the-globe" TargetMode="External"/><Relationship Id="rId12" Type="http://schemas.openxmlformats.org/officeDocument/2006/relationships/hyperlink" Target="https://www.kaggle.com/ruchi798/malnutrition-across-the-globe/metadata" TargetMode="External"/><Relationship Id="rId17" Type="http://schemas.openxmlformats.org/officeDocument/2006/relationships/hyperlink" Target="https://www.kaggle.com/tags/public-heal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tags/health-condi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kaggle.com/ruchi798/malnutrition-across-the-globe/activity" TargetMode="External"/><Relationship Id="rId5" Type="http://schemas.openxmlformats.org/officeDocument/2006/relationships/hyperlink" Target="https://www.kaggle.com/ruchi798" TargetMode="External"/><Relationship Id="rId15" Type="http://schemas.openxmlformats.org/officeDocument/2006/relationships/hyperlink" Target="https://www.kaggle.com/tags/health" TargetMode="External"/><Relationship Id="rId10" Type="http://schemas.openxmlformats.org/officeDocument/2006/relationships/hyperlink" Target="https://www.kaggle.com/ruchi798/malnutrition-across-the-globe/discussion" TargetMode="External"/><Relationship Id="rId19" Type="http://schemas.openxmlformats.org/officeDocument/2006/relationships/hyperlink" Target="https://public.tableau.com/profile/ruchi.bhat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uchi798/malnutrition-across-the-globe/kernels" TargetMode="External"/><Relationship Id="rId14" Type="http://schemas.openxmlformats.org/officeDocument/2006/relationships/hyperlink" Target="https://www.kaggle.com/tag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Bartczak</dc:creator>
  <cp:keywords/>
  <dc:description/>
  <cp:lastModifiedBy>Andrew Bartczak</cp:lastModifiedBy>
  <cp:revision>2</cp:revision>
  <dcterms:created xsi:type="dcterms:W3CDTF">2020-05-30T22:46:00Z</dcterms:created>
  <dcterms:modified xsi:type="dcterms:W3CDTF">2020-05-31T23:44:00Z</dcterms:modified>
</cp:coreProperties>
</file>