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pPr>
              <w:jc w:val="left"/>
            </w:pPr>
            <w:r>
              <w:rPr>
                <w:rFonts w:ascii="Carlito" w:hAnsi="Carlito"/>
                <w:b/>
                <w:color w:val="FFFFFF"/>
                <w:sz w:val="24"/>
              </w:rPr>
              <w:t>LABSL KNOWLEDGE MANAGEMENT SYSTEM</w:t>
            </w:r>
          </w:p>
        </w:tc>
      </w:tr>
    </w:tbl>
    <w:p/>
    <w:p>
      <w:pPr>
        <w:pStyle w:val="Title"/>
        <w:jc w:val="left"/>
      </w:pPr>
      <w:r>
        <w:t>ĐẶC TẢ CHỨC NĂNG VÀ LUỒNG NGHIỆP VỤ</w:t>
        <w:br/>
        <w:t>HỆ THỐNG QUẢN LÝ TRI THỨC LABSL</w:t>
      </w:r>
    </w:p>
    <w:p>
      <w:pPr>
        <w:pStyle w:val="Subtitle"/>
      </w:pPr>
      <w:r>
        <w:t>Functional &amp; Process Specification — Phiên bản tối ưu cho Front-End Prototype</w:t>
      </w:r>
    </w:p>
    <w:p>
      <w:pPr>
        <w:jc w:val="left"/>
      </w:pPr>
      <w:r>
        <w:rPr>
          <w:color w:val="3F4A54"/>
          <w:sz w:val="22"/>
        </w:rPr>
        <w:t>Cập nhật mô hình 4 vai trò, 6 luồng tổng thể và cơ chế chuyển tri thức hiện trường thành SOP.</w:t>
      </w:r>
    </w:p>
    <w:p/>
    <w:tbl>
      <w:tblPr>
        <w:tblW w:type="auto" w:w="0"/>
        <w:jc w:val="left"/>
        <w:tblLayout w:type="autofit"/>
        <w:tblLook w:firstColumn="1" w:firstRow="1" w:lastColumn="0" w:lastRow="0" w:noHBand="0" w:noVBand="1" w:val="04A0"/>
      </w:tblPr>
      <w:tblGrid>
        <w:gridCol w:w="4876"/>
        <w:gridCol w:w="4876"/>
      </w:tblGrid>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Mã tài liệu</w:t>
            </w:r>
          </w:p>
        </w:tc>
        <w:tc>
          <w:tcPr>
            <w:tcW w:type="dxa" w:w="4876"/>
            <w:vAlign w:val="center"/>
            <w:tcMar>
              <w:top w:w="90" w:type="dxa"/>
              <w:start w:w="110" w:type="dxa"/>
              <w:bottom w:w="90" w:type="dxa"/>
              <w:end w:w="110" w:type="dxa"/>
            </w:tcMar>
            <w:tcBorders>
              <w:bottom w:val="single" w:sz="3" w:color="D9E0E5"/>
            </w:tcBorders>
          </w:tcPr>
          <w:p>
            <w:pPr>
              <w:pStyle w:val="TableText"/>
            </w:pPr>
            <w:r>
              <w:t>LABSL-KMS-FPS-002</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Phiên bản</w:t>
            </w:r>
          </w:p>
        </w:tc>
        <w:tc>
          <w:tcPr>
            <w:tcW w:type="dxa" w:w="4876"/>
            <w:vAlign w:val="center"/>
            <w:tcMar>
              <w:top w:w="90" w:type="dxa"/>
              <w:start w:w="110" w:type="dxa"/>
              <w:bottom w:w="90" w:type="dxa"/>
              <w:end w:w="110" w:type="dxa"/>
            </w:tcMar>
            <w:tcBorders>
              <w:bottom w:val="single" w:sz="3" w:color="D9E0E5"/>
            </w:tcBorders>
          </w:tcPr>
          <w:p>
            <w:pPr>
              <w:pStyle w:val="TableText"/>
            </w:pPr>
            <w:r>
              <w:t>2.0</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Ngày phát hành</w:t>
            </w:r>
          </w:p>
        </w:tc>
        <w:tc>
          <w:tcPr>
            <w:tcW w:type="dxa" w:w="4876"/>
            <w:vAlign w:val="center"/>
            <w:tcMar>
              <w:top w:w="90" w:type="dxa"/>
              <w:start w:w="110" w:type="dxa"/>
              <w:bottom w:w="90" w:type="dxa"/>
              <w:end w:w="110" w:type="dxa"/>
            </w:tcMar>
            <w:tcBorders>
              <w:bottom w:val="single" w:sz="3" w:color="D9E0E5"/>
            </w:tcBorders>
          </w:tcPr>
          <w:p>
            <w:pPr>
              <w:pStyle w:val="TableText"/>
            </w:pPr>
            <w:r>
              <w:t>21/07/2026</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Phạm vi</w:t>
            </w:r>
          </w:p>
        </w:tc>
        <w:tc>
          <w:tcPr>
            <w:tcW w:type="dxa" w:w="4876"/>
            <w:vAlign w:val="center"/>
            <w:tcMar>
              <w:top w:w="90" w:type="dxa"/>
              <w:start w:w="110" w:type="dxa"/>
              <w:bottom w:w="90" w:type="dxa"/>
              <w:end w:w="110" w:type="dxa"/>
            </w:tcMar>
            <w:tcBorders>
              <w:bottom w:val="single" w:sz="3" w:color="D9E0E5"/>
            </w:tcBorders>
          </w:tcPr>
          <w:p>
            <w:pPr>
              <w:pStyle w:val="TableText"/>
            </w:pPr>
            <w:r>
              <w:t>Front-End Prototype / Không triển khai Back-End</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Ngôn ngữ</w:t>
            </w:r>
          </w:p>
        </w:tc>
        <w:tc>
          <w:tcPr>
            <w:tcW w:type="dxa" w:w="4876"/>
            <w:vAlign w:val="center"/>
            <w:tcMar>
              <w:top w:w="90" w:type="dxa"/>
              <w:start w:w="110" w:type="dxa"/>
              <w:bottom w:w="90" w:type="dxa"/>
              <w:end w:w="110" w:type="dxa"/>
            </w:tcMar>
            <w:tcBorders>
              <w:bottom w:val="single" w:sz="3" w:color="D9E0E5"/>
            </w:tcBorders>
          </w:tcPr>
          <w:p>
            <w:pPr>
              <w:pStyle w:val="TableText"/>
            </w:pPr>
            <w:r>
              <w:t>Tiếng Việt; thuật ngữ quốc tế được giữ trong ngoặc</w:t>
            </w:r>
          </w:p>
        </w:tc>
      </w:tr>
    </w:tbl>
    <w:p/>
    <w:tbl>
      <w:tblPr>
        <w:tblW w:type="auto" w:w="0"/>
        <w:jc w:val="left"/>
        <w:tblLook w:firstColumn="1" w:firstRow="1" w:lastColumn="0" w:lastRow="0" w:noHBand="0" w:noVBand="1" w:val="04A0"/>
      </w:tblPr>
      <w:tblGrid>
        <w:gridCol w:w="9752"/>
      </w:tblGrid>
      <w:tr>
        <w:tc>
          <w:tcPr>
            <w:tcW w:type="dxa" w:w="9752"/>
            <w:shd w:fill="E8F5F3"/>
            <w:tcMar>
              <w:top w:w="130" w:type="dxa"/>
              <w:start w:w="150" w:type="dxa"/>
              <w:bottom w:w="130" w:type="dxa"/>
              <w:end w:w="150" w:type="dxa"/>
            </w:tcMar>
          </w:tcPr>
          <w:p>
            <w:r>
              <w:rPr>
                <w:b/>
                <w:color w:val="0F766E"/>
              </w:rPr>
              <w:t xml:space="preserve">Nguyên tắc phạm vi: </w:t>
            </w:r>
            <w:r>
              <w:rPr>
                <w:color w:val="3F4A54"/>
              </w:rPr>
              <w:t>Tài liệu mô tả đầy đủ logic nghiệp vụ và trải nghiệm người dùng, nhưng tất cả dữ liệu, quyền, workflow và trạng thái được mô phỏng ở Front-End bằng mock data.</w:t>
            </w:r>
          </w:p>
        </w:tc>
      </w:tr>
    </w:tbl>
    <w:p>
      <w:r>
        <w:br w:type="page"/>
      </w:r>
    </w:p>
    <w:p>
      <w:pPr>
        <w:pStyle w:val="Heading1"/>
        <w:pBdr>
          <w:bottom w:val="single" w:sz="5" w:space="3" w:color="D9E0E5"/>
        </w:pBdr>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Thông tin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Tên tài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Đặc tả chức năng và luồng nghiệp vụ Hệ thống Quản lý Tri thức LABSL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Phiên bản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2.0</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Trạng thái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Bản đặc tả dùng cho thiết kế và demo Front-End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Chủ trì nội dung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 Lead / Nhóm dự án KMS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Đối tượng sử dụng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 UI/UX Designer, Front-End Developer, Tester, giảng viên/hội đồng</w:t>
            </w:r>
          </w:p>
        </w:tc>
      </w:tr>
    </w:tbl>
    <w:p>
      <w:pPr>
        <w:spacing w:after="20"/>
      </w:pPr>
    </w:p>
    <w:p>
      <w:pPr>
        <w:pStyle w:val="Heading2"/>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Phiên bản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Ngày</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Thay đổi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1.0</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Bản đặc tả ban đầu với mô hình nhiều vai trò và các chức năng tách rời.</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Rút gọn từ nhiều vai trò còn 4 vai trò; hợp nhất Reviewer và Knowledge Owner thành Knowledge Manager; phân biệt Field Knowledge và SOP; chuẩn hóa 6 luồng; cập nhật màn hình, quyền, trạng thái và kịch bản demo.</w:t>
            </w:r>
          </w:p>
        </w:tc>
      </w:tr>
    </w:tbl>
    <w:p>
      <w:pPr>
        <w:spacing w:after="20"/>
      </w:pPr>
    </w:p>
    <w:p>
      <w:pPr>
        <w:pStyle w:val="Heading1"/>
        <w:pBdr>
          <w:bottom w:val="single" w:sz="5" w:space="3" w:color="D9E0E5"/>
        </w:pBdr>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pBdr>
          <w:bottom w:val="single" w:sz="5" w:space="3" w:color="D9E0E5"/>
        </w:pBdr>
      </w:pPr>
      <w:r>
        <w:t>1. Tóm tắt điều hành</w:t>
      </w:r>
    </w:p>
    <w:p>
      <w:r>
        <w:rPr>
          <w:i w:val="0"/>
        </w:rPr>
        <w:t>Tài liệu này cập nhật toàn bộ đặc tả V1.0 theo quyết định mới nhất của dự án: sản phẩm chỉ triển khai Front-End prototype, không có Back-End, vì vậy mô hình vai trò và workflow được tối ưu để dễ xây dựng, dễ trình bày nhưng vẫn giữ được các nguyên tắc quản trị tri thức quan trọng.</w:t>
      </w:r>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phạm vi: </w:t>
            </w:r>
            <w:r>
              <w:t>Hệ thống có 4 vai trò, 6 luồng tổng thể; trong đó 5 luồng nghiệp vụ nên được biểu diễn bằng BPMN và 1 luồng quản trị hỗ trợ có thể dùng user flow/navigation map.</w:t>
            </w:r>
          </w:p>
        </w:tc>
      </w:tr>
    </w:tbl>
    <w:p>
      <w:pPr>
        <w:spacing w:after="20"/>
      </w:pPr>
    </w:p>
    <w:p>
      <w:r>
        <w:rPr>
          <w:b/>
          <w:color w:val="003B5C"/>
        </w:rPr>
        <w:t>Vòng đời tri thức rút gọn</w:t>
      </w:r>
    </w:p>
    <w:tbl>
      <w:tblPr>
        <w:tblW w:type="auto" w:w="0"/>
        <w:jc w:val="center"/>
        <w:tblLayout w:type="autofit"/>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val="true"/>
        </w:trPr>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Tìm và dùng</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Ghi nhận hiện trường</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Kiểm chứng</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Chuẩn hóa SOP</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Xuất bản</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Rà soát &amp; cải tiến</w:t>
            </w:r>
          </w:p>
        </w:tc>
      </w:tr>
    </w:tbl>
    <w:p>
      <w:pPr>
        <w:spacing w:after="20"/>
      </w:pPr>
    </w:p>
    <w:p>
      <w:r>
        <w:rPr>
          <w:i w:val="0"/>
        </w:rPr>
        <w:t>Các vai trò không phải danh sách bắt buộc do ISO quy định. ISO 30401 yêu cầu tổ chức thiết lập trách nhiệm, kiểm soát, duy trì, rà soát và cải tiến hệ thống quản lý tri thức; số lượng và tên vai trò được thiết kế theo phạm vi dự án. Trong prototype này, Reviewer và Knowledge Owner được hợp nhất thành Knowledge Manager để giảm số màn hình và lần chuyển vai trò khi demo.</w:t>
      </w:r>
    </w:p>
    <w:p>
      <w:pPr>
        <w:pStyle w:val="Heading1"/>
        <w:pBdr>
          <w:bottom w:val="single" w:sz="5" w:space="3" w:color="D9E0E5"/>
        </w:pBdr>
      </w:pPr>
      <w:r>
        <w:t>2. Phạm vi và giả định sản phẩm</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Hạng mục</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Trong phạm vi</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Ngoài phạm vi</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Sản phẩm</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Clickable Front-End prototype; điều hướng đầy đủ; mock data; mô phỏng role và trạng thái.</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Back-End, API thật, cơ sở dữ liệu thật, đồng bộ thời gian thực.</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Quyền truy cập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Role switcher, ẩn/hiện menu và nút theo role, access-denied state.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SSO, IAM, OAuth, provisioning, kiểm tra quyền phía server.</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Workflow</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Approve, Reject, Request Changes, Publish, Archive được mô phỏng bằng state transition.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Workflow engine, SLA production, email thật, chữ ký điện tử.</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Search</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Tìm kiếm và lọc trên dữ liệu JSON; relevance score giả lập; no-result và restricted state.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Search engine, semantic index, vector database, telemetry thật.</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Dữ liệu</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Seeded JSON/local storage cho SOP, Repair Case, Lesson Learned và user profile.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Data migration, master data integration, audit log production.</w:t>
            </w:r>
          </w:p>
        </w:tc>
      </w:tr>
    </w:tbl>
    <w:p>
      <w:pPr>
        <w:spacing w:after="20"/>
      </w:pP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Nguyên tắc demo: </w:t>
            </w:r>
            <w:r>
              <w:t>Prototype phải chứng minh được logic end-to-end và trạng thái giao diện. Không được mô tả mock data như dữ liệu vận hành thật.</w:t>
            </w:r>
          </w:p>
        </w:tc>
      </w:tr>
    </w:tbl>
    <w:p>
      <w:pPr>
        <w:spacing w:after="20"/>
      </w:pPr>
    </w:p>
    <w:p>
      <w:pPr>
        <w:pStyle w:val="Heading1"/>
        <w:pBdr>
          <w:bottom w:val="single" w:sz="5" w:space="3" w:color="D9E0E5"/>
        </w:pBdr>
      </w:pPr>
      <w:r>
        <w:t>3. Cơ sở tiêu chuẩn và nguyên tắc chuẩn hóa</w:t>
      </w:r>
    </w:p>
    <w:p>
      <w:r>
        <w:rPr>
          <w:i w:val="0"/>
        </w:rPr>
        <w:t>Tài liệu sử dụng tiêu chuẩn và framework theo vai trò bổ trợ lẫn nhau. ISO 30401 cung cấp khung quản trị tri thức; BPMN mô tả quy trình; NIST RBAC hỗ trợ thiết kế vai trò và phân tách nhiệm vụ; Dublin Core và SKOS chuẩn hóa metadata và taxonomy; WCAG 2.2 định hướng khả năng tiếp cận giao diện.</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Chuẩn / nguồn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Áp dụng trong dự án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ISO 30401:2018 + Amd 1:2022 + Amd 2:2024</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Thiết lập, vận hành, duy trì, rà soát và cải tiến hệ thống quản lý tri thức. Phiên bản thay thế ISO/DIS 30401 đang được phát triển.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OMG BPMN 2.0.2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Pool, lane, event, task, gateway và luồng ngoại lệ cho 5 luồng nghiệp vụ.</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S3</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NIST RBAC và Separation of Duty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Gán quyền theo vai trò; người tạo không tự phê duyệt nội dung của chính mình.</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DCMI Metadata Terms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Title, creator, subject, description, type, date, language, rights, relation và identifier.</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S5</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W3C SKOS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Category, preferred label, alternative label, broader/narrower/related concept.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ISO 10013:2021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Cấu trúc và duy trì thông tin dạng văn bản, đặc biệt cho SOP.</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S7</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ISO 15489-1:2016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Tạo, thu nhận, quản lý record, metadata, trách nhiệm và vòng đời.</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S8</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W3C WCAG 2.2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Keyboard, focus, contrast, label, thông báo lỗi và không dùng màu sắc làm tín hiệu duy nhất.</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Lưu ý về ISO 30401: </w:t>
            </w:r>
            <w:r>
              <w:t>Tính đến ngày phát hành tài liệu, ISO 30401:2018 vẫn là bản đã xuất bản; ISO/DIS 30401 Edition 2 đang trong giai đoạn phát triển và chưa thay thế bản hiện hành.</w:t>
            </w:r>
          </w:p>
        </w:tc>
      </w:tr>
    </w:tbl>
    <w:p>
      <w:pPr>
        <w:spacing w:after="20"/>
      </w:pPr>
    </w:p>
    <w:p>
      <w:pPr>
        <w:pStyle w:val="Heading1"/>
        <w:pBdr>
          <w:bottom w:val="single" w:sz="5" w:space="3" w:color="D9E0E5"/>
        </w:pBdr>
      </w:pPr>
      <w:r>
        <w:t>4. Khái niệm nội dung tri thức trong hệ thống</w:t>
      </w:r>
    </w:p>
    <w:p>
      <w:r>
        <w:rPr>
          <w:i w:val="0"/>
        </w:rPr>
        <w:t>Để tránh nhầm lẫn giữa dữ liệu hiện trường và SOP, hệ thống phân biệt các mức nội dung sau: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Mức</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Ví dụ LABSL</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Ý nghĩa trong KMS</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Data — Dữ liệu</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Asset ID, thời gian, điện áp, trạng thái Offline, GPS, ảnh hiện trường.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Sự kiện hoặc giá trị thô; chưa tự giải thích nguyên nhân và hành động.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Information — Thông tin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Nhiều Smart Node cùng khu vực Offline và dùng chung nguồn cấp.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Dữ liệu đã được đặt trong ngữ cảnh.</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Candidate Knowledge — Tri thức ứng viên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Kỹ thuật viên nhận định nên kiểm tra cáp nguồn chung trước.</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Kinh nghiệm/nhận định chưa được tổ chức kiểm chứng.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Validated Knowledge — Tri thức đã kiểm chứng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Repair Case hoặc Lesson Learned được Knowledge Manager phê duyệt.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bằng chứng, người kiểm chứng, trạng thái Published và owner.</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Authoritative Procedural Knowledge — SOP</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Quy trình chẩn đoán nhiều Smart Node mất kết nối đồng thời.</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Tri thức quy trình chính thức, có phạm vi, phiên bản, ngày hiệu lực và trách nhiệm vòng đời.</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Quy tắc chuyển hóa: </w:t>
            </w:r>
            <w:r>
              <w:t>Một Field Submission không tự động trở thành SOP. Nó có thể được xuất bản thành Repair Case/Lesson Learned; chỉ khi có tính lặp lại, đủ bằng chứng và khả năng áp dụng rộng mới được dùng làm nguồn cho SOP mới hoặc bản cập nhật SOP.</w:t>
            </w:r>
          </w:p>
        </w:tc>
      </w:tr>
    </w:tbl>
    <w:p>
      <w:pPr>
        <w:spacing w:after="20"/>
      </w:pPr>
    </w:p>
    <w:p>
      <w:pPr>
        <w:pStyle w:val="Heading1"/>
        <w:pBdr>
          <w:bottom w:val="single" w:sz="5" w:space="3" w:color="D9E0E5"/>
        </w:pBdr>
      </w:pPr>
      <w:r>
        <w:t>5. Mô hình vai trò rút gọn</w:t>
      </w:r>
    </w:p>
    <w:p>
      <w:r>
        <w:rPr>
          <w:i w:val="0"/>
        </w:rPr>
        <w:t>Mô hình V2.0 có 4 role hệ thống. Một cá nhân có thể mang nhiều role trong thực tế, nhưng prototype chỉ cần switch role để mô phỏng quyền và giao diện.</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Vai trò cũ được hợp nhất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Trách nhiệm chính</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Không được làm</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Tìm kiếm, xem SOP, áp dụng, phản hồi, gửi case hiện trường, tạo Knowledge Request.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phê duyệt, không chỉnh sửa trực tiếp SOP Published.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Knowledge Contributor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Contributor, SOP Author, Smart Team khi soạn nội dung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Tạo Knowledge Article, Draft SOP, cập nhật SOP, xử lý Knowledge Request.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 tự phê duyệt nội dung do mình tạo.</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Reviewer + Knowledge Owner + năng lực dashboard quản trị</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Kiểm duyệt, yêu cầu sửa, từ chối, phê duyệt, xuất bản, rà soát, archive/supersede, theo dõi KPI.</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dùng quyền quản trị kỹ thuật để bỏ qua workflow.</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Administrator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System Admin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Role switcher, taxonomy, mock user, visibility rule, dữ liệu demo và audit giả lập.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 xác nhận đúng/sai chuyên môn và không duyệt SOP chỉ vì là Admin.</w:t>
            </w:r>
          </w:p>
        </w:tc>
      </w:tr>
    </w:tbl>
    <w:p>
      <w:pPr>
        <w:spacing w:after="20"/>
      </w:pPr>
    </w:p>
    <w:p>
      <w:pPr>
        <w:pStyle w:val="Heading2"/>
      </w:pPr>
      <w:r>
        <w:t>5.1 Lý do gộp Reviewer và Knowledge Owner</w:t>
      </w:r>
    </w:p>
    <w:p>
      <w:pPr>
        <w:pStyle w:val="BulletCompact"/>
      </w:pPr>
      <w:r>
        <w:t>Giảm số lần chuyển tài khoản trong demo và giảm màn hình trùng lặp.</w:t>
      </w:r>
    </w:p>
    <w:p>
      <w:pPr>
        <w:pStyle w:val="BulletCompact"/>
      </w:pPr>
      <w:r>
        <w:t>Phù hợp với phạm vi prototype không có workflow engine và IAM thật.</w:t>
      </w:r>
    </w:p>
    <w:p>
      <w:pPr>
        <w:pStyle w:val="BulletCompact"/>
      </w:pPr>
      <w:r>
        <w:t>Vẫn giữ một điểm chịu trách nhiệm rõ ràng cho nội dung Published.</w:t>
      </w:r>
    </w:p>
    <w:p>
      <w:pPr>
        <w:pStyle w:val="BulletCompact"/>
      </w:pPr>
      <w:r>
        <w:t>Không phá vỡ nguyên tắc phân tách nhiệm vụ nếu Contributor và Knowledge Manager là hai role khác nhau.</w:t>
      </w:r>
    </w:p>
    <w:tbl>
      <w:tblPr>
        <w:tblW w:type="auto" w:w="0"/>
        <w:jc w:val="center"/>
        <w:tblLook w:firstColumn="1" w:firstRow="1" w:lastColumn="0" w:lastRow="0" w:noHBand="0" w:noVBand="1" w:val="04A0"/>
      </w:tblPr>
      <w:tblGrid>
        <w:gridCol w:w="9752"/>
      </w:tblGrid>
      <w:tr>
        <w:tc>
          <w:tcPr>
            <w:tcW w:type="dxa" w:w="9752"/>
            <w:shd w:fill="FDECEC"/>
            <w:tcMar>
              <w:top w:w="110" w:type="dxa"/>
              <w:start w:w="130" w:type="dxa"/>
              <w:bottom w:w="110" w:type="dxa"/>
              <w:end w:w="130" w:type="dxa"/>
            </w:tcMar>
          </w:tcPr>
          <w:p>
            <w:r>
              <w:rPr>
                <w:b/>
                <w:color w:val="B42318"/>
              </w:rPr>
              <w:t xml:space="preserve">Quy tắc bắt buộc: </w:t>
            </w:r>
            <w:r>
              <w:t>Người tạo nội dung không được phê duyệt nội dung của chính mình. Knowledge Manager là người phê duyệt và chịu trách nhiệm vòng đời; Contributor là người biên soạn.</w:t>
            </w:r>
          </w:p>
        </w:tc>
      </w:tr>
    </w:tbl>
    <w:p>
      <w:pPr>
        <w:spacing w:after="20"/>
      </w:pPr>
    </w:p>
    <w:p>
      <w:pPr>
        <w:pStyle w:val="Heading2"/>
      </w:pPr>
      <w:r>
        <w:t>5.2 Ma trận quyền tổng quát</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Administrator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Tìm kiếm/xem nội dung 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 để kiểm thử</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Đánh dấu đã áp dụng/feedback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 cần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Gửi tri thức hiện trường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Tạo Knowledge Article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Tạo/cập nhật Draft SOP</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 trong trường hợp đặc biệt</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Review/Request Changes/Reject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Approve &amp; Publish</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Archive/Supersede/Reconfirm</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Quản lý taxonomy và role demo</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 thể xem</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r>
    </w:tbl>
    <w:p>
      <w:pPr>
        <w:spacing w:after="20"/>
      </w:pPr>
    </w:p>
    <w:p>
      <w:pPr>
        <w:pStyle w:val="Heading1"/>
        <w:pBdr>
          <w:bottom w:val="single" w:sz="5" w:space="3" w:color="D9E0E5"/>
        </w:pBdr>
      </w:pPr>
      <w:r>
        <w:t>6. Kiến trúc chức năng và số lượng luồng</w:t>
      </w:r>
    </w:p>
    <w:p>
      <w:r>
        <w:rPr>
          <w:i w:val="0"/>
        </w:rPr>
        <w:t>Dự án có 6 luồng tổng thể: 5 luồng nghiệp vụ KMS và 1 luồng quản trị hỗ trợ. Dashboard và Login là điểm vào/navigation, không được tính là luồng nghiệp vụ độc lập.</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Luồng</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Vai trò chính</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Đầu ra</w:t>
            </w:r>
          </w:p>
        </w:tc>
      </w:tr>
      <w:tr>
        <w:tc>
          <w:tcPr>
            <w:tcW w:type="dxa" w:w="2438"/>
            <w:tcMar>
              <w:top w:w="70" w:type="dxa"/>
              <w:start w:w="80" w:type="dxa"/>
              <w:bottom w:w="70" w:type="dxa"/>
              <w:end w:w="80" w:type="dxa"/>
            </w:tcMar>
            <w:vAlign w:val="center"/>
            <w:tcBorders>
              <w:bottom w:val="single" w:sz="3" w:color="D9E0E5"/>
            </w:tcBorders>
          </w:tcPr>
          <w:p>
            <w:pPr>
              <w:pStyle w:val="TableText"/>
            </w:pPr>
            <w:r>
              <w:rPr>
                <w:b/>
                <w:sz w:val="17"/>
              </w:rPr>
              <w:t>FL-01</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Tìm kiếm và sử dụng tri thức</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Tất cả role; Field Technician là actor chính</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SOP/Case được mở, áp dụng và phản hồi; no-result có thể tạo Knowledge Request.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b/>
                <w:sz w:val="17"/>
              </w:rPr>
              <w:t>FL-02</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Gửi và kiểm duyệt tri thức hiện trường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 Technician, 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Repair Case hoặc Lesson Learned được Published; có thể tạo đề xuất SOP.</w:t>
            </w:r>
          </w:p>
        </w:tc>
      </w:tr>
      <w:tr>
        <w:tc>
          <w:tcPr>
            <w:tcW w:type="dxa" w:w="2438"/>
            <w:tcMar>
              <w:top w:w="70" w:type="dxa"/>
              <w:start w:w="80" w:type="dxa"/>
              <w:bottom w:w="70" w:type="dxa"/>
              <w:end w:w="80" w:type="dxa"/>
            </w:tcMar>
            <w:vAlign w:val="center"/>
            <w:tcBorders>
              <w:bottom w:val="single" w:sz="3" w:color="D9E0E5"/>
            </w:tcBorders>
          </w:tcPr>
          <w:p>
            <w:pPr>
              <w:pStyle w:val="TableText"/>
            </w:pPr>
            <w:r>
              <w:rPr>
                <w:b/>
                <w:sz w:val="17"/>
              </w:rPr>
              <w:t>FL-03</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Tạo mới hoặc cập nhật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 Contributor, 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SOP mới hoặc version mới được phê duyệt và xuất bản.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b/>
                <w:sz w:val="17"/>
              </w:rPr>
              <w:t>FL-04</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Yêu cầu bổ sung tri thức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Requester, Contributor, 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Knowledge gap được phân loại, xử lý và thông báo kết quả.</w:t>
            </w:r>
          </w:p>
        </w:tc>
      </w:tr>
      <w:tr>
        <w:tc>
          <w:tcPr>
            <w:tcW w:type="dxa" w:w="2438"/>
            <w:tcMar>
              <w:top w:w="70" w:type="dxa"/>
              <w:start w:w="80" w:type="dxa"/>
              <w:bottom w:w="70" w:type="dxa"/>
              <w:end w:w="80" w:type="dxa"/>
            </w:tcMar>
            <w:vAlign w:val="center"/>
            <w:tcBorders>
              <w:bottom w:val="single" w:sz="3" w:color="D9E0E5"/>
            </w:tcBorders>
          </w:tcPr>
          <w:p>
            <w:pPr>
              <w:pStyle w:val="TableText"/>
            </w:pPr>
            <w:r>
              <w:rPr>
                <w:b/>
                <w:sz w:val="17"/>
              </w:rPr>
              <w:t>FL-05</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Rà soát và quản lý vòng đời</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 Manager, 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Reconfirm, Update, Supersede, Suspend hoặc Archive.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b/>
                <w:sz w:val="17"/>
              </w:rPr>
              <w:t>FL-06</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Quản trị hệ thống và taxonomy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Administrator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Role demo, category, metadata schema và dữ liệu mock được cấu hình.</w:t>
            </w:r>
          </w:p>
        </w:tc>
      </w:tr>
    </w:tbl>
    <w:p>
      <w:pPr>
        <w:spacing w:after="20"/>
      </w:pPr>
    </w:p>
    <w:p>
      <w:r>
        <w:rPr>
          <w:b/>
          <w:color w:val="003B5C"/>
        </w:rPr>
        <w:t>Vòng lặp giá trị chính</w:t>
      </w:r>
    </w:p>
    <w:tbl>
      <w:tblPr>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cantSplit w:val="true"/>
        </w:trPr>
        <w:tc>
          <w:tcPr>
            <w:tcW w:type="dxa" w:w="1393"/>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FL-01 Search</w:t>
            </w:r>
          </w:p>
        </w:tc>
        <w:tc>
          <w:tcPr>
            <w:tcW w:type="dxa" w:w="1393"/>
            <w:tcMar>
              <w:top w:w="100" w:type="dxa"/>
              <w:start w:w="25" w:type="dxa"/>
              <w:bottom w:w="100" w:type="dxa"/>
              <w:end w:w="25" w:type="dxa"/>
            </w:tcMar>
          </w:tcPr>
          <w:p>
            <w:pPr>
              <w:jc w:val="center"/>
            </w:pPr>
            <w:r>
              <w:rPr>
                <w:b/>
                <w:color w:val="0B6FA4"/>
                <w:sz w:val="28"/>
              </w:rPr>
              <w:t>→</w:t>
            </w:r>
          </w:p>
        </w:tc>
        <w:tc>
          <w:tcPr>
            <w:tcW w:type="dxa" w:w="1393"/>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FL-02 Field Case</w:t>
            </w:r>
          </w:p>
        </w:tc>
        <w:tc>
          <w:tcPr>
            <w:tcW w:type="dxa" w:w="1393"/>
            <w:tcMar>
              <w:top w:w="100" w:type="dxa"/>
              <w:start w:w="25" w:type="dxa"/>
              <w:bottom w:w="100" w:type="dxa"/>
              <w:end w:w="25" w:type="dxa"/>
            </w:tcMar>
          </w:tcPr>
          <w:p>
            <w:pPr>
              <w:jc w:val="center"/>
            </w:pPr>
            <w:r>
              <w:rPr>
                <w:b/>
                <w:color w:val="0B6FA4"/>
                <w:sz w:val="28"/>
              </w:rPr>
              <w:t>→</w:t>
            </w:r>
          </w:p>
        </w:tc>
        <w:tc>
          <w:tcPr>
            <w:tcW w:type="dxa" w:w="1393"/>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FL-03 SOP</w:t>
            </w:r>
          </w:p>
        </w:tc>
        <w:tc>
          <w:tcPr>
            <w:tcW w:type="dxa" w:w="1393"/>
            <w:tcMar>
              <w:top w:w="100" w:type="dxa"/>
              <w:start w:w="25" w:type="dxa"/>
              <w:bottom w:w="100" w:type="dxa"/>
              <w:end w:w="25" w:type="dxa"/>
            </w:tcMar>
          </w:tcPr>
          <w:p>
            <w:pPr>
              <w:jc w:val="center"/>
            </w:pPr>
            <w:r>
              <w:rPr>
                <w:b/>
                <w:color w:val="0B6FA4"/>
                <w:sz w:val="28"/>
              </w:rPr>
              <w:t>→</w:t>
            </w:r>
          </w:p>
        </w:tc>
        <w:tc>
          <w:tcPr>
            <w:tcW w:type="dxa" w:w="1393"/>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FL-05 Lifecycle</w:t>
            </w:r>
          </w:p>
        </w:tc>
      </w:tr>
    </w:tbl>
    <w:p>
      <w:pPr>
        <w:spacing w:after="20"/>
      </w:pPr>
    </w:p>
    <w:p>
      <w:pPr>
        <w:pStyle w:val="Heading2"/>
      </w:pPr>
      <w:r>
        <w:t>6.1 FL-01 — Tìm kiếm và sử dụng tri thức</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Cho phép người dùng tìm đúng nội dung được phép xem, đánh giá độ tin cậy, áp dụng vào công việc và phản hồi.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Field Technician (chính); Contributor; Knowledge Manager; Administrator để kiểm thử.</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Người dùng phát sinh nhu cầu hướng dẫn, nhận work order, cần SOP hoặc muốn kiểm tra nội dung trùng.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Gửi feedback</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No-result → FL-04; restricted → Access Denied; outdated/superseded → cảnh báo và dẫn tới phiên bản hiện hành.</w:t>
            </w:r>
          </w:p>
        </w:tc>
      </w:tr>
    </w:tbl>
    <w:p>
      <w:pPr>
        <w:spacing w:after="20"/>
      </w:pPr>
    </w:p>
    <w:tbl>
      <w:tblPr>
        <w:tblW w:type="auto" w:w="0"/>
        <w:jc w:val="center"/>
        <w:tblLayout w:type="autofit"/>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rPr>
          <w:cantSplit w:val="true"/>
        </w:trPr>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Mở Dashboard/Search</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Nhập query hoặc Asset ID</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Chọn filter</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KMS lọc theo quyền</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Hiển thị kết quả</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Mở chi tiết</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Đánh dấu áp dụng</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Gửi feedback</w:t>
            </w:r>
          </w:p>
        </w:tc>
      </w:tr>
    </w:tbl>
    <w:p>
      <w:pPr>
        <w:spacing w:after="20"/>
      </w:pPr>
    </w:p>
    <w:p>
      <w:pPr>
        <w:pStyle w:val="Heading2"/>
      </w:pPr>
      <w:r>
        <w:t>6.2 FL-02 — Gửi và kiểm duyệt tri thức hiện trường</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Thu nhận candidate knowledge ngay sau công việc, kèm ngữ cảnh và bằng chứng.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Field Technician; Knowledge Manager.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Hoàn tất sửa chữa, phát hiện bất thường, lesson learned hoặc SOP hiện tại chưa đầy đủ.</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Publish case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Sau khi duyệt, gateway quyết định: giữ Repair Case/Lesson Learned; tạo SOP Change Request; hoặc đề xuất SOP mới.</w:t>
            </w:r>
          </w:p>
        </w:tc>
      </w:tr>
    </w:tbl>
    <w:p>
      <w:pPr>
        <w:spacing w:after="20"/>
      </w:pPr>
    </w:p>
    <w:tbl>
      <w:tblPr>
        <w:tblW w:type="auto" w:w="0"/>
        <w:jc w:val="center"/>
        <w:tblLayout w:type="autofit"/>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rPr>
          <w:cantSplit w:val="true"/>
        </w:trPr>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Tạo submission</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Nhập Asset/Symptom</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Nhập diagnosis/root cause</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Đính kèm evidence</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Submit</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Manager review</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Approve/Return/Reject</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Publish case</w:t>
            </w:r>
          </w:p>
        </w:tc>
      </w:tr>
    </w:tbl>
    <w:p>
      <w:pPr>
        <w:spacing w:after="20"/>
      </w:pPr>
    </w:p>
    <w:p>
      <w:pPr>
        <w:pStyle w:val="Heading2"/>
      </w:pPr>
      <w:r>
        <w:t>6.3 FL-03 — Tạo mới hoặc cập nhật SOP</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Chuẩn hóa tri thức đã kiểm chứng thành quy trình chính thức có phạm vi, phiên bản và trách nhiệm.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Contributor; Knowledge Manager.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SOP proposal từ FL-02/FL-04, thay đổi thiết bị/chính sách, hoặc SOP đến hạn cập nhật.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Approve &amp; Publish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Request Changes quay lại Draft; Reject đóng đề xuất; rủi ro cao yêu cầu checklist an toàn bắt buộc.</w:t>
            </w:r>
          </w:p>
        </w:tc>
      </w:tr>
    </w:tbl>
    <w:p>
      <w:pPr>
        <w:spacing w:after="20"/>
      </w:pPr>
    </w:p>
    <w:tbl>
      <w:tblPr>
        <w:tblW w:type="auto" w:w="0"/>
        <w:jc w:val="center"/>
        <w:tblLayout w:type="autofit"/>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rPr>
          <w:cantSplit w:val="true"/>
        </w:trPr>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Xác định new/update</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Tạo Draft</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Điền metadata</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Soạn mục đích/phạm vi</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Soạn steps/safety</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Submit review</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Manager review</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Approve &amp; Publish</w:t>
            </w:r>
          </w:p>
        </w:tc>
      </w:tr>
    </w:tbl>
    <w:p>
      <w:pPr>
        <w:spacing w:after="20"/>
      </w:pPr>
    </w:p>
    <w:p>
      <w:pPr>
        <w:pStyle w:val="Heading2"/>
      </w:pPr>
      <w:r>
        <w:t>6.4 FL-04 — Yêu cầu bổ sung tri thức</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Biến truy vấn không có kết quả thành knowledge gap có người xử lý và trạng thái theo dõi.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Requester; Knowledge Contributor; Knowledge Manager.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No-result ở FL-01 hoặc người dùng chủ động yêu cầu tài liệu/hướng dẫn.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Notify requester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Request trùng → liên kết request có sẵn; ngoài phạm vi → Cancelled có lý do.</w:t>
            </w:r>
          </w:p>
        </w:tc>
      </w:tr>
    </w:tbl>
    <w:p>
      <w:pPr>
        <w:spacing w:after="20"/>
      </w:pPr>
    </w:p>
    <w:tbl>
      <w:tblPr>
        <w:tblW w:type="auto" w:w="0"/>
        <w:jc w:val="center"/>
        <w:tblLayout w:type="autofit"/>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rPr>
          <w:cantSplit w:val="true"/>
        </w:trPr>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Tạo request</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Tự điền query/filter</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Manager phân loại</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Giao Contributor</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Soạn nội dung</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Manager review</w:t>
            </w:r>
          </w:p>
        </w:tc>
        <w:tc>
          <w:tcPr>
            <w:tcW w:type="dxa" w:w="650"/>
            <w:tcMar>
              <w:top w:w="100" w:type="dxa"/>
              <w:start w:w="25" w:type="dxa"/>
              <w:bottom w:w="100" w:type="dxa"/>
              <w:end w:w="25" w:type="dxa"/>
            </w:tcMar>
          </w:tcPr>
          <w:p>
            <w:pPr>
              <w:jc w:val="center"/>
            </w:pPr>
            <w:r>
              <w:rPr>
                <w:b/>
                <w:color w:val="0B6FA4"/>
                <w:sz w:val="28"/>
              </w:rPr>
              <w:t>→</w:t>
            </w:r>
          </w:p>
        </w:tc>
        <w:tc>
          <w:tcPr>
            <w:tcW w:type="dxa" w:w="6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Publish</w:t>
            </w:r>
          </w:p>
        </w:tc>
        <w:tc>
          <w:tcPr>
            <w:tcW w:type="dxa" w:w="650"/>
            <w:tcMar>
              <w:top w:w="100" w:type="dxa"/>
              <w:start w:w="25" w:type="dxa"/>
              <w:bottom w:w="100" w:type="dxa"/>
              <w:end w:w="25" w:type="dxa"/>
            </w:tcMar>
          </w:tcPr>
          <w:p>
            <w:pPr>
              <w:jc w:val="center"/>
            </w:pPr>
            <w:r>
              <w:rPr>
                <w:b/>
                <w:color w:val="0B6FA4"/>
                <w:sz w:val="28"/>
              </w:rPr>
              <w:t>→</w:t>
            </w:r>
          </w:p>
        </w:tc>
        <w:tc>
          <w:tcPr>
            <w:tcW w:type="dxa" w:w="6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Notify requester</w:t>
            </w:r>
          </w:p>
        </w:tc>
      </w:tr>
    </w:tbl>
    <w:p>
      <w:pPr>
        <w:spacing w:after="20"/>
      </w:pPr>
    </w:p>
    <w:p>
      <w:pPr>
        <w:pStyle w:val="Heading2"/>
      </w:pPr>
      <w:r>
        <w:t>6.5 FL-05 — Rà soát và quản lý vòng đời</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Giữ nội dung chính xác, có hiệu lực và không gây tái sử dụng tài liệu cũ.</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Manager; Knowledge Contributor.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Đến Review Date, feedback nghiêm trọng, thay đổi thiết bị hoặc Manager chủ động.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Archive/supersede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Nội dung nguy hiểm có thể Suspend ngay; Superseded phải trỏ đến phiên bản thay thế.</w:t>
            </w:r>
          </w:p>
        </w:tc>
      </w:tr>
    </w:tbl>
    <w:p>
      <w:pPr>
        <w:spacing w:after="20"/>
      </w:pPr>
    </w:p>
    <w:tbl>
      <w:tblPr>
        <w:tblW w:type="auto" w:w="0"/>
        <w:jc w:val="center"/>
        <w:tblLayout w:type="autofit"/>
        <w:tblLook w:firstColumn="1" w:firstRow="1" w:lastColumn="0" w:lastRow="0" w:noHBand="0" w:noVBand="1" w:val="04A0"/>
      </w:tblPr>
      <w:tblGrid>
        <w:gridCol w:w="750"/>
        <w:gridCol w:w="750"/>
        <w:gridCol w:w="750"/>
        <w:gridCol w:w="750"/>
        <w:gridCol w:w="750"/>
        <w:gridCol w:w="750"/>
        <w:gridCol w:w="750"/>
        <w:gridCol w:w="750"/>
        <w:gridCol w:w="750"/>
        <w:gridCol w:w="750"/>
        <w:gridCol w:w="750"/>
        <w:gridCol w:w="750"/>
        <w:gridCol w:w="750"/>
      </w:tblGrid>
      <w:tr>
        <w:trPr>
          <w:cantSplit w:val="true"/>
        </w:trPr>
        <w:tc>
          <w:tcPr>
            <w:tcW w:type="dxa" w:w="7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Mở review queue</w:t>
            </w:r>
          </w:p>
        </w:tc>
        <w:tc>
          <w:tcPr>
            <w:tcW w:type="dxa" w:w="750"/>
            <w:tcMar>
              <w:top w:w="100" w:type="dxa"/>
              <w:start w:w="25" w:type="dxa"/>
              <w:bottom w:w="100" w:type="dxa"/>
              <w:end w:w="25" w:type="dxa"/>
            </w:tcMar>
          </w:tcPr>
          <w:p>
            <w:pPr>
              <w:jc w:val="center"/>
            </w:pPr>
            <w:r>
              <w:rPr>
                <w:b/>
                <w:color w:val="0B6FA4"/>
                <w:sz w:val="28"/>
              </w:rPr>
              <w:t>→</w:t>
            </w:r>
          </w:p>
        </w:tc>
        <w:tc>
          <w:tcPr>
            <w:tcW w:type="dxa" w:w="7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Đánh giá hiệu lực</w:t>
            </w:r>
          </w:p>
        </w:tc>
        <w:tc>
          <w:tcPr>
            <w:tcW w:type="dxa" w:w="750"/>
            <w:tcMar>
              <w:top w:w="100" w:type="dxa"/>
              <w:start w:w="25" w:type="dxa"/>
              <w:bottom w:w="100" w:type="dxa"/>
              <w:end w:w="25" w:type="dxa"/>
            </w:tcMar>
          </w:tcPr>
          <w:p>
            <w:pPr>
              <w:jc w:val="center"/>
            </w:pPr>
            <w:r>
              <w:rPr>
                <w:b/>
                <w:color w:val="0B6FA4"/>
                <w:sz w:val="28"/>
              </w:rPr>
              <w:t>→</w:t>
            </w:r>
          </w:p>
        </w:tc>
        <w:tc>
          <w:tcPr>
            <w:tcW w:type="dxa" w:w="7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Chọn hành động</w:t>
            </w:r>
          </w:p>
        </w:tc>
        <w:tc>
          <w:tcPr>
            <w:tcW w:type="dxa" w:w="750"/>
            <w:tcMar>
              <w:top w:w="100" w:type="dxa"/>
              <w:start w:w="25" w:type="dxa"/>
              <w:bottom w:w="100" w:type="dxa"/>
              <w:end w:w="25" w:type="dxa"/>
            </w:tcMar>
          </w:tcPr>
          <w:p>
            <w:pPr>
              <w:jc w:val="center"/>
            </w:pPr>
            <w:r>
              <w:rPr>
                <w:b/>
                <w:color w:val="0B6FA4"/>
                <w:sz w:val="28"/>
              </w:rPr>
              <w:t>→</w:t>
            </w:r>
          </w:p>
        </w:tc>
        <w:tc>
          <w:tcPr>
            <w:tcW w:type="dxa" w:w="7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Giao cập nhật nếu cần</w:t>
            </w:r>
          </w:p>
        </w:tc>
        <w:tc>
          <w:tcPr>
            <w:tcW w:type="dxa" w:w="750"/>
            <w:tcMar>
              <w:top w:w="100" w:type="dxa"/>
              <w:start w:w="25" w:type="dxa"/>
              <w:bottom w:w="100" w:type="dxa"/>
              <w:end w:w="25" w:type="dxa"/>
            </w:tcMar>
          </w:tcPr>
          <w:p>
            <w:pPr>
              <w:jc w:val="center"/>
            </w:pPr>
            <w:r>
              <w:rPr>
                <w:b/>
                <w:color w:val="0B6FA4"/>
                <w:sz w:val="28"/>
              </w:rPr>
              <w:t>→</w:t>
            </w:r>
          </w:p>
        </w:tc>
        <w:tc>
          <w:tcPr>
            <w:tcW w:type="dxa" w:w="7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Review version mới</w:t>
            </w:r>
          </w:p>
        </w:tc>
        <w:tc>
          <w:tcPr>
            <w:tcW w:type="dxa" w:w="750"/>
            <w:tcMar>
              <w:top w:w="100" w:type="dxa"/>
              <w:start w:w="25" w:type="dxa"/>
              <w:bottom w:w="100" w:type="dxa"/>
              <w:end w:w="25" w:type="dxa"/>
            </w:tcMar>
          </w:tcPr>
          <w:p>
            <w:pPr>
              <w:jc w:val="center"/>
            </w:pPr>
            <w:r>
              <w:rPr>
                <w:b/>
                <w:color w:val="0B6FA4"/>
                <w:sz w:val="28"/>
              </w:rPr>
              <w:t>→</w:t>
            </w:r>
          </w:p>
        </w:tc>
        <w:tc>
          <w:tcPr>
            <w:tcW w:type="dxa" w:w="750"/>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Publish/reconfirm</w:t>
            </w:r>
          </w:p>
        </w:tc>
        <w:tc>
          <w:tcPr>
            <w:tcW w:type="dxa" w:w="750"/>
            <w:tcMar>
              <w:top w:w="100" w:type="dxa"/>
              <w:start w:w="25" w:type="dxa"/>
              <w:bottom w:w="100" w:type="dxa"/>
              <w:end w:w="25" w:type="dxa"/>
            </w:tcMar>
          </w:tcPr>
          <w:p>
            <w:pPr>
              <w:jc w:val="center"/>
            </w:pPr>
            <w:r>
              <w:rPr>
                <w:b/>
                <w:color w:val="0B6FA4"/>
                <w:sz w:val="28"/>
              </w:rPr>
              <w:t>→</w:t>
            </w:r>
          </w:p>
        </w:tc>
        <w:tc>
          <w:tcPr>
            <w:tcW w:type="dxa" w:w="750"/>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Archive/supersede</w:t>
            </w:r>
          </w:p>
        </w:tc>
      </w:tr>
    </w:tbl>
    <w:p>
      <w:pPr>
        <w:spacing w:after="20"/>
      </w:pPr>
    </w:p>
    <w:p>
      <w:pPr>
        <w:pStyle w:val="Heading2"/>
      </w:pPr>
      <w:r>
        <w:t>6.6 FL-06 — Quản trị hệ thống và taxonomy</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Cấu hình dữ liệu và trải nghiệm demo mà không cần Back-End.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Vai trò tham gia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Administrator.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Trigger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Admin mở trang quản trị hoặc cần chuẩn bị kịch bản demo.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Kết quả</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Hiển thị toast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Luồng thay thế/ngoại lệ</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Luồng này dùng user flow/navigation map; không bắt buộc BPMN chi tiết.</w:t>
            </w:r>
          </w:p>
        </w:tc>
      </w:tr>
    </w:tbl>
    <w:p>
      <w:pPr>
        <w:spacing w:after="20"/>
      </w:pPr>
    </w:p>
    <w:tbl>
      <w:tblPr>
        <w:tblW w:type="auto" w:w="0"/>
        <w:jc w:val="center"/>
        <w:tblLayout w:type="autofit"/>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val="true"/>
        </w:trPr>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Chọn module</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Sửa role/taxonomy/mock data</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Preview visibility</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Kiểm tra conflict</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Lưu local state</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Hiển thị toast</w:t>
            </w:r>
          </w:p>
        </w:tc>
      </w:tr>
    </w:tbl>
    <w:p>
      <w:pPr>
        <w:spacing w:after="20"/>
      </w:pPr>
    </w:p>
    <w:p>
      <w:pPr>
        <w:pStyle w:val="Heading1"/>
        <w:pBdr>
          <w:bottom w:val="single" w:sz="5" w:space="3" w:color="D9E0E5"/>
        </w:pBdr>
      </w:pPr>
      <w:r>
        <w:t>7. Mối liên kết FL-02 và FL-03</w:t>
      </w:r>
    </w:p>
    <w:p>
      <w:r>
        <w:rPr>
          <w:i w:val="0"/>
        </w:rPr>
        <w:t>Field Knowledge Submission và SOP là hai đối tượng, hai form và hai workflow khác nhau. FL-02 xác minh một case đã xảy ra; FL-03 tạo ra cách làm chuẩn có thể áp dụng rộng.</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Field Technician giải quyết sự cố</w:t>
              <w:br/>
              <w:t xml:space="preserve">    ↓</w:t>
              <w:br/>
              <w:t>Gửi case + cách xử lý + bằng chứng (FL-02)</w:t>
              <w:br/>
              <w:t xml:space="preserve">    ↓</w:t>
              <w:br/>
              <w:t>Knowledge Manager kiểm chứng</w:t>
              <w:br/>
              <w:t xml:space="preserve">    ↓</w:t>
              <w:br/>
              <w:t>Published Repair Case / Lesson Learned</w:t>
              <w:br/>
              <w:t xml:space="preserve">    ↓</w:t>
              <w:br/>
              <w:t>&lt;Có tiềm năng chuẩn hóa?&gt;</w:t>
              <w:br/>
              <w:t xml:space="preserve">    ├─ Không: giữ dạng case/lesson learned</w:t>
              <w:br/>
              <w:t xml:space="preserve">    ├─ Có SOP hiện tại: tạo SOP Change Request</w:t>
              <w:br/>
              <w:t xml:space="preserve">    └─ Chưa có SOP: tạo New SOP Proposal</w:t>
              <w:br/>
              <w:t xml:space="preserve">                     ↓</w:t>
              <w:br/>
              <w:t xml:space="preserve">          Contributor soạn SOP (FL-03)</w:t>
              <w:br/>
              <w:t xml:space="preserve">                     ↓</w:t>
              <w:br/>
              <w:t xml:space="preserve">          Knowledge Manager phê duyệt</w:t>
              <w:br/>
              <w:t xml:space="preserve">                     ↓</w:t>
              <w:br/>
              <w:t xml:space="preserve">                 SOP Published</w:t>
            </w:r>
          </w:p>
        </w:tc>
      </w:tr>
    </w:tbl>
    <w:p>
      <w:pPr>
        <w:spacing w:after="20"/>
      </w:pPr>
    </w:p>
    <w:p>
      <w:pPr>
        <w:pStyle w:val="Heading2"/>
      </w:pPr>
      <w:r>
        <w:t>7.1 Tiêu chí promote thành SOP</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Tiêu chí</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Câu hỏi ra quyết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Tính lặp lại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Vấn đề có khả năng xảy ra nhiều lần không?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Tính tổng quát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Giải pháp áp dụng cho nhiều asset/tình huống hay chỉ một vị trí?</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Bằng chứng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Có log, ảnh, kết quả đo, OEM reference hoặc case tương tự không?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Độ ổn định</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Giải pháp đã được kiểm chứng hay mới thành công một lần?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An toàn/tuân thủ</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Có rủi ro điện, mạng hoặc ảnh hưởng quy định không?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Ownership</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Có Knowledge Manager nhận trách nhiệm vòng đời không?</w:t>
            </w:r>
          </w:p>
        </w:tc>
      </w:tr>
    </w:tbl>
    <w:p>
      <w:pPr>
        <w:spacing w:after="20"/>
      </w:pPr>
    </w:p>
    <w:p>
      <w:pPr>
        <w:pStyle w:val="Heading1"/>
        <w:pBdr>
          <w:bottom w:val="single" w:sz="5" w:space="3" w:color="D9E0E5"/>
        </w:pBdr>
      </w:pPr>
      <w:r>
        <w:t>8. Hướng vẽ BPMN</w:t>
      </w:r>
    </w:p>
    <w:p>
      <w:r>
        <w:rPr>
          <w:i w:val="0"/>
        </w:rPr>
        <w:t>Năm BPMN cần vẽ tương ứng FL-01 đến FL-05. FL-06 chỉ cần user flow. Mỗi sơ đồ nên có pool “LABSL KMS Process” và lane theo role thực sự tham gia. Prototype không có Back-End nhưng vẫn có thể dùng lane “KMS Front-End” để biểu diễn validation, filter, state change và notification giả lập.</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Ký hiệu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Ý nghĩa</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Cách dùng trong dự án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Start Event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Điểm bắt đầu quy trình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Nhu cầu tìm kiếm, hoàn tất job, no-result, review date.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User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Người dùng thao tác</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Nhập form, chọn kết quả, review,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Service Task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Hệ thống xử lý tự động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Validation, filter theo role, sắp xếp, cập nhật trạng thái.</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Exclusive Gateway (XOR)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Chọn một nhánh</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kết quả? Có quyền? Approve/Return/Reject?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Call Activity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Gọi quy trình khác</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FL-01 gọi FL-04; FL-02 gọi FL-03.</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End Event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Kết thúc</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Applied, Published, Rejected, Archived.</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BPMN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Lanes đề xuất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Gateway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FL-01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Knowledge User | KMS Front-End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Query hợp lệ? Có kết quả? Có quyền? Nội dung còn hiệu lực?</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FL-02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Field Technician | KMS Front-End | 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Submission hợp lệ? Kết quả review? Có tiềm năng SOP?</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FL-03</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Contributor | KMS Front-End | Knowledge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New hay Update? Đạt review? Rủi ro cao?</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FL-04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Requester | KMS Front-End | Knowledge Manager | Contributor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Request trùng? Loại deliverable? Đạt review?</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FL-05</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KMS Front-End | Knowledge Manager |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Còn đúng? Cần cập nhật? Có tài liệu thay thế?</w:t>
            </w:r>
          </w:p>
        </w:tc>
      </w:tr>
    </w:tbl>
    <w:p>
      <w:pPr>
        <w:spacing w:after="20"/>
      </w:pPr>
    </w:p>
    <w:p>
      <w:pPr>
        <w:pStyle w:val="Heading1"/>
        <w:pBdr>
          <w:bottom w:val="single" w:sz="5" w:space="3" w:color="D9E0E5"/>
        </w:pBdr>
      </w:pPr>
      <w:r>
        <w:t>9. Kiến trúc màn hình và điều hướng</w:t>
      </w:r>
    </w:p>
    <w:p>
      <w:r>
        <w:rPr>
          <w:i w:val="0"/>
        </w:rPr>
        <w:t>Prototype hiện sử dụng query parameter `screen`. Bảng dưới đây chuẩn hóa route theo cùng cách để Front-End có thể triển khai mà không cần router phức tạp.</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Route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Mục đích</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SCR-00</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/?screen=login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Đăng nhập/chọn role demo</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Chọn role và vào dashboard.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SCR-01</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/?screen=dashboard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Dashboard theo role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Shortcut, KPI và task theo role.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SCR-02</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/?screen=search</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Tìm kiếm nâng cao</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Query, Asset ID, filter.</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SCR-03</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/?screen=search-results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Kết quả tìm kiếm</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Knowledge Cards, facets, sort, no-result.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SCR-04</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/?screen=knowledge-detail&amp;id=:id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Chi tiết Repair Case/Lesson Learned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All theo 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Nội dung, metadata, feedback, related.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SCR-05</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/?screen=sop-detail&amp;id=:id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Chi tiết SOP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All theo quyền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Safety, steps, version, owner, apply.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SCR-06</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/?screen=field-submission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Gửi tri thức hiện trường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Field Tech,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Case, root cause, repair action, evidence.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SCR-07</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/?screen=my-submissions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Submission của tôi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Field Tech,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Theo dõi Draft/Returned/Published.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SCR-08</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/?screen=review-queue</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Hàng đợi kiểm duyệt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Pending submission/SOP/request.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SCR-09</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/?screen=review-detail&amp;id=:id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Chi tiết kiểm duyệt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Approve/Return/Reject.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SCR-10</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/?screen=sop-editor&amp;id=:id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Soạn SOP</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Contributor, 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Template, steps, safety, metadata.</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SCR-11</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/?screen=knowledge-request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Yêu cầu bổ sung tri thức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No-result escalation.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SCR-12</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/?screen=lifecycle-review</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Rà soát vòng đời</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Overdue, feedback alert, archive/supersede.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SCR-13</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/?screen=library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Thư viện tri thức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Browse theo category/content type.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SCR-14</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/?screen=taxonomy-admin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Quản trị taxonomy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Administrator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Category, tag, synonym.</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SCR-15</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/?screen=role-admin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Role và dữ liệu demo</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Administrator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Role switcher, mock user, visibility.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SCR-16</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/?screen=access-denied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Từ chối truy cập</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Không tiết lộ nội dung restricted.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SCR-17</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/?screen=version-history&amp;id=:id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Lịch sử phiên bản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Contributor,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Compare, current/superseded.</w:t>
            </w:r>
          </w:p>
        </w:tc>
      </w:tr>
    </w:tbl>
    <w:p>
      <w:pPr>
        <w:spacing w:after="20"/>
      </w:pPr>
    </w:p>
    <w:p>
      <w:pPr>
        <w:pStyle w:val="Heading2"/>
      </w:pPr>
      <w:r>
        <w:t>9.1 Điều hướng cốt lõi</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Dashboard → Search → Search Results → Knowledge/SOP Detail → Apply/Feedback</w:t>
              <w:br/>
              <w:t>Search Results (no-result) → Knowledge Request → Contributor xử lý → Manager duyệt</w:t>
              <w:br/>
              <w:t>Dashboard → Field Submission → My Submissions → Review Queue → Published Case</w:t>
              <w:br/>
              <w:t>Published Case → Promote to SOP → SOP Editor → Review → SOP Detail</w:t>
              <w:br/>
              <w:t>Dashboard → Lifecycle Review → Reconfirm/Update/Supersede/Archive</w:t>
            </w:r>
          </w:p>
        </w:tc>
      </w:tr>
    </w:tbl>
    <w:p>
      <w:pPr>
        <w:spacing w:after="20"/>
      </w:pPr>
    </w:p>
    <w:p>
      <w:pPr>
        <w:pStyle w:val="Heading1"/>
        <w:pBdr>
          <w:bottom w:val="single" w:sz="5" w:space="3" w:color="D9E0E5"/>
        </w:pBdr>
      </w:pPr>
      <w:r>
        <w:t>10. Trạng thái và business rules</w:t>
      </w:r>
    </w:p>
    <w:p>
      <w:pPr>
        <w:pStyle w:val="Heading2"/>
      </w:pPr>
      <w:r>
        <w:t>10.1 Trạng thái đối tượng</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Đối tượng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Chuyển trạng thái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Field Submission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Draft; Submitted; Changes Requested; Approved; Rejected; Published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Draft → Submitted → Approved → Published; Submitted → Changes Requested → Draft.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Draft; In Review; Changes Requested; Published; Outdated; Superseded; Archived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Draft → In Review → Published; Published → Superseded/Archived.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Knowledge Request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New; Assigned; Drafting; In Review; Resolved; Cancelled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New → Assigned → Drafting → In Review → Resolved.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Lifecycle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Due; In Progress; Reconfirmed; Update Required; Closed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Due → In Progress → Reconfirmed/Update Required → Closed.</w:t>
            </w:r>
          </w:p>
        </w:tc>
      </w:tr>
    </w:tbl>
    <w:p>
      <w:pPr>
        <w:spacing w:after="20"/>
      </w:pPr>
    </w:p>
    <w:p>
      <w:pPr>
        <w:pStyle w:val="Heading2"/>
      </w:pPr>
      <w:r>
        <w:t>10.2 Business rules bắt buộc</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BR-001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Người tạo không được phê duyệt nội dung của chính mình.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BR-002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Chỉ nội dung Published, đã đến Effective Date và người dùng có quyền mới hiển thị như tri thức chính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BR-003</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Field Submission được duyệt thành Repair Case/Lesson Learned, không tự động trở thành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BR-004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phải có Title, Purpose, Scope, Applicable Asset, Preconditions, PPE/Safety, Procedure Steps, Completion Criteria, Version, Effective Date, Review Date và Knowledge Manager.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BR-005</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Superseded phải dẫn đến phiên bản hiện hành; Archived không xuất hiện trong search mặc định.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BR-006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No-result phải có CTA tạo Knowledge Request.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BR-007</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View không đồng nghĩa Reuse; chỉ bấm “Đánh dấu đã áp dụng” mới tính reuse.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BR-008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Restricted result không được để lộ summary nhạy cảm.</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BR-009</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Admin không được phê duyệt tri thức chỉ vì có quyền kỹ thuật.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BR-010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Mọi thao tác mock phải có phản hồi UI: loading, success, validation, error hoặc access denied.</w:t>
            </w:r>
          </w:p>
        </w:tc>
      </w:tr>
    </w:tbl>
    <w:p>
      <w:pPr>
        <w:spacing w:after="20"/>
      </w:pPr>
    </w:p>
    <w:p>
      <w:pPr>
        <w:pStyle w:val="Heading1"/>
        <w:pBdr>
          <w:bottom w:val="single" w:sz="5" w:space="3" w:color="D9E0E5"/>
        </w:pBdr>
      </w:pPr>
      <w:r>
        <w:t>11. Metadata tối thiểu</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Nhãn tiếng Việt</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Áp dụng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Mục đích</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id</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Mã nội dung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Tự động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URL, relation, traceability.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title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Tiêu đề</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Search card và detail.</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summary</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Tóm tắt</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Quét nhanh kết quả.</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contentType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Loại nội dung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SOP, Repair Case, Lesson Learned, Article.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creator</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Người tạo</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Tự động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Provenance.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knowledgeManager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Quản lý tri thức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Trách nhiệm vòng đời.</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Trạng thái</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Workflow và visibility.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version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Phiên bản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SOP/Published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Kiểm soát thay đổi.</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effectiveDate</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Ngày hiệu lực</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SOP</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Chỉ dẫn áp dụng.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reviewDate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Ngày rà soát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Lifecycle.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assetId/assetType</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Mã/loại tài sản</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Case/SOP</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Theo loại</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Tìm kiếm theo thiết bị.</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faultType/symptom</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Loại lỗi/triệu chứng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Case/SOP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Theo loại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Troubleshooting.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securityLevel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Mức bảo mật</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Visibility.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taxonomy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Danh mục và tag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Browse/filter/synonym.</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relatedItems</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Nội dung liên quan</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All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Case ↔ SOP ↔ OEM manual.</w:t>
            </w:r>
          </w:p>
        </w:tc>
      </w:tr>
    </w:tbl>
    <w:p>
      <w:pPr>
        <w:spacing w:after="20"/>
      </w:pPr>
    </w:p>
    <w:p>
      <w:pPr>
        <w:pStyle w:val="Heading1"/>
        <w:pBdr>
          <w:bottom w:val="single" w:sz="5" w:space="3" w:color="D9E0E5"/>
        </w:pBdr>
      </w:pPr>
      <w:r>
        <w:t>12. Quy tắc triển khai Front-End prototype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Nhóm</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Mock data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Tách file users.json, knowledge-items.json, sops.json, submissions.json, requests.json và taxonomy.json.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Cho phép chuyển Draft/Submitted/Published bằng local state hoặc localStorage; có nút Reset Demo Data.</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Role simulation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Role switcher trong header; đổi menu, CTA và visibility ngay lập tức.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URL</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Giữ `?screen=`; truyền `id`, `query`, `status` và `role` bằng query parameter nếu cần.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Search</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Filter theo role và status trước; sau đó keyword match và relevance score giả lập.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Responsive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Desktop dashboard; mobile ưu tiên Search, SOP Detail và Field Submission.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Accessibility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Tất cả field có label; thao tác được bằng bàn phím; focus rõ; lỗi không chỉ thể hiện bằng màu.</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Demo integrity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Mỗi luồng có seeded record tương ứng success, no-result, changes-requested, restricted và outdated.</w:t>
            </w:r>
          </w:p>
        </w:tc>
      </w:tr>
    </w:tbl>
    <w:p>
      <w:pPr>
        <w:spacing w:after="20"/>
      </w:pPr>
    </w:p>
    <w:p>
      <w:pPr>
        <w:pStyle w:val="Heading1"/>
        <w:pBdr>
          <w:bottom w:val="single" w:sz="5" w:space="3" w:color="D9E0E5"/>
        </w:pBdr>
      </w:pPr>
      <w:r>
        <w:t>13. Kịch bản demo đề xuất</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Kịch bản</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Role switch</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Chuỗi thao tác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Thông điệp</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Demo 1 — Tái sử dụng tri thức</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Dashboard → Search Asset ID → mở SOP → xem safety/version → Mark as Applied → Helpful.</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Tri thức giúp giảm thời gian chẩn đoán.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Demo 2 — Thu nhận hiện trường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 Technician → 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Gửi case → Manager Request Changes → bổ sung → Approve → Published Repair Case.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Kinh nghiệm cá nhân được externalize và kiểm chứng.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Demo 3 — Tạo SOP từ case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 Manager → Contributor → 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Promote case → SOP Editor → Submit → Approve &amp; Publish.</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phải mọi case là SOP; SOP có workflow riêng.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Demo 4 — Knowledge gap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 Technician → Contributor → 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Search no-result → Knowledge Request → soạn article → duyệt → notify.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Kho tri thức tự cải tiến từ nhu cầu chưa được đáp ứng.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Demo 5 — Governance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Lifecycle Review → mở Outdated SOP → tạo version mới hoặc Archive.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Tri thức Published vẫn phải được duy trì.</w:t>
            </w:r>
          </w:p>
        </w:tc>
      </w:tr>
    </w:tbl>
    <w:p>
      <w:pPr>
        <w:spacing w:after="20"/>
      </w:pPr>
    </w:p>
    <w:p>
      <w:pPr>
        <w:pStyle w:val="Heading1"/>
        <w:pBdr>
          <w:bottom w:val="single" w:sz="5" w:space="3" w:color="D9E0E5"/>
        </w:pBdr>
      </w:pPr>
      <w:r>
        <w:t>14. Checklist nghiệm thu</w:t>
      </w:r>
    </w:p>
    <w:p>
      <w:pPr>
        <w:pStyle w:val="BulletCompact"/>
      </w:pPr>
      <w:r>
        <w:t>☐ Có đúng 4 role và menu/CTA thay đổi theo role.</w:t>
      </w:r>
    </w:p>
    <w:p>
      <w:pPr>
        <w:pStyle w:val="BulletCompact"/>
      </w:pPr>
      <w:r>
        <w:t>☐ Có 6 luồng tổng thể; FL-01 đến FL-05 có BPMN hoặc đặc tả tương đương.</w:t>
      </w:r>
    </w:p>
    <w:p>
      <w:pPr>
        <w:pStyle w:val="BulletCompact"/>
      </w:pPr>
      <w:r>
        <w:t>☐ Field Submission và SOP dùng hai form, hai status model và hai workflow khác nhau.</w:t>
      </w:r>
    </w:p>
    <w:p>
      <w:pPr>
        <w:pStyle w:val="BulletCompact"/>
      </w:pPr>
      <w:r>
        <w:t>☐ Knowledge Manager phê duyệt; Contributor không tự duyệt.</w:t>
      </w:r>
    </w:p>
    <w:p>
      <w:pPr>
        <w:pStyle w:val="BulletCompact"/>
      </w:pPr>
      <w:r>
        <w:t>☐ Dashboard chỉ hiển thị nội dung Published theo rule visibility.</w:t>
      </w:r>
    </w:p>
    <w:p>
      <w:pPr>
        <w:pStyle w:val="BulletCompact"/>
      </w:pPr>
      <w:r>
        <w:t>☐ Search có result, no-result, restricted, outdated và superseded.</w:t>
      </w:r>
    </w:p>
    <w:p>
      <w:pPr>
        <w:pStyle w:val="BulletCompact"/>
      </w:pPr>
      <w:r>
        <w:t>☐ SOP Detail hiển thị version, effective date, review date, owner và safety/PPE.</w:t>
      </w:r>
    </w:p>
    <w:p>
      <w:pPr>
        <w:pStyle w:val="BulletCompact"/>
      </w:pPr>
      <w:r>
        <w:t>☐ Có Mark as Applied riêng với view count.</w:t>
      </w:r>
    </w:p>
    <w:p>
      <w:pPr>
        <w:pStyle w:val="BulletCompact"/>
      </w:pPr>
      <w:r>
        <w:t>☐ Có Request Changes và hiển thị comment để sửa.</w:t>
      </w:r>
    </w:p>
    <w:p>
      <w:pPr>
        <w:pStyle w:val="BulletCompact"/>
      </w:pPr>
      <w:r>
        <w:t>☐ Có mock data reset và không tuyên bố là dữ liệu vận hành thật.</w:t>
      </w:r>
    </w:p>
    <w:p>
      <w:pPr>
        <w:pStyle w:val="BulletCompact"/>
      </w:pPr>
      <w:r>
        <w:t>☐ Keyboard, focus, label và error message đạt yêu cầu cơ bản WCAG 2.2.</w:t>
      </w:r>
    </w:p>
    <w:p>
      <w:pPr>
        <w:pStyle w:val="Heading1"/>
        <w:pBdr>
          <w:bottom w:val="single" w:sz="5" w:space="3" w:color="D9E0E5"/>
        </w:pBdr>
      </w:pPr>
      <w:r>
        <w:t>15. Tài liệu tham chiếu chính thống</w:t>
      </w:r>
    </w:p>
    <w:p>
      <w:pPr>
        <w:pStyle w:val="SmallNote"/>
      </w:pPr>
      <w:r>
        <w:rPr>
          <w:b/>
        </w:rPr>
        <w:t xml:space="preserve">[R1] ISO 30401:2018 — Knowledge management systems — Requirements. </w:t>
      </w:r>
      <w:hyperlink r:id="rId11">
        <w:r>
          <w:rPr>
            <w:color w:val="0B6FA4"/>
            <w:u w:val="single"/>
            <w:rFonts w:ascii="Carlito" w:hAnsi="Carlito" w:eastAsia="Carlito"/>
          </w:rPr>
          <w:t>https://www.iso.org/standard/68683.html</w:t>
        </w:r>
      </w:hyperlink>
    </w:p>
    <w:p>
      <w:pPr>
        <w:pStyle w:val="SmallNote"/>
      </w:pPr>
      <w:r>
        <w:rPr>
          <w:b/>
        </w:rPr>
        <w:t xml:space="preserve">[R2] ISO/DIS 30401 — Knowledge management systems — Requirements, Edition 2 (under development). </w:t>
      </w:r>
      <w:hyperlink r:id="rId12">
        <w:r>
          <w:rPr>
            <w:color w:val="0B6FA4"/>
            <w:u w:val="single"/>
            <w:rFonts w:ascii="Carlito" w:hAnsi="Carlito" w:eastAsia="Carlito"/>
          </w:rPr>
          <w:t>https://www.iso.org/standard/89436.html</w:t>
        </w:r>
      </w:hyperlink>
    </w:p>
    <w:p>
      <w:pPr>
        <w:pStyle w:val="SmallNote"/>
      </w:pPr>
      <w:r>
        <w:rPr>
          <w:b/>
        </w:rPr>
        <w:t xml:space="preserve">[R3] OMG — Business Process Model and Notation, Version 2.0.2. </w:t>
      </w:r>
      <w:hyperlink r:id="rId13">
        <w:r>
          <w:rPr>
            <w:color w:val="0B6FA4"/>
            <w:u w:val="single"/>
            <w:rFonts w:ascii="Carlito" w:hAnsi="Carlito" w:eastAsia="Carlito"/>
          </w:rPr>
          <w:t>https://www.omg.org/spec/BPMN/2.0.2/</w:t>
        </w:r>
      </w:hyperlink>
    </w:p>
    <w:p>
      <w:pPr>
        <w:pStyle w:val="SmallNote"/>
      </w:pPr>
      <w:r>
        <w:rPr>
          <w:b/>
        </w:rPr>
        <w:t xml:space="preserve">[R4] NIST — Mutual Exclusion of Roles as a Means of Implementing Separation of Duty in RBAC Systems. </w:t>
      </w:r>
      <w:hyperlink r:id="rId14">
        <w:r>
          <w:rPr>
            <w:color w:val="0B6FA4"/>
            <w:u w:val="single"/>
            <w:rFonts w:ascii="Carlito" w:hAnsi="Carlito" w:eastAsia="Carlito"/>
          </w:rPr>
          <w:t>https://www.nist.gov/publications/mutual-exclusion-roles-means-implementing-separation-duty-role-based-access-control</w:t>
        </w:r>
      </w:hyperlink>
    </w:p>
    <w:p>
      <w:pPr>
        <w:pStyle w:val="SmallNote"/>
      </w:pPr>
      <w:r>
        <w:rPr>
          <w:b/>
        </w:rPr>
        <w:t xml:space="preserve">[R5] DCMI — Metadata Terms. </w:t>
      </w:r>
      <w:hyperlink r:id="rId15">
        <w:r>
          <w:rPr>
            <w:color w:val="0B6FA4"/>
            <w:u w:val="single"/>
            <w:rFonts w:ascii="Carlito" w:hAnsi="Carlito" w:eastAsia="Carlito"/>
          </w:rPr>
          <w:t>https://www.dublincore.org/specifications/dublin-core/dcmi-terms/</w:t>
        </w:r>
      </w:hyperlink>
    </w:p>
    <w:p>
      <w:pPr>
        <w:pStyle w:val="SmallNote"/>
      </w:pPr>
      <w:r>
        <w:rPr>
          <w:b/>
        </w:rPr>
        <w:t xml:space="preserve">[R6] W3C — SKOS Simple Knowledge Organization System Reference. </w:t>
      </w:r>
      <w:hyperlink r:id="rId16">
        <w:r>
          <w:rPr>
            <w:color w:val="0B6FA4"/>
            <w:u w:val="single"/>
            <w:rFonts w:ascii="Carlito" w:hAnsi="Carlito" w:eastAsia="Carlito"/>
          </w:rPr>
          <w:t>https://www.w3.org/TR/skos-reference/</w:t>
        </w:r>
      </w:hyperlink>
    </w:p>
    <w:p>
      <w:pPr>
        <w:pStyle w:val="SmallNote"/>
      </w:pPr>
      <w:r>
        <w:rPr>
          <w:b/>
        </w:rPr>
        <w:t xml:space="preserve">[R7] ISO 10013:2021 — Guidance for documented information. </w:t>
      </w:r>
      <w:hyperlink r:id="rId17">
        <w:r>
          <w:rPr>
            <w:color w:val="0B6FA4"/>
            <w:u w:val="single"/>
            <w:rFonts w:ascii="Carlito" w:hAnsi="Carlito" w:eastAsia="Carlito"/>
          </w:rPr>
          <w:t>https://www.iso.org/standard/75736.html</w:t>
        </w:r>
      </w:hyperlink>
    </w:p>
    <w:p>
      <w:pPr>
        <w:pStyle w:val="SmallNote"/>
      </w:pPr>
      <w:r>
        <w:rPr>
          <w:b/>
        </w:rPr>
        <w:t xml:space="preserve">[R8] ISO 15489-1:2016 — Records management — Concepts and principles. </w:t>
      </w:r>
      <w:hyperlink r:id="rId18">
        <w:r>
          <w:rPr>
            <w:color w:val="0B6FA4"/>
            <w:u w:val="single"/>
            <w:rFonts w:ascii="Carlito" w:hAnsi="Carlito" w:eastAsia="Carlito"/>
          </w:rPr>
          <w:t>https://www.iso.org/standard/62542.html</w:t>
        </w:r>
      </w:hyperlink>
    </w:p>
    <w:p>
      <w:pPr>
        <w:pStyle w:val="SmallNote"/>
      </w:pPr>
      <w:r>
        <w:rPr>
          <w:b/>
        </w:rPr>
        <w:t xml:space="preserve">[R9] W3C — Web Content Accessibility Guidelines (WCAG) 2.2. </w:t>
      </w:r>
      <w:hyperlink r:id="rId19">
        <w:r>
          <w:rPr>
            <w:color w:val="0B6FA4"/>
            <w:u w:val="single"/>
            <w:rFonts w:ascii="Carlito" w:hAnsi="Carlito" w:eastAsia="Carlito"/>
          </w:rPr>
          <w:t>https://www.w3.org/TR/WCAG22/</w:t>
        </w:r>
      </w:hyperlink>
    </w:p>
    <w:p>
      <w:pPr>
        <w:pStyle w:val="SmallNote"/>
      </w:pPr>
      <w:r>
        <w:rPr>
          <w:b/>
        </w:rPr>
        <w:t xml:space="preserve">[R10] City of Los Angeles — Bureau of Street Lighting. </w:t>
      </w:r>
      <w:hyperlink r:id="rId20">
        <w:r>
          <w:rPr>
            <w:color w:val="0B6FA4"/>
            <w:u w:val="single"/>
            <w:rFonts w:ascii="Carlito" w:hAnsi="Carlito" w:eastAsia="Carlito"/>
          </w:rPr>
          <w:t>https://lalights.lacity.org/about/</w:t>
        </w:r>
      </w:hyperlink>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w:t>
            </w:r>
            <w:r>
              <w:t>Phiên bản V2.0 giữ được vòng đời tri thức có kiểm soát nhưng giảm đáng kể số role và điểm chuyển giao, phù hợp để nhóm xây dựng một prototype Front-End rõ luồng, dễ demo và có thể mở rộng về sau.</w:t>
            </w:r>
          </w:p>
        </w:tc>
      </w:tr>
    </w:tbl>
    <w:p>
      <w:pPr>
        <w:spacing w:after="20"/>
      </w:pPr>
    </w:p>
    <w:p>
      <w:r>
        <w:br w:type="page"/>
      </w:r>
    </w:p>
    <w:p>
      <w:pPr>
        <w:pStyle w:val="Heading1"/>
        <w:jc w:val="left"/>
      </w:pPr>
      <w:r>
        <w:t>Bổ sung v1.2 - Duration metrics cho hiệu quả SOP</w:t>
      </w:r>
    </w:p>
    <w:p>
      <w:pPr/>
      <w:r>
        <w:t>Bổ sung hai trường thời gian để đo hiệu quả vận hành của tri thức: SOP có thời gian ước tính hoàn thành làm baseline, còn bản ghi hiện trường lưu thời gian hoàn thành/thời gian thực hiện SOP thực tế. Dữ liệu này không dùng để kết luận tự động hay đánh giá cá nhân; nó là tín hiệu vòng đời tri thức để Knowledge Manager xem cùng feedback, severity, asset context, evidence và safety context.</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vAlign w:val="top"/>
            <w:shd w:fill="1F4E79"/>
          </w:tcPr>
          <w:p>
            <w:pPr>
              <w:jc w:val="left"/>
            </w:pPr>
            <w:r/>
            <w:r>
              <w:rPr>
                <w:b/>
                <w:sz w:val="16"/>
              </w:rPr>
              <w:t>Phạm vi</w:t>
            </w:r>
          </w:p>
        </w:tc>
        <w:tc>
          <w:tcPr>
            <w:tcW w:type="dxa" w:w="1950"/>
            <w:vAlign w:val="top"/>
            <w:shd w:fill="1F4E79"/>
          </w:tcPr>
          <w:p>
            <w:pPr>
              <w:jc w:val="left"/>
            </w:pPr>
            <w:r/>
            <w:r>
              <w:rPr>
                <w:b/>
                <w:sz w:val="16"/>
              </w:rPr>
              <w:t>Field bổ sung</w:t>
            </w:r>
          </w:p>
        </w:tc>
        <w:tc>
          <w:tcPr>
            <w:tcW w:type="dxa" w:w="1950"/>
            <w:vAlign w:val="top"/>
            <w:shd w:fill="1F4E79"/>
          </w:tcPr>
          <w:p>
            <w:pPr>
              <w:jc w:val="left"/>
            </w:pPr>
            <w:r/>
            <w:r>
              <w:rPr>
                <w:b/>
                <w:sz w:val="16"/>
              </w:rPr>
              <w:t>Ai nhập</w:t>
            </w:r>
          </w:p>
        </w:tc>
        <w:tc>
          <w:tcPr>
            <w:tcW w:type="dxa" w:w="1950"/>
            <w:vAlign w:val="top"/>
            <w:shd w:fill="1F4E79"/>
          </w:tcPr>
          <w:p>
            <w:pPr>
              <w:jc w:val="left"/>
            </w:pPr>
            <w:r/>
            <w:r>
              <w:rPr>
                <w:b/>
                <w:sz w:val="16"/>
              </w:rPr>
              <w:t>Mục đích kiểm soát</w:t>
            </w:r>
          </w:p>
        </w:tc>
        <w:tc>
          <w:tcPr>
            <w:tcW w:type="dxa" w:w="1950"/>
            <w:vAlign w:val="top"/>
            <w:shd w:fill="1F4E79"/>
          </w:tcPr>
          <w:p>
            <w:pPr>
              <w:jc w:val="left"/>
            </w:pPr>
            <w:r/>
            <w:r>
              <w:rPr>
                <w:b/>
                <w:sz w:val="16"/>
              </w:rPr>
              <w:t>Cơ sở dẫn chứng</w:t>
            </w:r>
          </w:p>
        </w:tc>
      </w:tr>
      <w:tr>
        <w:tc>
          <w:tcPr>
            <w:tcW w:type="dxa" w:w="1950"/>
            <w:vAlign w:val="top"/>
            <w:shd w:fill="EAF1FB"/>
          </w:tcPr>
          <w:p>
            <w:pPr>
              <w:jc w:val="left"/>
            </w:pPr>
            <w:r/>
            <w:r>
              <w:rPr>
                <w:b w:val="0"/>
                <w:sz w:val="16"/>
              </w:rPr>
              <w:t>SOP</w:t>
            </w:r>
          </w:p>
        </w:tc>
        <w:tc>
          <w:tcPr>
            <w:tcW w:type="dxa" w:w="1950"/>
            <w:vAlign w:val="top"/>
          </w:tcPr>
          <w:p>
            <w:pPr>
              <w:jc w:val="left"/>
            </w:pPr>
            <w:r/>
            <w:r>
              <w:rPr>
                <w:b w:val="0"/>
                <w:sz w:val="16"/>
              </w:rPr>
              <w:t>Thời gian ước tính hoàn thành (estimatedDurationMinutes)</w:t>
            </w:r>
          </w:p>
        </w:tc>
        <w:tc>
          <w:tcPr>
            <w:tcW w:type="dxa" w:w="1950"/>
            <w:vAlign w:val="top"/>
          </w:tcPr>
          <w:p>
            <w:pPr>
              <w:jc w:val="left"/>
            </w:pPr>
            <w:r/>
            <w:r>
              <w:rPr>
                <w:b w:val="0"/>
                <w:sz w:val="16"/>
              </w:rPr>
              <w:t>Contributor/KM nhập khi tạo hoặc cập nhật SOP.</w:t>
            </w:r>
          </w:p>
        </w:tc>
        <w:tc>
          <w:tcPr>
            <w:tcW w:type="dxa" w:w="1950"/>
            <w:vAlign w:val="top"/>
          </w:tcPr>
          <w:p>
            <w:pPr>
              <w:jc w:val="left"/>
            </w:pPr>
            <w:r/>
            <w:r>
              <w:rPr>
                <w:b w:val="0"/>
                <w:sz w:val="16"/>
              </w:rPr>
              <w:t>Tạo baseline để so sánh với thời gian thực tế khi kỹ thuật viên áp dụng SOP. Nếu actual thường xuyên chậm hơn estimate, SOP có thể thiếu bước, khó hiểu, không phù hợp context hoặc cần tách nhánh decision. Nếu actual nhanh hơn nhiều và có đề xuất hợp lý, Contributor/KM có căn cứ xem xét tối ưu SOP.</w:t>
            </w:r>
          </w:p>
        </w:tc>
        <w:tc>
          <w:tcPr>
            <w:tcW w:type="dxa" w:w="1950"/>
            <w:vAlign w:val="top"/>
          </w:tcPr>
          <w:p>
            <w:pPr>
              <w:jc w:val="left"/>
            </w:pPr>
            <w:r/>
            <w:r>
              <w:rPr>
                <w:b w:val="0"/>
                <w:sz w:val="16"/>
              </w:rPr>
              <w:t>ISO 9001 Clause 9 - monitoring/measurement/evaluation; ISO 30401 - review and improve KM system; KCS metrics/content health.</w:t>
            </w:r>
          </w:p>
        </w:tc>
      </w:tr>
      <w:tr>
        <w:tc>
          <w:tcPr>
            <w:tcW w:type="dxa" w:w="1950"/>
            <w:vAlign w:val="top"/>
            <w:shd w:fill="EAF1FB"/>
          </w:tcPr>
          <w:p>
            <w:pPr>
              <w:jc w:val="left"/>
            </w:pPr>
            <w:r/>
            <w:r>
              <w:rPr>
                <w:b w:val="0"/>
                <w:sz w:val="16"/>
              </w:rPr>
              <w:t>Tri thức hiện trường</w:t>
            </w:r>
          </w:p>
        </w:tc>
        <w:tc>
          <w:tcPr>
            <w:tcW w:type="dxa" w:w="1950"/>
            <w:vAlign w:val="top"/>
          </w:tcPr>
          <w:p>
            <w:pPr>
              <w:jc w:val="left"/>
            </w:pPr>
            <w:r/>
            <w:r>
              <w:rPr>
                <w:b w:val="0"/>
                <w:sz w:val="16"/>
              </w:rPr>
              <w:t>Thời gian hoàn thành xử lý (completionTimeMinutes)</w:t>
            </w:r>
          </w:p>
        </w:tc>
        <w:tc>
          <w:tcPr>
            <w:tcW w:type="dxa" w:w="1950"/>
            <w:vAlign w:val="top"/>
          </w:tcPr>
          <w:p>
            <w:pPr>
              <w:jc w:val="left"/>
            </w:pPr>
            <w:r/>
            <w:r>
              <w:rPr>
                <w:b w:val="0"/>
                <w:sz w:val="16"/>
              </w:rPr>
              <w:t>Field Technician nhập trong FL-02 khi gửi case hiện trường.</w:t>
            </w:r>
          </w:p>
        </w:tc>
        <w:tc>
          <w:tcPr>
            <w:tcW w:type="dxa" w:w="1950"/>
            <w:vAlign w:val="top"/>
          </w:tcPr>
          <w:p>
            <w:pPr>
              <w:jc w:val="left"/>
            </w:pPr>
            <w:r/>
            <w:r>
              <w:rPr>
                <w:b w:val="0"/>
                <w:sz w:val="16"/>
              </w:rPr>
              <w:t>Ghi nhận thời gian từ lúc bắt đầu chẩn đoán/xử lý đến khi xác minh kết quả. Field này giúp nối case thực tế với baseline của SOP, hỗ trợ review lifecycle ở FL-05 và quyết định approve/reject update SOP.</w:t>
            </w:r>
          </w:p>
        </w:tc>
        <w:tc>
          <w:tcPr>
            <w:tcW w:type="dxa" w:w="1950"/>
            <w:vAlign w:val="top"/>
          </w:tcPr>
          <w:p>
            <w:pPr>
              <w:jc w:val="left"/>
            </w:pPr>
            <w:r/>
            <w:r>
              <w:rPr>
                <w:b w:val="0"/>
                <w:sz w:val="16"/>
              </w:rPr>
              <w:t>KCS capture-in-the-workflow and performance assessment; ISO 9001 evidence-based analysis; ISO 31000 risk/impact context.</w:t>
            </w:r>
          </w:p>
        </w:tc>
      </w:tr>
      <w:tr>
        <w:tc>
          <w:tcPr>
            <w:tcW w:type="dxa" w:w="1950"/>
            <w:vAlign w:val="top"/>
            <w:shd w:fill="EAF1FB"/>
          </w:tcPr>
          <w:p>
            <w:pPr>
              <w:jc w:val="left"/>
            </w:pPr>
            <w:r/>
            <w:r>
              <w:rPr>
                <w:b w:val="0"/>
                <w:sz w:val="16"/>
              </w:rPr>
              <w:t>Áp dụng SOP</w:t>
            </w:r>
          </w:p>
        </w:tc>
        <w:tc>
          <w:tcPr>
            <w:tcW w:type="dxa" w:w="1950"/>
            <w:vAlign w:val="top"/>
          </w:tcPr>
          <w:p>
            <w:pPr>
              <w:jc w:val="left"/>
            </w:pPr>
            <w:r/>
            <w:r>
              <w:rPr>
                <w:b w:val="0"/>
                <w:sz w:val="16"/>
              </w:rPr>
              <w:t>Thời gian thực hiện SOP thực tế (actualDurationMinutes)</w:t>
            </w:r>
          </w:p>
        </w:tc>
        <w:tc>
          <w:tcPr>
            <w:tcW w:type="dxa" w:w="1950"/>
            <w:vAlign w:val="top"/>
          </w:tcPr>
          <w:p>
            <w:pPr>
              <w:jc w:val="left"/>
            </w:pPr>
            <w:r/>
            <w:r>
              <w:rPr>
                <w:b w:val="0"/>
                <w:sz w:val="16"/>
              </w:rPr>
              <w:t>Field Technician nhập khi bấm Đánh dấu đã áp dụng hoặc trong phần SOP usage của submission.</w:t>
            </w:r>
          </w:p>
        </w:tc>
        <w:tc>
          <w:tcPr>
            <w:tcW w:type="dxa" w:w="1950"/>
            <w:vAlign w:val="top"/>
          </w:tcPr>
          <w:p>
            <w:pPr>
              <w:jc w:val="left"/>
            </w:pPr>
            <w:r/>
            <w:r>
              <w:rPr>
                <w:b w:val="0"/>
                <w:sz w:val="16"/>
              </w:rPr>
              <w:t>Cho phép so sánh actualDurationMinutes với estimatedDurationMinutes. Đây là quantitative signal cho tri thức: liên tục chậm hơn có thể trigger review/update; nhanh hơn có thể là cơ hội cải tiến SOP nếu có evidence và proposal.</w:t>
            </w:r>
          </w:p>
        </w:tc>
        <w:tc>
          <w:tcPr>
            <w:tcW w:type="dxa" w:w="1950"/>
            <w:vAlign w:val="top"/>
          </w:tcPr>
          <w:p>
            <w:pPr>
              <w:jc w:val="left"/>
            </w:pPr>
            <w:r/>
            <w:r>
              <w:rPr>
                <w:b w:val="0"/>
                <w:sz w:val="16"/>
              </w:rPr>
              <w:t>KCS Evolve Loop; ISO 9001 performance evaluation; ISO 30401 continual improvement.</w:t>
            </w:r>
          </w:p>
        </w:tc>
      </w:tr>
    </w:tbl>
    <w:p>
      <w:r>
        <w:t>Cách dùng khi bảo vệ:</w:t>
      </w:r>
    </w:p>
    <w:p>
      <w:pPr>
        <w:pStyle w:val="ListBullet"/>
      </w:pPr>
      <w:r>
        <w:t>Estimate time là baseline của SOP, không phải KPI phạt kỹ thuật viên.</w:t>
      </w:r>
    </w:p>
    <w:p>
      <w:pPr>
        <w:pStyle w:val="ListBullet"/>
      </w:pPr>
      <w:r>
        <w:t>Actual/completion time là evidence thực tế để phát hiện SOP chậm, khó áp dụng hoặc có cơ hội tối ưu.</w:t>
      </w:r>
    </w:p>
    <w:p>
      <w:pPr>
        <w:pStyle w:val="ListBullet"/>
      </w:pPr>
      <w:r>
        <w:t>Knowledge Manager dùng duration cùng evidence, feedback, severity và safety context để quyết định reconfirm, revise, suspend hoặc supersede trong FL-05.</w:t>
      </w:r>
    </w:p>
    <w:p>
      <w:r>
        <w:t>Nguồn tham chiếu:</w:t>
      </w:r>
    </w:p>
    <w:p>
      <w:pPr>
        <w:pStyle w:val="ListBullet"/>
      </w:pPr>
      <w:r>
        <w:t>ISO 30401:2018 - Knowledge management systems: https://www.iso.org/standard/68683.html</w:t>
      </w:r>
    </w:p>
    <w:p>
      <w:pPr>
        <w:pStyle w:val="ListBullet"/>
      </w:pPr>
      <w:r>
        <w:t>ISO 9001:2015 Clause 9 - Performance evaluation: https://www.iso.org/obp/ui/</w:t>
      </w:r>
    </w:p>
    <w:p>
      <w:pPr>
        <w:pStyle w:val="ListBullet"/>
      </w:pPr>
      <w:r>
        <w:t>KCS Metrics Matrix / Performance Assessment: https://library.serviceinnovation.org/KCS/KCS_v6/KCS_v6_Practices_Guide/070</w:t>
      </w:r>
    </w:p>
    <w:p>
      <w:pPr>
        <w:pStyle w:val="ListBullet"/>
      </w:pPr>
      <w:r>
        <w:t>KCS Content Health Indicators: https://library.serviceinnovation.org/KCS/KCS_v6/KCS_v6_Practices_Guide/030/040/010/065</w:t>
      </w:r>
    </w:p>
    <w:p>
      <w:pPr>
        <w:pStyle w:val="ListBullet"/>
      </w:pPr>
      <w:r>
        <w:t>EPA QA/G-6 SOP Guidance: https://www.epa.gov/sites/default/files/2015-06/documents/g6-final.pdf</w:t>
      </w:r>
    </w:p>
    <w:sectPr w:rsidR="00FC693F" w:rsidRPr="0006063C" w:rsidSect="00034616">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24"/>
      <w:gridCol w:w="4824"/>
    </w:tblGrid>
    <w:tr>
      <w:tc>
        <w:tcPr>
          <w:tcW w:type="dxa" w:w="4824"/>
          <w:tcBorders>
            <w:top w:val="single" w:sz="4" w:color="D9E0E5"/>
          </w:tcBorders>
          <w:tcMar>
            <w:top w:w="40" w:type="dxa"/>
            <w:start w:w="0" w:type="dxa"/>
            <w:bottom w:w="20" w:type="dxa"/>
            <w:end w:w="0" w:type="dxa"/>
          </w:tcMar>
        </w:tcPr>
        <w:p>
          <w:pPr>
            <w:pStyle w:val="SmallNote"/>
          </w:pPr>
          <w:r>
            <w:t>LABSL KMS | Phiên bản 2.0</w:t>
          </w:r>
        </w:p>
      </w:tc>
      <w:tc>
        <w:tcPr>
          <w:tcW w:type="dxa" w:w="4824"/>
          <w:tcBorders>
            <w:top w:val="single" w:sz="4" w:color="D9E0E5"/>
          </w:tcBorders>
          <w:tcMar>
            <w:top w:w="40" w:type="dxa"/>
            <w:start w:w="0" w:type="dxa"/>
            <w:bottom w:w="20" w:type="dxa"/>
            <w:end w:w="0" w:type="dxa"/>
          </w:tcMar>
        </w:tcPr>
        <w:p>
          <w:pPr>
            <w:pStyle w:val="SmallNote"/>
            <w:jc w:val="right"/>
          </w:pPr>
          <w:r/>
          <w: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color w:val="3F4A54"/>
        <w:sz w:val="17"/>
      </w:rPr>
      <w:t>Đặc tả chức năng và luồng nghiệp vụ KMS LABSL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89436.html" TargetMode="External"/><Relationship Id="rId13" Type="http://schemas.openxmlformats.org/officeDocument/2006/relationships/hyperlink" Target="https://www.omg.org/spec/BPMN/2.0.2/" TargetMode="External"/><Relationship Id="rId14" Type="http://schemas.openxmlformats.org/officeDocument/2006/relationships/hyperlink" Target="https://www.nist.gov/publications/mutual-exclusion-roles-means-implementing-separation-duty-role-based-access-control"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www.iso.org/standard/75736.html" TargetMode="External"/><Relationship Id="rId18" Type="http://schemas.openxmlformats.org/officeDocument/2006/relationships/hyperlink" Target="https://www.iso.org/standard/62542.html" TargetMode="External"/><Relationship Id="rId19" Type="http://schemas.openxmlformats.org/officeDocument/2006/relationships/hyperlink" Target="https://www.w3.org/TR/WCAG22/" TargetMode="External"/><Relationship Id="rId20" Type="http://schemas.openxmlformats.org/officeDocument/2006/relationships/hyperlink" Target="https://lalights.lacity.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