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673A2" w14:textId="77777777" w:rsidR="00E75FE0" w:rsidRPr="00E75FE0" w:rsidRDefault="00E75FE0" w:rsidP="00E75FE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  <w:b/>
          <w:bCs/>
        </w:rPr>
        <w:t>Equity Value Default Risk </w:t>
      </w:r>
    </w:p>
    <w:p w14:paraId="63C1A21B" w14:textId="77777777" w:rsid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>To</w:t>
      </w:r>
      <w:r w:rsidRPr="00E75FE0">
        <w:rPr>
          <w:rFonts w:ascii="Times New Roman" w:hAnsi="Times New Roman" w:cs="Times New Roman"/>
        </w:rPr>
        <w:t xml:space="preserve"> understand the equity default risk, the equity value is computed for the 10 years. </w:t>
      </w:r>
    </w:p>
    <w:p w14:paraId="2ECABAA8" w14:textId="1674CB57" w:rsid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 xml:space="preserve">The goal is to determine to which extent the equity will fall to a negative value </w:t>
      </w:r>
    </w:p>
    <w:p w14:paraId="5CD5F901" w14:textId="6604D03E" w:rsidR="00E75FE0" w:rsidRP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drawing>
          <wp:inline distT="0" distB="0" distL="0" distR="0" wp14:anchorId="2E139B12" wp14:editId="2FEC9711">
            <wp:extent cx="5241165" cy="1266092"/>
            <wp:effectExtent l="0" t="0" r="0" b="0"/>
            <wp:docPr id="1346906058" name="Picture 10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06058" name="Picture 10" descr="A table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60" cy="126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8C22" w14:textId="5F926D9F" w:rsidR="00E75FE0" w:rsidRP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drawing>
          <wp:inline distT="0" distB="0" distL="0" distR="0" wp14:anchorId="4130D53C" wp14:editId="08F27537">
            <wp:extent cx="3431216" cy="2110154"/>
            <wp:effectExtent l="0" t="0" r="0" b="4445"/>
            <wp:docPr id="1496325922" name="Picture 9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25922" name="Picture 9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69" cy="211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1B28" w14:textId="77777777" w:rsid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 xml:space="preserve">From the table, over 10 years the equity does not get </w:t>
      </w:r>
      <w:r w:rsidRPr="00E75FE0">
        <w:rPr>
          <w:rFonts w:ascii="Times New Roman" w:hAnsi="Times New Roman" w:cs="Times New Roman"/>
        </w:rPr>
        <w:t xml:space="preserve">negative. </w:t>
      </w:r>
    </w:p>
    <w:p w14:paraId="5083CCC9" w14:textId="77777777" w:rsid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>So</w:t>
      </w:r>
      <w:r w:rsidRPr="00E75FE0">
        <w:rPr>
          <w:rFonts w:ascii="Times New Roman" w:hAnsi="Times New Roman" w:cs="Times New Roman"/>
        </w:rPr>
        <w:t xml:space="preserve">, the risk of sizing our investment is not relevant for the next 10 years. </w:t>
      </w:r>
    </w:p>
    <w:p w14:paraId="22804428" w14:textId="6676E27F" w:rsidR="00E75FE0" w:rsidRDefault="0069549C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>However,</w:t>
      </w:r>
      <w:r w:rsidR="00E75FE0">
        <w:rPr>
          <w:rFonts w:ascii="Times New Roman" w:hAnsi="Times New Roman" w:cs="Times New Roman"/>
        </w:rPr>
        <w:t xml:space="preserve"> </w:t>
      </w:r>
      <w:r w:rsidR="00E75FE0" w:rsidRPr="00E75FE0">
        <w:rPr>
          <w:rFonts w:ascii="Times New Roman" w:hAnsi="Times New Roman" w:cs="Times New Roman"/>
        </w:rPr>
        <w:t xml:space="preserve">The LIBOR GBP increases significantly in 2022 and remains high. This increase led to a negative value of the swap during those years. </w:t>
      </w:r>
    </w:p>
    <w:p w14:paraId="0AF6507E" w14:textId="77777777" w:rsid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 xml:space="preserve">This increase is in our advantage because it means that we are paying less with the fixed rate. </w:t>
      </w:r>
    </w:p>
    <w:p w14:paraId="4B58CBF4" w14:textId="77777777" w:rsid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 xml:space="preserve">The negative value of the swap erodes the equity value. But as the table shows, the equity still increases. </w:t>
      </w:r>
    </w:p>
    <w:p w14:paraId="1E549F85" w14:textId="79DC19B8" w:rsidR="00E75FE0" w:rsidRP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 xml:space="preserve">This is because of the value of </w:t>
      </w:r>
      <w:r w:rsidRPr="00E75FE0">
        <w:rPr>
          <w:rFonts w:ascii="Times New Roman" w:hAnsi="Times New Roman" w:cs="Times New Roman"/>
        </w:rPr>
        <w:t>the increase</w:t>
      </w:r>
      <w:r w:rsidRPr="00E75FE0">
        <w:rPr>
          <w:rFonts w:ascii="Times New Roman" w:hAnsi="Times New Roman" w:cs="Times New Roman"/>
        </w:rPr>
        <w:t xml:space="preserve"> in the value of the property. </w:t>
      </w:r>
    </w:p>
    <w:p w14:paraId="76CCD3CC" w14:textId="77777777" w:rsid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 xml:space="preserve">The next step is to look at what may happen in a worse case scenario. </w:t>
      </w:r>
    </w:p>
    <w:p w14:paraId="5B151C1F" w14:textId="0ADA8723" w:rsid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 xml:space="preserve">In this scenario, the property capital gain will be a decrease of 8% as it was during the financial crisis. </w:t>
      </w:r>
    </w:p>
    <w:p w14:paraId="2F786997" w14:textId="53E4B91D" w:rsidR="00E75FE0" w:rsidRP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>Concerning the floating rate, in this scenario, it is the lowest registered of 0.02550 and that was in 2020. </w:t>
      </w:r>
    </w:p>
    <w:p w14:paraId="39778924" w14:textId="51BD1D34" w:rsidR="00E75FE0" w:rsidRP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lastRenderedPageBreak/>
        <w:drawing>
          <wp:inline distT="0" distB="0" distL="0" distR="0" wp14:anchorId="56F87E00" wp14:editId="5D91F1B9">
            <wp:extent cx="5486954" cy="1160585"/>
            <wp:effectExtent l="0" t="0" r="0" b="1905"/>
            <wp:docPr id="767763842" name="Picture 7" descr="A white background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63842" name="Picture 7" descr="A white background with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56" cy="116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0844" w14:textId="60B0F18F" w:rsidR="00E75FE0" w:rsidRP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drawing>
          <wp:inline distT="0" distB="0" distL="0" distR="0" wp14:anchorId="16069BDF" wp14:editId="0D1551B0">
            <wp:extent cx="2634564" cy="1511300"/>
            <wp:effectExtent l="0" t="0" r="0" b="0"/>
            <wp:docPr id="201789060" name="Picture 6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9060" name="Picture 6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00" cy="151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20A2" w14:textId="4D1D73B3" w:rsid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 xml:space="preserve">In this extreme scenario, the equity value does get negative in 2024. Therefore, a collateral will be needed. </w:t>
      </w:r>
    </w:p>
    <w:p w14:paraId="5BE58B0A" w14:textId="77777777" w:rsid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 xml:space="preserve">The floating rate being </w:t>
      </w:r>
      <w:r w:rsidRPr="00E75FE0">
        <w:rPr>
          <w:rFonts w:ascii="Times New Roman" w:hAnsi="Times New Roman" w:cs="Times New Roman"/>
        </w:rPr>
        <w:t>low</w:t>
      </w:r>
      <w:r w:rsidRPr="00E75FE0">
        <w:rPr>
          <w:rFonts w:ascii="Times New Roman" w:hAnsi="Times New Roman" w:cs="Times New Roman"/>
        </w:rPr>
        <w:t xml:space="preserve">, we are paying way more with the fixed rate. The swap in this part may not be necessary. </w:t>
      </w:r>
    </w:p>
    <w:p w14:paraId="12565D9B" w14:textId="6EAB5797" w:rsidR="00E75FE0" w:rsidRPr="00E75FE0" w:rsidRDefault="00E75FE0" w:rsidP="00C96C6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  <w:b/>
          <w:bCs/>
        </w:rPr>
        <w:t>Recommendation – Traffic Light Decision:</w:t>
      </w:r>
    </w:p>
    <w:p w14:paraId="1651AF5F" w14:textId="77777777" w:rsidR="00E75FE0" w:rsidRPr="00E75FE0" w:rsidRDefault="00E75FE0" w:rsidP="00E75FE0">
      <w:p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>Based on the analysis:</w:t>
      </w:r>
    </w:p>
    <w:p w14:paraId="1D5FBE3E" w14:textId="0CBA47DC" w:rsidR="00E75FE0" w:rsidRDefault="00E75FE0" w:rsidP="007C15C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  <w:b/>
          <w:bCs/>
        </w:rPr>
        <w:t>Amber</w:t>
      </w:r>
      <w:r w:rsidRPr="00E75FE0">
        <w:rPr>
          <w:rFonts w:ascii="Times New Roman" w:hAnsi="Times New Roman" w:cs="Times New Roman"/>
        </w:rPr>
        <w:t xml:space="preserve">: </w:t>
      </w:r>
    </w:p>
    <w:p w14:paraId="38A8D4BB" w14:textId="77777777" w:rsidR="00E75FE0" w:rsidRDefault="00E75FE0" w:rsidP="00E75FE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 xml:space="preserve">However, we should negotiate the terms of the swap and try to get a reduction to 20-30 basis points. </w:t>
      </w:r>
    </w:p>
    <w:p w14:paraId="3B0DB11C" w14:textId="616372B9" w:rsidR="000C4E4D" w:rsidRPr="00E75FE0" w:rsidRDefault="00E75FE0" w:rsidP="00E75FE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75FE0">
        <w:rPr>
          <w:rFonts w:ascii="Times New Roman" w:hAnsi="Times New Roman" w:cs="Times New Roman"/>
        </w:rPr>
        <w:t xml:space="preserve">If LIBOR rates stay low, we will benefit from predictable costs without significant overpayment. </w:t>
      </w:r>
    </w:p>
    <w:sectPr w:rsidR="000C4E4D" w:rsidRPr="00E75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22148"/>
    <w:multiLevelType w:val="multilevel"/>
    <w:tmpl w:val="069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C0F8D"/>
    <w:multiLevelType w:val="multilevel"/>
    <w:tmpl w:val="6E2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147E1"/>
    <w:multiLevelType w:val="multilevel"/>
    <w:tmpl w:val="9EA8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952588">
    <w:abstractNumId w:val="2"/>
  </w:num>
  <w:num w:numId="2" w16cid:durableId="1030953772">
    <w:abstractNumId w:val="1"/>
  </w:num>
  <w:num w:numId="3" w16cid:durableId="39126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0"/>
    <w:rsid w:val="000C4E4D"/>
    <w:rsid w:val="001853DB"/>
    <w:rsid w:val="0069549C"/>
    <w:rsid w:val="007C15CA"/>
    <w:rsid w:val="00B37549"/>
    <w:rsid w:val="00C259C8"/>
    <w:rsid w:val="00E3694C"/>
    <w:rsid w:val="00E75FE0"/>
    <w:rsid w:val="00ED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1A6F"/>
  <w15:chartTrackingRefBased/>
  <w15:docId w15:val="{274F854B-79E2-499B-B2CC-CFC069EF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Fatime Dosso</dc:creator>
  <cp:keywords/>
  <dc:description/>
  <cp:lastModifiedBy>Fatime Dosso</cp:lastModifiedBy>
  <cp:revision>1</cp:revision>
  <dcterms:created xsi:type="dcterms:W3CDTF">2024-10-28T04:27:00Z</dcterms:created>
  <dcterms:modified xsi:type="dcterms:W3CDTF">2024-10-28T05:13:00Z</dcterms:modified>
</cp:coreProperties>
</file>