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Session 14 SmartCampus</w:t>
      </w:r>
    </w:p>
    <w:p>
      <w:r>
        <w:t>Hướng dẫn ngắn về đồng bộ Cloud, chia sẻ an toàn và giao tiếp nhóm trong hai ngày cuối trước hạn nộp.</w:t>
      </w:r>
    </w:p>
    <w:p>
      <w:pPr>
        <w:pStyle w:val="Heading1"/>
      </w:pPr>
      <w:r>
        <w:t>1. Hybrid Workflow</w:t>
      </w:r>
    </w:p>
    <w:p>
      <w:r>
        <w:t>Nếu Auto Sync đã bật và hoàn tất đồng bộ, bản mới nhất trên Cloud vẫn còn khi laptop hỏng. Các thay đổi chưa đồng bộ vẫn có thể mất; hãy kiểm tra trạng thái đồng bộ.</w:t>
      </w:r>
    </w:p>
    <w:p>
      <w:r>
        <w:t>Bật Auto Sync: (1) Cài ứng dụng Cloud Workspace và đăng nhập. (2) Chọn thư mục dự án SmartCampus để đồng bộ. (3) Bật Auto Sync và xác nhận trạng thái đã đồng bộ.</w:t>
      </w:r>
    </w:p>
    <w:p>
      <w:r>
        <w:t>Khôi phục nội dung: mở Version History của báo cáo, chọn phiên bản trước khi xóa trang và khôi phục phiên bản đó.</w:t>
      </w:r>
    </w:p>
    <w:p>
      <w:r>
        <w:t>Không đồng bộ node_modules vì có quá nhiều tệp nhỏ; loại thư mục này khỏi đồng bộ. Không đưa phim 4K không liên quan vào Cloud dự án.</w:t>
      </w:r>
    </w:p>
    <w:p>
      <w:pPr>
        <w:pStyle w:val="Heading1"/>
      </w:pPr>
      <w:r>
        <w:t>2. Phân quyền chia sẻ</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Tệp</w:t>
            </w:r>
          </w:p>
        </w:tc>
        <w:tc>
          <w:tcPr>
            <w:tcW w:type="dxa" w:w="3312"/>
          </w:tcPr>
          <w:p>
            <w:r>
              <w:t>Quyền và phạm vi</w:t>
            </w:r>
          </w:p>
        </w:tc>
        <w:tc>
          <w:tcPr>
            <w:tcW w:type="dxa" w:w="3312"/>
          </w:tcPr>
          <w:p>
            <w:r>
              <w:t>Lý do</w:t>
            </w:r>
          </w:p>
        </w:tc>
      </w:tr>
      <w:tr>
        <w:tc>
          <w:tcPr>
            <w:tcW w:type="dxa" w:w="3312"/>
          </w:tcPr>
          <w:p>
            <w:r>
              <w:t>Báo cáo cuối kỳ</w:t>
            </w:r>
          </w:p>
        </w:tc>
        <w:tc>
          <w:tcPr>
            <w:tcW w:type="dxa" w:w="3312"/>
          </w:tcPr>
          <w:p>
            <w:r>
              <w:t>Viewer / Restricted</w:t>
            </w:r>
          </w:p>
        </w:tc>
        <w:tc>
          <w:tcPr>
            <w:tcW w:type="dxa" w:w="3312"/>
          </w:tcPr>
          <w:p>
            <w:r>
              <w:t>Giảng viên xem để chấm, không sửa; chỉ cấp đúng tài khoản.</w:t>
            </w:r>
          </w:p>
        </w:tc>
      </w:tr>
      <w:tr>
        <w:tc>
          <w:tcPr>
            <w:tcW w:type="dxa" w:w="3312"/>
          </w:tcPr>
          <w:p>
            <w:r>
              <w:t>Slide báo cáo</w:t>
            </w:r>
          </w:p>
        </w:tc>
        <w:tc>
          <w:tcPr>
            <w:tcW w:type="dxa" w:w="3312"/>
          </w:tcPr>
          <w:p>
            <w:r>
              <w:t>Editor / Restricted</w:t>
            </w:r>
          </w:p>
        </w:tc>
        <w:tc>
          <w:tcPr>
            <w:tcW w:type="dxa" w:w="3312"/>
          </w:tcPr>
          <w:p>
            <w:r>
              <w:t>Năm thành viên cùng chỉnh sửa; chỉ mời thành viên nhóm.</w:t>
            </w:r>
          </w:p>
        </w:tc>
      </w:tr>
      <w:tr>
        <w:tc>
          <w:tcPr>
            <w:tcW w:type="dxa" w:w="3312"/>
          </w:tcPr>
          <w:p>
            <w:r>
              <w:t>Bản nháp xin góp ý</w:t>
            </w:r>
          </w:p>
        </w:tc>
        <w:tc>
          <w:tcPr>
            <w:tcW w:type="dxa" w:w="3312"/>
          </w:tcPr>
          <w:p>
            <w:r>
              <w:t>Commenter / Restricted</w:t>
            </w:r>
          </w:p>
        </w:tc>
        <w:tc>
          <w:tcPr>
            <w:tcW w:type="dxa" w:w="3312"/>
          </w:tcPr>
          <w:p>
            <w:r>
              <w:t>Anh khóa trên nhận xét được nhưng không sửa trực tiếp.</w:t>
            </w:r>
          </w:p>
        </w:tc>
      </w:tr>
      <w:tr>
        <w:tc>
          <w:tcPr>
            <w:tcW w:type="dxa" w:w="3312"/>
          </w:tcPr>
          <w:p>
            <w:r>
              <w:t>Thông tin cá nhân</w:t>
            </w:r>
          </w:p>
        </w:tc>
        <w:tc>
          <w:tcPr>
            <w:tcW w:type="dxa" w:w="3312"/>
          </w:tcPr>
          <w:p>
            <w:r>
              <w:t>Viewer / Restricted</w:t>
            </w:r>
          </w:p>
        </w:tc>
        <w:tc>
          <w:tcPr>
            <w:tcW w:type="dxa" w:w="3312"/>
          </w:tcPr>
          <w:p>
            <w:r>
              <w:t>Chỉ cấp cho người thực sự cần xem vì tệp có CCCD và số điện thoại.</w:t>
            </w:r>
          </w:p>
        </w:tc>
      </w:tr>
    </w:tbl>
    <w:p>
      <w:r>
        <w:t>Quy tắc Cờ Đỏ Bảo mật: dữ liệu càng nhạy cảm, phạm vi càng hẹp và quyền càng thấp. Không dùng Anyone with the link cùng Editor cho dữ liệu cá nhân vì bất kỳ ai có liên kết đều có thể truy cập và sửa.</w:t>
      </w:r>
    </w:p>
    <w:p>
      <w:r>
        <w:t>Quy tắc Cờ Đỏ Bảo mật: dữ liệu càng nhạy cảm, phạm vi càng hẹp và quyền càng thấp. Không dùng Anyone with the link cùng Editor cho dữ liệu cá nhân vì bất kỳ ai có liên kết đều có thể truy cập và sửa.</w:t>
      </w:r>
    </w:p>
    <w:p>
      <w:r>
        <w:t>Quy tắc Cờ Đỏ Bảo mật: dữ liệu càng nhạy cảm, phạm vi càng hẹp và quyền càng thấp. Không dùng Anyone with the link cùng Editor cho dữ liệu cá nhân vì bất kỳ ai có liên kết đều có thể truy cập và sửa.</w:t>
      </w:r>
    </w:p>
    <w:p>
      <w:r>
        <w:t>Quy tắc Cờ Đỏ Bảo mật: dữ liệu càng nhạy cảm, phạm vi càng hẹp và quyền càng thấp. Không dùng Anyone with the link cùng Editor cho dữ liệu cá nhân vì bất kỳ ai có liên kết đều có thể truy cập và sửa.</w:t>
      </w:r>
    </w:p>
    <w:p>
      <w:r>
        <w:t>Với slide, trong Settings hãy tắt quyền Editor thay đổi quyền truy cập/chia sẻ; đồng thời tắt tải xuống, in và sao chép cho Viewer/Commenter nếu dịch vụ hỗ trợ.</w:t>
      </w:r>
    </w:p>
    <w:p>
      <w:pPr>
        <w:pStyle w:val="Heading1"/>
      </w:pPr>
      <w:r>
        <w:t>3. Giao tiếp nhóm</w:t>
      </w:r>
    </w:p>
    <w:p>
      <w:r>
        <w:t>Vấn đề hiện tại: No-Hello khiến người nhận phải chờ ngữ cảnh; yêu cầu thiếu nội dung và hạn chót; tán gẫu chen vào công việc và @all lúc khuya gây nhiễu.</w:t>
      </w:r>
    </w:p>
    <w:p>
      <w:r>
        <w:t>Tạo các kênh: #thong-bao cho deadline và quyết định; #bao-cao-tien-do cho cập nhật và vướng mắc; có thể dùng #tan-gau cho nội dung ngoài công việc.</w:t>
      </w:r>
    </w:p>
    <w:p>
      <w:r>
        <w:t>Tin nhắn bất đồng bộ mẫu: “Hoa ơi, chị góp ý giúp phần Phương pháp triển khai trong bản nháp, xem các bước thử nghiệm đã rõ chưa? Chị để nhận xét trực tiếp trước 17:00 ngày mai nhé. Link: [link]. Nếu chưa tiện, cho em biết thời gian phù hợp.”</w:t>
      </w:r>
    </w:p>
    <w:p>
      <w:r>
        <w:t>Schedule Send lúc 8:00 sáng hôm sau, tag đúng người còn thiếu: “Nam và Hoa, vui lòng cập nhật phần được giao trong slide và báo trạng thái tại #bao-cao-tien-do trước 10:00 hôm nay. Nếu vướng, ghi rõ phần cần hỗ trợ.”</w:t>
      </w:r>
    </w:p>
    <w:p>
      <w:pPr>
        <w:pStyle w:val="Heading1"/>
      </w:pPr>
      <w:r>
        <w:t>4. Thông báo đăng #thong-bao</w:t>
      </w:r>
    </w:p>
    <w:p>
      <w:r>
        <w:t xml:space="preserve">Nhóm SmartCampus, mình đã bật Auto Sync cho thư mục dự án; mọi người kiểm tra trạng thái đồng bộ để chắc bản mới nhất đã lên Cloud. Báo cáo cuối kỳ đã chia sẻ cho giảng viên ở quyền Viewer, phạm vi Restricted. </w:t>
      </w:r>
      <w:r>
        <w:rPr>
          <w:b/>
        </w:rPr>
        <w:t>@[Tên người còn thiếu]</w:t>
      </w:r>
      <w:r>
        <w:t>, vui lòng hoàn tất phần được giao trong slide và cập nhật trạng thái tại #bao-cao-tien-do trước 10:00 sáng nay. Nếu có vướng mắc, ghi rõ nội dung cần hỗ trợ.</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7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