
<file path=[Content_Types].xml><?xml version="1.0" encoding="utf-8"?>
<Types xmlns="http://schemas.openxmlformats.org/package/2006/content-types">
  <Default Extension="png" ContentType="image/png"/>
  <Default Extension="svg" ContentType="image/svg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9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>
      <w:pPr>
        <w:spacing w:before="0" w:after="0" w:line="240" w:lineRule="auto"/>
      </w:pPr>
      <w:r>
        <w:rPr>
          <w:noProof/>
        </w:rP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60000" cy="10692000"/>
            <wp:effectExtent l="0" t="0" r="0" b="0"/>
            <wp:wrapNone/>
            <wp:docPr id="900" name="พื้นหลังปก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" name="cover-bg.png"/>
                    <pic:cNvPicPr/>
                  </pic:nvPicPr>
                  <pic:blipFill>
                    <a:blip r:embed="rIdCoverBg"/>
                    <a:stretch>
                      <a:fillRect/>
                    </a:stretch>
                  </pic:blipFill>
                  <pic:spPr>
                    <a:xfrm>
                      <a:off x="0" y="0"/>
                      <a:ext cx="7560000" cy="10692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0" w:after="0" w:line="240" w:lineRule="auto"/>
        <w:jc w:val="right"/>
      </w:pPr>
      <w:r>
        <w:rPr>
          <w:noProof/>
        </w:rPr>
        <w:drawing>
          <wp:inline distT="0" distB="0" distL="0" distR="0">
            <wp:extent cx="1000000" cy="955481"/>
            <wp:effectExtent l="0" t="0" r="0" b="0"/>
            <wp:docPr id="901" name="ตราโรงพยาบาล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1" name="logo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000000" cy="9554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tbl>
      <w:tblPr>
        <w:tblStyle w:val="TableGrid"/>
        <w:tblW w:w="9639" w:type="dxa"/>
        <w:tblLook w:val="04A0" w:firstRow="0" w:lastRow="0" w:firstColumn="0" w:lastColumn="0" w:noHBand="0" w:noVBand="1"/>
      </w:tblPr>
      <w:tblGrid>
        <w:gridCol w:w="5739"/>
        <w:gridCol w:w="1500"/>
        <w:gridCol w:w="2400"/>
      </w:tblGrid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รหัสเอกสาร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วันที่ประกาศใช้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ผู้ทบทวน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  <w:tr>
        <w:tc>
          <w:tcPr>
            <w:tcW w:w="5739" w:type="dxa"/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</w:pPr>
          </w:p>
        </w:tc>
        <w:tc>
          <w:tcPr>
            <w:tcW w:w="1500" w:type="dxa"/>
            <w:shd w:val="clear" w:color="auto" w:fill="EFF4F1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b/>
                <w:bCs/>
                <w:color w:val="000000" w:themeColor="text1"/>
                <w:sz w:val="24"/>
                <w:szCs w:val="24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4"/>
                <w:szCs w:val="24"/>
                <w:cs/>
              </w:rPr>
              <w:t xml:space="preserve">ผู้อนุมัติ</w:t>
            </w:r>
          </w:p>
        </w:tc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4"/>
                <w:szCs w:val="24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280"/>
        <w:rPr>
          <w:rFonts w:ascii="TH SarabunPSK" w:hAnsi="TH SarabunPSK" w:cs="TH SarabunPSK"/>
          <w:b/>
          <w:bCs/>
          <w:color w:val="0E6B3D"/>
          <w:sz w:val="112"/>
          <w:szCs w:val="112"/>
        </w:rPr>
      </w:pPr>
      <w:r>
        <w:rPr>
          <w:rFonts w:ascii="TH SarabunPSK" w:hAnsi="TH SarabunPSK" w:cs="TH SarabunPSK" w:hint="cs"/>
          <w:b/>
          <w:bCs/>
          <w:color w:val="0E6B3D"/>
          <w:sz w:val="112"/>
          <w:szCs w:val="112"/>
          <w:cs/>
        </w:rPr>
        <w:t xml:space="preserve">คู่มือ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E8F80"/>
          <w:sz w:val="60"/>
          <w:szCs w:val="60"/>
        </w:rPr>
      </w:pPr>
      <w:r>
        <w:rPr>
          <w:rFonts w:ascii="TH SarabunPSK" w:hAnsi="TH SarabunPSK" w:cs="TH SarabunPSK" w:hint="cs"/>
          <w:b/>
          <w:bCs/>
          <w:color w:val="1E8F80"/>
          <w:sz w:val="60"/>
          <w:szCs w:val="60"/>
          <w:cs/>
        </w:rPr>
        <w:t xml:space="preserve">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pBdr>
          <w:bottom w:val="single" w:sz="8" w:space="6" w:color="0E6B3D"/>
        </w:pBd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40"/>
          <w:szCs w:val="40"/>
        </w:rPr>
      </w:pPr>
      <w:r>
        <w:rPr>
          <w:rFonts w:ascii="TH SarabunPSK" w:hAnsi="TH SarabunPSK" w:cs="TH SarabunPSK" w:hint="cs"/>
          <w:b/>
          <w:bCs/>
          <w:color w:val="1F2A24"/>
          <w:sz w:val="40"/>
          <w:szCs w:val="40"/>
          <w:cs/>
        </w:rPr>
        <w:t xml:space="preserve">การควบคุมเอกสารและบันทึกด้วยระบบสารสนเทศ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300"/>
        <w:rPr>
          <w:rFonts w:ascii="TH SarabunPSK" w:hAnsi="TH SarabunPSK" w:cs="TH SarabunPSK"/>
          <w:b/>
          <w:bCs/>
          <w:color w:val="1F2A24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1F2A24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โรงพยาบาลธรรมศาสตร์เฉลิมพระเกียรติ</w:t>
      </w:r>
    </w:p>
    <w:p>
      <w:pPr>
        <w:spacing w:before="0" w:after="0" w:line="240" w:lineRule="auto"/>
        <w:ind w:left="300"/>
        <w:rPr>
          <w:rFonts w:ascii="TH SarabunPSK" w:hAnsi="TH SarabunPSK" w:cs="TH SarabunPSK"/>
          <w:color w:val="4A5450"/>
          <w:sz w:val="30"/>
          <w:szCs w:val="30"/>
        </w:rPr>
      </w:pPr>
      <w:r>
        <w:rPr>
          <w:rFonts w:ascii="TH SarabunPSK" w:hAnsi="TH SarabunPSK" w:cs="TH SarabunPSK" w:hint="cs"/>
          <w:color w:val="4A5450"/>
          <w:sz w:val="30"/>
          <w:szCs w:val="30"/>
          <w:cs/>
        </w:rPr>
        <w:t xml:space="preserve">2569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คำนำ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คู่มือฉบับนี้จัดทำขึ้นเพื่อให้ผู้ปฏิบัติงานในฝ่ายสหเวชศาสตร์ ใช้เป็นแนวทางในการควบคุมเอกสารและบันทึกคุณภาพผ่านระบบสารสนเทศทั้งสองระบบของฝ่าย ตั้งแต่การเข้าใช้งานระบบ การลงทะเบียนเอกสาร การทบทวนและอนุมัติ การรับทราบเอกสาร ไปจนถึงการสำรองข้อมูล การกู้คืนข้อมูล และการปฏิบัติเมื่อระบบใช้งานไม่ได้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เนื้อหาในคู่มือเขียนจากพฤติกรรมจริงของระบบที่ตรวจสอบกับโปรแกรมและฐานข้อมูล ค่าตัวเลขทุกค่าที่ปรากฏเป็นค่าที่ระบบใช้จริง มิใช่ค่าที่ควรจะเป็น ส่วนข้อจำกัดของระบบที่ยังแก้ไขไม่ได้ ได้รวบรวมไว้ในบทที่ 5 พร้อมมาตรการชดเชย เพื่อให้ผู้ปฏิบัติงานและผู้ตรวจประเมินเห็นภาพตรงกัน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ผู้จัดทำหวังว่าคู่มือฉบับนี้จะช่วยให้การควบคุมเอกสารของทุกงานในฝ่ายเป็นไปในมาตรฐานเดียวกัน ตรวจสอบย้อนกลับได้ และสอดคล้องกับข้อกำหนด ISO 15189:2022 และ ISO 15190:2020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jc w:val="right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สารบัญ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</w:pPr>
      <w:r>
        <w:fldChar w:fldCharType="begin"/>
      </w:r>
      <w:r>
        <w:rPr>
          <w:rFonts w:ascii="TH SarabunPSK" w:hAnsi="TH SarabunPSK" w:cs="TH SarabunPSK"/>
        </w:rPr>
        <w:instrText xml:space="preserve"> TOC \o "1-2" \h \z \u </w:instrText>
      </w:r>
      <w:r>
        <w:fldChar w:fldCharType="separate"/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คำนำ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สารบัญ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1  บทนำ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1.1  ความเป็นมา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1.2  วัตถุประสงค์ของคู่มือ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1.3  ประโยชน์ที่คาดว่าจะได้รับ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1.4  ขอบเขตของคู่มือ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1.5  นิยามศัพท์เฉพาะ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2.1  ผู้รับผิดชอบและระดับสิทธิ์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2.2  โครงสร้างเอกสารในระบบคุณภาพ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2.3  ระบบสารสนเทศ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2.4  โครงสร้างพื้นฐาน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2.5  อุปกรณ์ของผู้ใช้งาน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2.6  อุปกรณ์สำรองกรณีระบบใช้งานไม่ได้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  การเข้าใช้งานระบบ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3.2  การจัดการบัญชีผู้ใช้งาน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3.3  การจำแนกและเลขที่เอกสาร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3.4  วงจรควบคุมเอกสารและการเปลี่ยนสถานะ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3.5  การบันทึกผู้ทบทวนและผู้อนุมัติ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3.6  ไฟล์แนบและการควบคุมฉบับ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3.7  การรับทราบเอกสาร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3.8  การพิมพ์เอกสารออกจากระบบ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3.9  เอกสารจากภายนอก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3.10 แบบฟอร์มและบันทึกที่เกิดจากแบบฟอร์ม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3.11 การทบทวนเอกสารตามรอบ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3.12 การยกเลิกเอกสาร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3.13 การควบคุมบันทึกและระยะเวลาจัดเก็บ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3.14 ความลับ ความปลอดภัยของข้อมูล และการตรวจสอบย้อนกลับ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4.1  การสำรองข้อมูล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4.2  การทดสอบและการกู้คืนข้อมูล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4.3  การปฏิบัติเมื่อระบบใช้งานไม่ได้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4.4  การเปลี่ยนแปลงระบบและการตรวจสอบความถูกต้อง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4.5  การฝึกอบรมผู้ใช้งาน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4.6  ผังการไหลของวงจรเอกสาร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4.7  ผังการไหลเมื่อระบบใช้งานไม่ได้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5.1  ข้อจำกัดของระบบและมาตรการชดเชย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5.2  ข้อบกพร่อง ข้อร้องเรียน และการปรับปรุง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5.3  การเฝ้าติดตามและการวัดกระบวนการ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5.4  ข้อควรระวัง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5.5  แบบฟอร์มและบันทึกที่ใช้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5.6  การทบทวนและปรับปรุงคู่มือ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บรรณานุกรม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ก  ตารางสิทธิ์ตามบทบาท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ข  ตารางเทียบข้อกำหนด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ค  สรุปค่าที่ระบบตั้งไว้</w:t>
      </w:r>
    </w:p>
    <w:p>
      <w:pPr>
        <w:spacing w:before="0" w:after="0" w:line="240" w:lineRule="auto"/>
        <w:ind w:left="72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        ภาคผนวก ง  สิ่งที่ต้องดำเนินการก่อนประกาศใช้</w:t>
      </w:r>
    </w:p>
    <w:p>
      <w:pPr>
        <w:spacing w:before="0" w:after="0" w:line="240" w:lineRule="auto"/>
      </w:pPr>
      <w:r>
        <w:fldChar w:fldCharType="end"/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ind w:left="72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สารบัญนี้เป็นสารบัญอัตโนมัติ เลขหน้าจะขึ้นเมื่อสั่งอัปเดต โดยคลิกขวาที่สารบัญแล้วเลือก Update Field หรือกด F9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1  บทนำ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1.1 ความเป็นมา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เดิมการควบคุมเอกสารคุณภาพของฝ่ายสหเวชศาสตร์ใช้แฟ้มกระดาษเป็นหลัก ทำให้เกิดปัญหาที่พบบ่อยคือ ผู้ปฏิบัติงานหยิบเอกสารฉบับที่ยกเลิกแล้วไปใช้ ไม่มีหลักฐานว่าผู้ใดได้รับทราบเอกสารฉบับใด ค้นหาเอกสารย้อนหลังได้ยาก และเมื่อถึงรอบตรวจประเมินต้องใช้เวลารวบรวมหลักฐานจำนวนมาก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ฝ่ายสหเวชศาสตร์จึงนำระบบทะเบียนเอกสารมาใช้ เพื่อให้เอกสารฉบับล่าสุดพร้อมใช้งาน ณ ทุกจุดปฏิบัติงาน มีการลงลายมือชื่ออิเล็กทรอนิกส์เมื่อรับทราบเอกสาร และมีร่องรอยการใช้งานที่ตรวจสอบย้อนกลับได้ทุกการกระทำ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การนำระบบสารสนเทศมาใช้ย่อมเกิดความเสี่ยงใหม่ตามมา ทั้งข้อมูลสูญหาย การเข้าถึงโดยผู้ไม่มีสิทธิ์ และการที่ระบบใช้งานไม่ได้กะทันหัน คู่มือฉบับนี้จึงครอบคลุมทั้งวิธีใช้งานตามปกติ และวิธีรับมือเมื่อเกิดเหตุไม่ปกติ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1.2 วัตถุประสงค์ของคู่มือ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เพื่อให้ผู้ปฏิบัติงานใช้เอกสารคุณภาพฉบับที่ถูกต้องและเป็นปัจจุบันเสมอ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เพื่อให้มีหลักฐานตรวจสอบย้อนกลับได้ว่าผู้ใดจัดทำ ทบทวน อนุมัติ และรับทราบเอกสารใดเมื่อใด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เพื่อป้องกันมิให้ข้อมูลและบันทึกคุณภาพสูญหาย ถูกแก้ไขโดยไม่ทิ้งร่องรอย หรือถูกเข้าถึงโดยผู้ไม่มีสิทธิ์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เพื่อให้ห้องปฏิบัติการยังคงปฏิบัติงานได้ต่อเนื่องเมื่อระบบสารสนเทศใช้งานไม่ได้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เพื่อให้การควบคุมเอกสารและบันทึกเป็นไปตาม ISO 15189:2022 และ ISO 15190:2020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1.3 ประโยชน์ที่คาดว่าจะได้รับ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1. ผู้ปฏิบัติงานมีแนวทางเดียวกันในการใช้ระบบ ลดความผิดพลาดจากการเข้าใจไม่ตรงกัน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2. ผู้ปฏิบัติงานใหม่เรียนรู้วิธีใช้ระบบได้ด้วยตนเองโดยไม่ต้องรอการสอนงาน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3. ฝ่ายมีหลักฐานการควบคุมเอกสารที่ครบถ้วนสำหรับการตรวจประเมิน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4. ลดความเสี่ยงที่ข้อมูลจะสูญหาย และมีขั้นตอนรองรับเมื่อระบบใช้งานไม่ได้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5. ผู้ดูแลระบบมีเกณฑ์ที่ชัดเจนในการดูแลรักษาและตรวจสอบระบบตามรอบ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1.4 ขอบเขตของคู่มือ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คู่มือฉบับนี้ครอบคลุมการควบคุมเอกสารคุณภาพและบันทึกของฝ่ายสหเวชศาสตร์ ซึ่งจัดเก็บในระบบสารสนเทศสองระบบที่ทำงานคู่กัน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ระบบ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ขอบเขตที่ดูแล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ระบบทะเบียนเอกสารกลางฝ่ายสหเวชศาสตร์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เอกสารระดับฝ่าย ครอบคลุม 4 งาน ได้แก่ ฝ่ายสหเวชศาสตร์ · งานห้องปฏิบัติการเทคนิคการแพทย์ · งานจุลชีววิทยา · งานเวชศาสตร์การบริการโลหิต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ระบบทะเบียนเอกสารคุณภาพห้องปฏิบัติการเทคนิคการแพทย์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เอกสารปฏิบัติการของงานห้องปฏิบัติการเทคนิคการแพทย์ แยกเป็น 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หมวดงานทั้ง 12 ของงานห้องปฏิบัติการเทคนิคการแพทย์ ได้แก่ งานห้องปฏิบัติการเทคนิคการแพทย์ · รับสิ่งส่งตรวจและห้องปฏิบัติการส่งต่อ · โลหิตวิทยา · จุลทรรศนศาสตร์และปรสิตวิทยา · เคมีคลินิก · ภูมิคุ้มกันวิทยา · บริหารสิ่งส่งตรวจและบริการผู้ป่วยนอก · บริหารจัดการสิ่งส่งตรวจและบริการศูนย์การแพทย์ · บริหารจัดการเครื่องมือ ณ จุดดูแลผู้ป่วย · ศูนย์ปฏิบัติการตรวจวินิจฉัยทางการแพทย์ · ธุรการและคลังพัสดุห้องปฏิบัติการ · เวชสารสนเทศห้องปฏิบัติการ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หลักเกณฑ์ส่วนใหญ่ในคู่มือฉบับนี้ใช้ได้กับทั้งสองระบบเหมือนกัน ส่วนที่ทั้งสองระบบทำงานต่างกันมี 5 เรื่อง สรุปไว้ในตารางด้านล่าง และอธิบายไว้ในหัวข้อที่เกี่ยวข้องของบทที่ 3 ผู้ปฏิบัติงานต้องดูให้ตรงกับระบบที่ตนใช้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800"/>
        <w:gridCol w:w="2600"/>
        <w:gridCol w:w="2834"/>
        <w:gridCol w:w="1400"/>
      </w:tblGrid>
      <w:tr>
        <w:trPr>
          <w:tblHeader/>
        </w:trPr>
        <w:tc>
          <w:tcPr>
            <w:tcW w:w="2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2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จำนวนสถานะเอกสาร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สถานะ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สถานะ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3.4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การรับทราบเอกสาร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เก็บเฉพาะครั้งล่าสุด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3.7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ประเภทเอกสารที่ใช้จริง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 ประเภท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2.2</w:t>
            </w:r>
          </w:p>
        </w:tc>
      </w:tr>
      <w:tr>
        <w:tc>
          <w:tcPr>
            <w:tcW w:w="2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การแบ่งหน่วยงาน</w:t>
            </w: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แบ่งตามงาน</w:t>
            </w:r>
          </w:p>
        </w:tc>
        <w:tc>
          <w:tcPr>
            <w:tcW w:w="2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แบ่งตามหมวดงาน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3.3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เรื่องที่เหมือนกันทั้งสองระบบ ได้แก่ ระดับสิทธิ์ผู้ใช้งาน 7 ระดับและตารางสิทธิ์ ขนาดไฟล์แนบสูงสุด 50 เมกะไบต์ อายุเซสชัน 12 ชั่วโมง อายุลิงก์ตั้งรหัสผ่านใหม่ 30 นาทีและจำกัด 5 ครั้งต่อชั่วโมง และการที่ไฟล์ฉบับเดิมถูกลบเมื่ออัปเดตเป็นฉบับใหม่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สิ่งที่อยู่นอกขอบเขตของคู่มือฉบับนี้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600"/>
        <w:gridCol w:w="5034"/>
      </w:tblGrid>
      <w:tr>
        <w:trPr>
          <w:tblHeader/>
        </w:trPr>
        <w:tc>
          <w:tcPr>
            <w:tcW w:w="4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ไม่ครอบคลุม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ควบคุมด้วย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ผลการตรวจวิเคราะห์ผู้ป่วย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ระบบสารสนเทศห้องปฏิบัติการ (LIS)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ข้อมูลบุคลากรรายบุคคล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เอกสารที่ยังใช้กระดาษล้วนโดยไม่ลงทะเบียนในระบบ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ระเบียบควบคุมเอกสารฉบับกระดาษ</w:t>
            </w:r>
          </w:p>
        </w:tc>
      </w:tr>
      <w:tr>
        <w:tc>
          <w:tcPr>
            <w:tcW w:w="4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ข้อมูลควบคุมคุณภาพรายวัน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ระบบควบคุมคุณภาพห้องปฏิบัติการ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1.5 นิยามศัพท์เฉพาะ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คำ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ความหมายในคู่มือนี้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เอกสารที่ระบบทำเครื่องหมายว่าควบคุม ต้องใช้ฉบับล่าสุดจากระบบเท่านั้น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สำเนาไม่ควบคุม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เอกสารที่พิมพ์ออกจากระบบ ไม่รับประกันว่าเป็นฉบับปัจจุบัน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แก้ไขครั้งที่ (rev)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เลขลำดับการแก้ไข ระบบเพิ่มให้เองเมื่อเปลี่ยนสถานะหรืออัปเดตไฟล์แนบ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การรับทราบ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การลงลายมือชื่ออิเล็กทรอนิกส์ยืนยันว่าได้อ่านเอกสารฉบับนั้นแล้ว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ร่องรอยที่ระบบเก็บอัตโนมัติว่าผู้ใช้คนใดทำอะไรกับเอกสารใดเมื่อใด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ชุดกู้ชีพออฟไลน์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ไฟล์บีบอัดรวมทะเบียนเอกสารและไฟล์จริง ใช้ยามระบบใช้งานไม่ได้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ปริมาณข้อมูลที่ยอมให้สูญหายสูงสุดเมื่อเกิดเหตุ วัดเป็นหน่วยเวลา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RTO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ระยะเวลาที่ยอมให้ระบบใช้งานไม่ได้ ก่อนต้องกลับมาทำงานได้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2  หน้าที่ความรับผิดชอบและเครื่องมือที่ใช้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2.1 ผู้รับผิดชอบและระดับสิทธิ์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ทั้งสองระบบแบ่งสิทธิ์ผู้ใช้งานเป็น 7 ระดับเหมือนกันทุกประการ โดยบังคับสิทธิ์ที่เครื่องแม่ข่าย มิใช่เพียงการซ่อนปุ่มบนหน้าจอ ผู้ใช้ที่ไม่มีสิทธิ์จะถูกปฏิเสธแม้เรียกใช้ผ่านช่องทางอื่น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ระดับสิทธิ์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หน้าที่ความรับผิดชอบ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ดูแลระบบและบัญชีผู้ใช้งาน · สำรองและกู้คืนข้อมูล · ทบทวนสิทธิ์ประจำปี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อนุมัติและประกาศใช้เอกสาร · ตรวจบันทึกกิจกรรม · รับทราบผลตัวชี้วัด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 แก้ไข และประกาศใช้เอกสารในหมวดงานของตน · ติดตามการรับทราบ · ตรวจเอกสารที่ถึงกำหนดทบทวน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ลงทะเบียนและแนบไฟล์เอกสาร · ดูแลความครบถ้วนของทะเบียน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 รับทราบ และเสนอแก้ไขเอกสาร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ผู้ช่วยนักเทคนิคการแพทย์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เจ้าหน้าที่ธุรการ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อ่านและรับทราบเอกสาร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ต้องระบุชื่อผู้รับผิดชอบจริงในแต่ละระดับก่อนประกาศใช้เอกสารฉบับนี้ รายละเอียดสิทธิ์แต่ละรายการดูภาคผนวก ก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2.2 โครงสร้างเอกสารในระบบคุณภาพ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1900"/>
        <w:gridCol w:w="3400"/>
        <w:gridCol w:w="34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3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ลักษณะ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นโยบายและภาพรวมระบบคุณภาพ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ใครทำอะไร เมื่อไร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ทำอย่างไร ทีละขั้น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แบบฟอร์มที่กรอกแล้วกลายเป็นบันทึก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  <w:tc>
          <w:tcPr>
            <w:tcW w:w="3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เอกสารประกอบและเอกสารจากภายนอก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ระบบทะเบียนกลางฝ่ายใช้เพียง 4 ประเภทที่จำเป็นต่อการควบคุมระดับฝ่าย ได้แก่ SOP · WI · FM · SD ส่วนระบบทะเบียนห้องปฏิบัติการรองรับครบทั้ง 9 ประเภทตามตารางข้างต้น เมื่อลงทะเบียนเอกสารต้องเลือกประเภทให้ตรงกับที่ระบบนั้นรองรับ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2.3 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ระบบทะเบียนเอกสารกลางฝ่ายสหเวชศาสตร์ — ทะเบียนเอกสารระดับฝ่าย ครอบคลุมทั้ง 4 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ระบบทะเบียนเอกสารคุณภาพห้องปฏิบัติการเทคนิคการแพทย์ — ทะเบียนเอกสารปฏิบัติการของห้องปฏิบัติการ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ทั้งสองระบบเชื่อมกันด้วยการเข้าสู่ระบบต่อเนื่อง ผู้ใช้เข้าระบบหนึ่งแล้วข้ามไปอีกระบบได้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2.4 โครงสร้างพื้นฐาน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เครื่องแม่ข่ายที่ติดตั้งระบบและฐานข้อมูล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ระบบสำรองข้อมูลอัตโนมัติ และบริการจัดเก็บข้อมูลนอกสถานที่ของหน่วยงาน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ระบบส่งอีเมลแจ้งเตือนเมื่อการสำรองข้อมูลล้มเหลว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2.5 อุปกรณ์ของผู้ใช้งาน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เครื่องคอมพิวเตอร์หรืออุปกรณ์พกพาที่เชื่อมต่อเครือข่ายของโรงพยาบาล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โปรแกรมเว็บเบราว์เซอร์ที่เป็นรุ่นปัจจุบัน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2.6 อุปกรณ์สำรองกรณีระบบใช้งานไม่ได้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ชุดกู้ชีพออฟไลน์ (ไฟล์บีบอัดรวมทะเบียนเอกสารและไฟล์เอกสารทั้งหมด)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สื่อบันทึกข้อมูลที่แยกเก็บจากเครื่องแม่ข่าย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แบบฟอร์มกระดาษสำหรับบันทึกระหว่างระบบขัดข้อง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3  หลักเกณฑ์ วิธีการ และเงื่อนไขการปฏิบัติงาน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 การเข้าใช้งานระบบ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ระบบใช้ชื่อผู้ใช้งานคู่กับรหัสผ่าน โดยใช้รหัสบุคลากรเป็นชื่อผู้ใช้งานเพื่อให้ตรงกับทะเบียนบุคลากรและตรวจสอบย้อนกลับได้ รหัสผ่านเก็บเป็นค่าที่ผ่านการเข้ารหัสทางเดียว ไม่มีผู้ใดรวมทั้งผู้ดูแลระบบอ่านรหัสผ่านของผู้ใช้ได้ และการเชื่อมต่อเข้ารหัสตลอดเส้นทาง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ผู้ใช้เข้าสู่ระบบด้วยชื่อผู้ใช้งานและรหัสผ่านของตนเอง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เซสชันมีอายุ 12 ชั่วโมง เมื่อหมดอายุต้องเข้าสู่ระบบใหม่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ผู้ใช้ต้องออกจากระบบทุกครั้งเมื่อใช้เครื่องคอมพิวเตอร์ร่วมกับผู้อื่น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ห้ามใช้บัญชีร่วมกัน การกระทำที่เกิดจากบัญชีใดถือเป็นการกระทำของเจ้าของบัญชีนั้น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กรณีเข้าสู่ระบบต่อเนื่องจากระบบทะเบียนเอกสารกลาง ผู้ใช้ต้องมีบัญชีในระบบนี้อยู่ก่อน ระบบไม่สร้างบัญชีใหม่ให้อัตโนมัติ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3.2 การจัดการบัญชีผู้ใช้งาน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ผู้มีสิทธิ์จัดการผู้ใช้งานสร้างบัญชีพร้อมรหัสผ่านชั่วคราว และบันทึกอีเมลของผู้ใช้ทุกคน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ระบบบังคับให้ผู้ใช้ตั้งรหัสผ่านใหม่ก่อนใช้งานครั้งแรก รหัสผ่านใหม่ต้องยาวอย่างน้อย 8 ตัวอักษร และต้องไม่ซ้ำกับรหัสเดิม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กรณีลืมรหัสผ่าน ผู้ใช้ที่บันทึกอีเมลไว้ขอตั้งรหัสผ่านใหม่ได้เอง ระบบส่งลิงก์อายุ 30 นาที และจำกัดไม่เกิน 5 ครั้งต่อชั่วโมงต่อบัญชี ผู้ที่ยังไม่มีอีเมลต้องติดต่อผู้ดูแลระบบ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เมื่อผู้ใช้ลาออก ย้าย หรือพ้นหน้าที่ ผู้ดูแลระบบต้องระงับหรือลบบัญชีภายใน 1 วันทำการ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ผู้ดูแลระบบร่วมกับหัวหน้างานทบทวนรายชื่อผู้ใช้และระดับสิทธิ์อย่างน้อยปีละครั้ง แล้วบันทึกผลไว้เป็นหลักฐาน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3.3 การจำแนกและเลขที่เอกสาร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ระบบทะเบียนกลางฝ่ายแบ่งเอกสารตามงาน ส่วนระบบทะเบียนห้องปฏิบัติการแบ่งตามหมวดงาน จึงใช้รูปแบบเลขที่เอกสารต่างกัน ให้ยึดรูปแบบที่ใช้อยู่เดิมของแต่ละระบบ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ตัวอย่างรูปแบบของระบบทะเบียนห้องปฏิบัติการ ประกอบด้วย ประเภท-หมวดงาน-ลำดับ เช่น SOP-HEM-014 ระบบไม่ยอมให้ลงทะเบียนเลขที่ซ้ำ ห้ามเปลี่ยนเลขที่เอกสารที่ประกาศใช้แล้ว หากจำเป็นให้ยกเลิกฉบับเดิมแล้วลงทะเบียนใหม่พร้อมระบุความเชื่อมโยง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000"/>
        <w:gridCol w:w="67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รหัส</w:t>
            </w:r>
          </w:p>
        </w:tc>
        <w:tc>
          <w:tcPr>
            <w:tcW w:w="6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QM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SOP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WI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วิธีปฏิบัติ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WS · FM · EF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แบบบันทึกการปฏิบัติงาน · แบบฟอร์มบันทึก · บันทึกอิเล็กทรอนิกส์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ED · SD · RF</w:t>
            </w:r>
          </w:p>
        </w:tc>
        <w:tc>
          <w:tcPr>
            <w:tcW w:w="6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เอกสารอิเล็กทรอนิกส์ · เอกสารสนับสนุน · เอกสารอ้างอิง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3.4 วงจรควบคุมเอกสารและการเปลี่ยนสถานะ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ระบบทะเบียนกลางฝ่ายใช้ 4 สถานะ คือ ร่าง · รอทบทวน · ประกาศใช้ · ยกเลิกใช้งาน ส่วนระบบทะเบียนห้องปฏิบัติการใช้ 6 สถานะ โดยเพิ่ม อนุมัติแล้ว และ สำเนาควบคุม ตารางด้านล่างเป็นของระบบทะเบียนห้องปฏิบัติการซึ่งครอบคลุมทุกสถานะ ผู้ใช้ระบบทะเบียนกลางให้ข้ามสองสถานะที่ระบบนั้นไม่มี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100"/>
        <w:gridCol w:w="5534"/>
        <w:gridCol w:w="2000"/>
      </w:tblGrid>
      <w:tr>
        <w:trPr>
          <w:tblHeader/>
        </w:trPr>
        <w:tc>
          <w:tcPr>
            <w:tcW w:w="2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สถานะ</w:t>
            </w:r>
          </w:p>
        </w:tc>
        <w:tc>
          <w:tcPr>
            <w:tcW w:w="5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ความหมาย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ใช้ปฏิบัติงานได้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อยู่ระหว่างจัดทำ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ส่งให้ผู้ทบทวนพิจารณา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ผ่านการอนุมัติ รอประกาศใช้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เป็นฉบับที่ผู้ปฏิบัติต้องใช้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สำเนาที่ควบคุมการแจกจ่าย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ได้</w:t>
            </w:r>
          </w:p>
        </w:tc>
      </w:tr>
      <w:tr>
        <w:tc>
          <w:tcPr>
            <w:tcW w:w="2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ยกเลิกใช้งาน</w:t>
            </w:r>
          </w:p>
        </w:tc>
        <w:tc>
          <w:tcPr>
            <w:tcW w:w="5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ไม่ใช้แล้ว เก็บไว้เป็นหลักฐาน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ไม่ได้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ระบบอนุญาตให้เปลี่ยนสถานะได้เฉพาะเส้นทางต่อไปนี้ เส้นทางอื่นถูกปฏิเสธที่เครื่องแม่ข่าย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00"/>
        <w:gridCol w:w="4234"/>
        <w:gridCol w:w="3000"/>
      </w:tblGrid>
      <w:tr>
        <w:trPr>
          <w:tblHeader/>
        </w:trPr>
        <w:tc>
          <w:tcPr>
            <w:tcW w:w="2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จากสถานะ</w:t>
            </w:r>
          </w:p>
        </w:tc>
        <w:tc>
          <w:tcPr>
            <w:tcW w:w="4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ไปสถานะ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สิทธิ์ที่ต้องมี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ร่าง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รอทบทวน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อนุมัติแล้ว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สำเนาควบคุม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ยกเลิกใช้งาน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 · ลงทะเบียน</w:t>
            </w:r>
          </w:p>
        </w:tc>
      </w:tr>
      <w:tr>
        <w:tc>
          <w:tcPr>
            <w:tcW w:w="2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ทุกสถานะ</w:t>
            </w:r>
          </w:p>
        </w:tc>
        <w:tc>
          <w:tcPr>
            <w:tcW w:w="4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กลับไปรอทบทวน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บันทึกแก้ไข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3.5 การบันทึกผู้ทบทวนและผู้อนุมัติ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ระบบบันทึกชื่อจากผู้ที่กดจริง ไม่เปิดให้พิมพ์ชื่อผู้อื่นแทน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เปลี่ยนสถานะเป็นรอทบทวน ระบบบันทึกผู้กดเป็นผู้ทบทวน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เปลี่ยนสถานะเป็นประกาศใช้ ระบบบันทึกผู้กดเป็นผู้อนุมัติ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ข้อมูลควบคุมเอกสาร ได้แก่ ผู้ทบทวน ผู้อนุมัติ กำหนดทบทวนถัดไป และสถานะควบคุม แก้ไขได้เฉพาะผู้มีสิทธิ์ประกาศใช้ ส่วนเลขแก้ไขครั้งที่และวันที่ปรับปรุงเป็นค่าที่ระบบปรับให้เองพร้อมการเปลี่ยนสถานะ ผู้ใช้แก้ไขโดยตรงไม่ได้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ผู้ทบทวนและผู้อนุมัติต้องเป็นคนละคนกัน หากจำเป็นต้องเป็นคนเดียวกัน ต้องบันทึกเหตุผลไว้และให้หัวหน้างานรับทราบ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3.6 ไฟล์แนบและการควบคุมฉบับ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ระบบรับไฟล์ขนาดไม่เกิน 50 เมกะไบต์ต่อไฟล์ ชนิดไฟล์ที่รับได้ ได้แก่ เอกสาร PDF และ Word ตาราง Excel งานนำเสนอ PowerPoint รูปภาพ และไฟล์ข้อความ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ระบบไม่รับไฟล์ .html .htm .svg และ .zip โดยเจตนา เพราะเป็นไฟล์ที่แฝงสคริปต์หรือไฟล์อื่นเข้ามาได้ ห้ามหาวิธีหลบข้อจำกัดนี้ด้วยการเปลี่ยนนามสกุลไฟล์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แนะนำให้แนบไฟล์ PDF เป็นฉบับใช้งาน และแนบไฟล์ต้นฉบับที่แก้ไขได้ควบคู่เมื่อจำเป็น เพื่อป้องกันการแก้ไขเอกสารโดยไม่ผ่านกระบวนการควบคุม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เมื่อผู้มีสิทธิ์กดอัปเดตไฟล์แนบเป็นฉบับใหม่ ระบบจะบันทึกไฟล์ใหม่ เพิ่มเลขแก้ไขครั้งที่ ปรับวันที่ปรับปรุง และบันทึกกิจกรรมว่าผู้ใดอัปเดตเอกสารใดเมื่อใด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ข้อควรระวังสำคัญ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ระบบลบไฟล์ฉบับเดิมออกจากเครื่องแม่ข่ายเมื่ออัปเดตเป็นฉบับใหม่ ในระบบจะเหลือเฉพาะไฟล์ฉบับล่าสุด ไม่สามารถเปิดดูไฟล์ฉบับก่อนหน้าจากระบบได้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ประเด็น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มาตรการควบคุม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ต้องเก็บฉบับก่อนหน้าเป็นหลักฐาน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ดาวน์โหลดไฟล์ฉบับเดิมเก็บไว้ก่อนกดอัปเดตทุกครั้ง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กรณีลืมดาวน์โหลด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ไฟล์ฉบับเดิมอยู่ในระบบสำรองนอกสถานที่ แยกตามวันที่ ให้ติดต่อผู้ดูแลระบบเพื่อขอกู้คืน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ต้องการเก็บทั้งสองฉบับในระบบ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ให้แนบเป็นไฟล์ใหม่แทนการกดอัปเดต แล้วระบุเลขฉบับไว้ในชื่อไฟล์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ลิงก์ไปยังเอกสารภายนอกไม่ถือเป็นเอกสารควบคุม เพราะเนื้อหาปลายทางเปลี่ยนได้โดยระบบไม่รู้ หากเนื้อหานั้นจำเป็นต่อการปฏิบัติงาน ต้องดาวน์โหลดมาแนบเป็นไฟล์ในระบบ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3.7 การรับทราบเอกสาร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ผู้ปฏิบัติงานเปิดอ่านเอกสารแล้วกดรับทราบ การรับทราบผูกกับฉบับแก้ไขที่อ่าน เมื่อเอกสารแก้ไขเป็นฉบับใหม่ ผู้ปฏิบัติงานต้องรับทราบใหม่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วิธียืนยันตัวตนและการเก็บประวัติต่างกันตามระบบ ดังนี้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3500"/>
        <w:gridCol w:w="35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ทะเบียนกลางฝ่าย</w:t>
            </w:r>
          </w:p>
        </w:tc>
        <w:tc>
          <w:tcPr>
            <w:tcW w:w="3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ทะเบียนห้องปฏิบัติการ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การยืนยันตัวตนตอนรับทราบ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กดรับทราบได้ทันทีโดยไม่ต้องกรอกรหัสผ่านซ้ำ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ต้องกรอกรหัสผ่านซ้ำทุกครั้ง ถือเป็นลายมือชื่ออิเล็กทรอนิกส์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ประวัติการรับทราบ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เก็บเฉพาะการรับทราบครั้งล่าสุดของแต่ละคน</w:t>
            </w:r>
          </w:p>
        </w:tc>
        <w:tc>
          <w:tcPr>
            <w:tcW w:w="3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เก็บครบทุกฉบับแก้ไขที่เคยรับทราบ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ข้อแตกต่างนี้มีผลต่อความหนักแน่นของหลักฐาน กรณีเอกสารที่มีผลต่อความปลอดภัย ผู้ปฏิบัติงานหรือผู้ป่วย ให้ลงทะเบียนไว้ในระบบทะเบียนห้องปฏิบัติการ เพื่อให้ได้หลักฐานการรับทราบที่ผูกกับการยืนยันตัวตนและเก็บย้อนหลังได้ครบทุกฉบับ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หัวหน้าหมวดงานติดตามให้ผู้ปฏิบัติงานที่เกี่ยวข้องรับทราบครบทุกคนภายใน 30 วันนับจากวันประกาศใช้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เอกสารที่มีผลต่อความปลอดภัยผู้ป่วยหรือผู้ปฏิบัติงาน ต้องรับทราบก่อนเริ่มปฏิบัติตาม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3.8 การพิมพ์เอกสารออกจากระบบ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เอกสารที่พิมพ์ออกจากระบบถือเป็นสำเนาไม่ควบคุม เพราะไม่มีกลไกใดรับประกันว่ากระดาษในมือเป็นฉบับเดียวกับในระบบ ณ เวลาที่ใช้งาน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400"/>
        <w:gridCol w:w="6234"/>
      </w:tblGrid>
      <w:tr>
        <w:trPr>
          <w:tblHeader/>
        </w:trPr>
        <w:tc>
          <w:tcPr>
            <w:tcW w:w="3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สถานการณ์</w:t>
            </w:r>
          </w:p>
        </w:tc>
        <w:tc>
          <w:tcPr>
            <w:tcW w:w="62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ข้อปฏิบัติ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อ้างอิงขณะปฏิบัติงาน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ให้เปิดจากระบบโดยตรง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จำเป็นต้องใช้กระดาษ ณ จุดปฏิบัติงาน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ต้องได้รับอนุมัติจากหัวหน้าหมวดงาน ประทับ "สำเนาควบคุม" ระบุเลขฉบับและวันที่พิมพ์ ขึ้นทะเบียนจุดแจกจ่าย และเก็บคืนทำลายเมื่อมีฉบับใหม่</w:t>
            </w:r>
          </w:p>
        </w:tc>
      </w:tr>
      <w:tr>
        <w:tc>
          <w:tcPr>
            <w:tcW w:w="3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พิมพ์เพื่อประชุมหรือส่งผู้ตรวจประเมิน</w:t>
            </w:r>
          </w:p>
        </w:tc>
        <w:tc>
          <w:tcPr>
            <w:tcW w:w="62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ประทับหรือระบุ "สำเนาไม่ควบคุม" พร้อมวันที่พิมพ์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3.9 เอกสารจากภายนอก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เอกสารจากภายนอก เช่น มาตรฐาน แนวทางวิชาการ คู่มือเครื่องมือ เอกสารกำกับน้ำยา ให้ลงทะเบียนเป็นประเภท RF หรือ SD ระบุแหล่งที่มาและฉบับปีของเอกสารต้นทางไว้ในชื่อเอกสาร และตรวจสอบว่ามีฉบับใหม่กว่าหรือไม่อย่างน้อยปีละครั้ง เอกสารที่ล้าสมัยให้เปลี่ยนสถานะเป็นยกเลิกใช้งานเช่นเดียวกับเอกสารภายใน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3.10 แบบฟอร์มและบันทึกที่เกิดจากแบบฟอร์ม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ตัวแบบฟอร์มเปล่าเป็นเอกสารควบคุม ผ่านวงจรตามข้อ 3.4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แบบฟอร์มที่กรอกแล้วเป็นบันทึก ควบคุมตามข้อ 3.13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แบบฟอร์มที่กรอกแล้วต้องไม่เก็บทับตัวแบบฟอร์มเปล่าในทะเบียนเดียวกัน เมื่อแบบฟอร์มเปลี่ยนฉบับ ต้องเก็บแบบฟอร์มเปล่าฉบับเดิมออกจากจุดใช้งานทันที ส่วนบันทึกที่กรอกด้วยแบบฟอร์มฉบับเดิมยังคงมีผลเป็นหลักฐานตามเดิม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3.11 การทบทวนเอกสารตามรอบ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ผู้อนุมัติกำหนดวันทบทวนถัดไปของเอกสารแต่ละฉบับ ระบบแสดงวันดังกล่าวในหน้ารายละเอียดเอกสาร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ระบบยังไม่มีการแจ้งเตือนอัตโนมัติเมื่อถึงกำหนดทบทวน ผู้รับผิดชอบจึงต้องตรวจทะเบียนด้วยตนเองอย่างน้อยทุก 3 เดือน เพื่อหาเอกสารที่ถึงกำหนดหรือเลยกำหนด แล้วบันทึกผลการตรวจไว้เป็นหลักฐาน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ประเภทเอกสาร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รอบทบทวน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คู่มือคุณภาพ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ระเบียบปฏิบัติ · วิธีปฏิบัติ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ปี หรือเมื่อมีการเปลี่ยนแปลงวิธีทำงาน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แบบฟอร์ม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เมื่อมีการเปลี่ยนแปลง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เอกสารจากภายนอก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ต้องทบทวนทันทีโดยไม่รอรอบ เมื่อเปลี่ยนเครื่องมือ เปลี่ยนน้ำยา เปลี่ยนวิธีตรวจ พบข้อบกพร่องจากการปฏิบัติตามเอกสาร หรือมีข้อกำหนดภายนอกเปลี่ยนแปลง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3.12 การยกเลิกเอกสาร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เมื่อเอกสารเปลี่ยนสถานะเป็นยกเลิกใช้งาน ระบบยังเก็บเอกสารไว้เป็นหลักฐานแต่แสดงสถานะชัดเจนว่ายกเลิกแล้ว ผู้รับผิดชอบต้องเก็บเอกสารฉบับกระดาษที่ยกเลิกออกจากจุดปฏิบัติงานภายในวันเดียวกัน หรือประทับตราว่ายกเลิก เพื่อป้องกันการหยิบไปใช้โดยไม่ตั้งใจ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3.13 การควบคุมบันทึกและระยะเวลาจัดเก็บ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600"/>
        <w:gridCol w:w="7034"/>
      </w:tblGrid>
      <w:tr>
        <w:trPr>
          <w:tblHeader/>
        </w:trPr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เรื่อง</w:t>
            </w:r>
          </w:p>
        </w:tc>
        <w:tc>
          <w:tcPr>
            <w:tcW w:w="7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ข้อกำหนด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กำหนดรายฉบับเป็น 2 ปี 5 ปี หรือ 10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ค่าเริ่มต้น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การเข้าถึง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ตามสิทธิ์ในภาคผนวก ก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การแก้ไข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ระบบบันทึกทุกการกระทำ แก้ไขโดยไม่ทิ้งร่องรอยไม่ได้</w:t>
            </w:r>
          </w:p>
        </w:tc>
      </w:tr>
      <w:tr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การทำลาย</w:t>
            </w:r>
          </w:p>
        </w:tc>
        <w:tc>
          <w:tcPr>
            <w:tcW w:w="7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เมื่อครบระยะจัดเก็บ ต้องได้รับอนุมัติจากหัวหน้างานก่อน และบันทึกการทำลายไว้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ระยะจัดเก็บต้องไม่สั้นกว่าที่กฎหมายหรือข้อกำหนดของโรงพยาบาลกำหนด หากมีข้อขัดแย้งให้ยึดระยะที่ยาวกว่า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3.14 ความลับ ความปลอดภัยของข้อมูล และการตรวจสอบย้อนกลับ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ผู้ใช้ทุกคนต้องรักษาความลับของข้อมูลที่เข้าถึงได้ผ่านระบบ และใช้เพื่อการปฏิบัติงานเท่านั้น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ระบบกำหนดสิทธิ์ตามบทบาท ไม่ใช่รายเอกสาร ผู้ที่มีสิทธิ์อ่านจะเห็นเอกสารทุกฉบับในระบบ จึงห้ามนำข้อมูลต่อไปนี้เข้าระบบ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ข้อมูลผู้ป่วยที่ระบุตัวบุคคลได้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บันทึกการเฝ้าระวังสุขภาพรายบุคคลของผู้ปฏิบัติงาน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ข้อมูลส่วนบุคคลอ่อนไหวตามพระราชบัญญัติคุ้มครองข้อมูลส่วนบุคคล มาตรา 26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เอกสารที่ต้องจำกัดการเข้าถึงเฉพาะบุคคลบางคน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หากจำเป็นต้องใช้ตัวอย่างผลตรวจประกอบเอกสาร ให้ปกปิดข้อมูลที่ระบุตัวบุคคลก่อน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ระบบบันทึกกิจกรรมของผู้ใช้ทุกการกระทำ ครอบคลุมการเข้าสู่ระบบ ลงทะเบียนเอกสาร แก้ไข เปลี่ยนสถานะ แนบไฟล์ อัปเดตไฟล์ ลบเอกสาร รับทราบเอกสาร จัดการผู้ใช้งาน และการส่งออกชุดกู้ชีพ ผู้มีสิทธิ์ดูบันทึกกิจกรรมได้แก่ ผู้ดูแลระบบ หัวหน้างาน หัวหน้าหมวดงาน และผู้จัดการเอกสาร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หัวหน้างานหรือผู้ที่ได้รับมอบหมายสุ่มตรวจบันทึกกิจกรรมอย่างน้อยทุก 6 เดือน เพื่อหาความผิดปกติ เช่น การลบเอกสารที่ไม่มีเหตุผลรองรับ การเข้าใช้งานนอกเวลาผิดปกติ หรือการเปลี่ยนสถานะเอกสารโดยผู้ไม่เกี่ยวข้อง แล้วบันทึกผลการตรวจไว้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4  เทคนิคการปฏิบัติงาน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4.1 การสำรองข้อมูล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ระบบสำรองข้อมูลทำงานอัตโนมัติตามกำหนดเวลา ไม่ต้องมีผู้ปฏิบัติ ผู้ดูแลระบบมีหน้าที่ตรวจสอบว่าทำงานสำเร็จและรับอีเมลแจ้งเตือนเมื่อล้มเหลว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00"/>
        <w:gridCol w:w="5634"/>
      </w:tblGrid>
      <w:tr>
        <w:trPr>
          <w:tblHeader/>
        </w:trPr>
        <w:tc>
          <w:tcPr>
            <w:tcW w:w="4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5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ค่าที่กำหนด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ความถี่การสำรองฐานข้อมูลและไฟล์แนบ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ข้อมูลที่ยอมให้สูญหายสูงสุด (RPO)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เวลาที่ยอมให้ระบบใช้งานไม่ได้ (RTO)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 วันทำการ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ที่เก็บในเครื่อง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เก็บ 30 วัน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ที่เก็บนอกสถานที่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บริการจัดเก็บบนคลาวด์ของหน่วยงาน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รายวัน 30 วัน · รายสัปดาห์ 12 สัปดาห์ · รายเดือน 5 ปี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ไฟล์ที่ถูกลบหรือถูกเขียนทับ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ย้ายไปเก็บในโฟลเดอร์แยกตามวันที่</w:t>
            </w:r>
          </w:p>
        </w:tc>
      </w:tr>
      <w:tr>
        <w:tc>
          <w:tcPr>
            <w:tcW w:w="4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ระยะเก็บผลทดสอบกู้คืน</w:t>
            </w:r>
          </w:p>
        </w:tc>
        <w:tc>
          <w:tcPr>
            <w:tcW w:w="5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ขั้นตอนที่ระบบดำเนินการในแต่ละรอบ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สำรองฐานข้อมูลเป็นไฟล์บีบอัด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ตรวจสอบว่าเชื่อมต่อที่เก็บนอกสถานที่ได้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ส่งสำเนาฐานข้อมูลขึ้นที่เก็บนอกสถานที่ตามรอบรายวัน รายสัปดาห์ และรายเดือน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ซิงก์ไฟล์แนบเฉพาะส่วนที่เปลี่ยนแปลง โดยย้ายไฟล์ที่ถูกลบหรือถูกเขียนทับไปเก็บในโฟลเดอร์ลงวันที่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ลบสำเนาเก่าในเครื่องเฉพาะเมื่อรอบนั้นสำเร็จทุกขั้นตอน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หากมีขั้นตอนใดล้มเหลว ส่งอีเมลแจ้งผู้ดูแลระบบทันที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มาตรการป้องกันความผิดพลาดของระบบสำรอง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ระบบไม่ซิงก์เมื่อต้นทางไฟล์แนบว่างเปล่า เพื่อป้องกันมิให้สำเนานอกสถานที่ถูกลบตาม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ระบบหยุดและแจ้งเตือนหากรอบใดจะต้องลบไฟล์เกิน 20 รายการ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ข้อมูลที่มีข้อมูลส่วนบุคคลอ่อนไหวต้องเข้ารหัสก่อนส่งออกนอกสถานที่ทุกครั้ง รหัสสำหรับถอดรหัสต้องเก็บแยกจากเครื่องแม่ข่ายและแยกจากบัญชีที่เก็บไฟล์สำรอง และต้องเปลี่ยนทันทีเมื่อถูกเปิดเผยโดยไม่ตั้งใจ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4.2 การทดสอบและการกู้คืนข้อมูล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การสำรองข้อมูลที่ไม่เคยทดลองกู้คืน ไม่ถือว่าเป็นการสำรองข้อมูลที่ใช้ได้จริง ระบบจึงทดสอบกู้คืนอัตโนมัติทุกวันที่ 1 ของเดือน โดยดำเนินการดังนี้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กู้ฐานข้อมูลจากไฟล์สำรองล่าสุดลงฐานข้อมูลชั่วคราว ไม่แตะฐานข้อมูลที่ใช้งานจริง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เทียบจำนวนข้อมูลที่กู้มากับระบบจริง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ดึงไฟล์จากที่เก็บนอกสถานที่กลับมาตรวจว่าไม่เสียหาย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บันทึกผลขึ้นที่เก็บนอกสถานที่เป็นหลักฐาน เก็บไว้ 5 ปี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ส่งอีเมลแจ้งผู้ดูแลระบบเมื่อพบปัญหา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ผู้ดูแลระบบต้องตรวจผลการทดสอบและรายงานหัวหน้างานทุกเดือน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ขั้นตอนการกู้คืนข้อมูลเมื่อเกิดเหตุจริง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ประเมินสถานการณ์และแจ้งหัวหน้างานก่อนดำเนินการใด ๆ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กู้ฐานข้อมูลจากไฟล์สำรองที่เลือกไว้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กู้ไฟล์แนบจากที่เก็บนอกสถานที่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ตรวจสอบจำนวนเอกสาร จำนวนผู้ใช้งาน และจำนวนไฟล์แนบ ว่าตรงกับก่อนเกิดเหตุ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ประเมินว่ามีข้อมูลในช่วง RPO สูญหายหรือไม่ หากมี ให้ระบุรายการที่หายและบันทึกใหม่ให้ครบ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6) บันทึกเหตุการณ์ลงทะเบียนความไม่สอดคล้อง ระบุสาเหตุ สิ่งที่ดำเนินการ ข้อมูลที่สูญหาย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กรณีเครื่องแม่ข่ายเสียหายทั้งเครื่อง ต้องติดตั้งระบบใหม่ก่อนแล้วจึงกู้ข้อมูลจากที่เก็บนอกสถานที่ ซึ่งต้องใช้รหัสเข้าบัญชีที่เก็บข้อมูล และรหัสถอดรหัสสำหรับข้อมูลที่เข้ารหัสไว้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4.3 การปฏิบัติเมื่อระบบใช้งานไม่ได้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ผู้รับผิดชอบต้องส่งออกชุดกู้ชีพออฟไลน์อย่างน้อยเดือนละครั้ง เก็บไว้ในสื่อบันทึกที่แยกจากเครื่องแม่ข่าย และบันทึกวันที่ส่งออกไว้เป็นหลักฐาน ชุดกู้ชีพประกอบด้วยทะเบียนเอกสารทั้งหมดพร้อมไฟล์จริง เปิดใช้ได้โดยไม่ต้องต่อเครือข่าย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ไฟล์แนบที่มีขนาดใหญ่เกินขีดจำกัดจะไม่ถูกรวมในชุดกู้ชีพ ระบบจะระบุไว้ในรายการ เอกสารสำคัญที่มีไฟล์ขนาดใหญ่ให้ดาวน์โหลดแยกเก็บไว้ด้วย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ขั้นตอนเมื่อระบบใช้งานไม่ได้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แจ้งผู้ดูแลระบบและหัวหน้างานทันที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ใช้ชุดกู้ชีพออฟไลน์ฉบับล่าสุดเป็นเอกสารอ้างอิงระหว่างแก้ไข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บันทึกงานที่เกิดขึ้นระหว่างระบบขัดข้องลงแบบฟอร์มกระดาษ พร้อมระบุวันและเวลา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เมื่อระบบกลับมาใช้ได้ บันทึกย้อนหลังเข้าระบบให้ครบถ้วน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บันทึกเหตุการณ์ลงทะเบียนความไม่สอดคล้อง ระบุระยะเวลาที่ขัดข้อง สาเหตุ ผลกระทบ และแนวทางป้องกันการเกิดซ้ำ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ห้ามหยุดปฏิบัติงานเพราะระบบใช้งานไม่ได้ ให้ใช้เอกสารจากชุดกู้ชีพและบันทึกลงกระดาษตามขั้นตอนข้างต้นจนกว่าระบบจะกลับมาทำงาน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4.4 การเปลี่ยนแปลงระบบและการตรวจสอบความถูกต้อง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การเปลี่ยนแปลงใดที่กระทบวิธีควบคุมเอกสารหรือความถูกต้องของข้อมูล ต้องดำเนินการดังนี้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1) แจ้งหัวหน้างานและได้รับความเห็นชอบก่อน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2) สำรองข้อมูลก่อนดำเนินการ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3) ทดสอบระบบตามรายการตรวจสอบด้านล่าง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4) บันทึกว่าเปลี่ยนแปลงอะไร เมื่อใด โดยผู้ใด และผลการทดสอบ</w:t>
      </w:r>
    </w:p>
    <w:p>
      <w:pPr>
        <w:spacing w:before="0" w:after="0" w:line="240" w:lineRule="auto"/>
        <w:ind w:left="1080" w:hanging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5) แจ้งผู้ใช้งานหากมีผลต่อวิธีใช้งาน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รายการตรวจสอบก่อนเริ่มใช้งานและหลังการเปลี่ยนแปลงทุกครั้ง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จำนวนเอกสารในทะเบียนตรงกับก่อนเปลี่ยนแปลง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เข้าสู่ระบบได้ทุกระดับสิทธิ์ และสิทธิ์ทำงานถูกต้อง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เปิดและดาวน์โหลดไฟล์แนบได้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ลงทะเบียนเอกสารใหม่และเปลี่ยนสถานะได้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รับทราบเอกสารได้และบันทึกลงฐานข้อมูลจริง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บันทึกกิจกรรมยังทำงาน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การสำรองข้อมูลรอบถัดไปสำเร็จ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ผู้ดูแลระบบตรวจสุขภาพระบบอย่างน้อยเดือนละครั้ง ครอบคลุมผลการสำรองข้อมูล ผลการทดสอบกู้คืน พื้นที่จัดเก็บคงเหลือ และข้อผิดพลาดที่พบในบันทึกของระบบ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4.5 การฝึกอบรมผู้ใช้งาน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ผู้ใช้งานใหม่ต้องได้รับการชี้แจงก่อนเริ่มใช้ระบบ อย่างน้อยครอบคลุมหัวข้อต่อไปนี้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การเข้าสู่ระบบและการตั้งรหัสผ่าน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การค้นหาและอ่านเอกสาร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การรับทราบเอกสารและความหมายของลายมือชื่ออิเล็กทรอนิกส์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ข้อควรระวังเรื่องการอัปเดตไฟล์ตามข้อ 3.6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ข้อห้ามเรื่องข้อมูลส่วนบุคคลตามข้อ 3.14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ข้อปฏิบัติเรื่องการพิมพ์เอกสารตามข้อ 3.8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การปฏิบัติเมื่อระบบใช้งานไม่ได้ตามข้อ 4.3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ระบบมีหน้าคู่มือการใช้งานในตัว ให้ใช้ประกอบการอบรม และทบทวนความเข้าใจของผู้ใช้งานทุกคนปีละครั้ง บันทึกการอบรมเก็บตามระเบียบการฝึกอบรมบุคลากร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4.6 ผังการไหลของวงจรเอกสาร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2900"/>
        <w:gridCol w:w="2700"/>
        <w:gridCol w:w="3134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2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31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ผลลัพธ์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จัดทำหรือแก้ไขร่างเอกสาร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เจ้าของเอกสาร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เอกสารสถานะ "ร่าง"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ส่งทบทวน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"รอทบทวน" · ระบบบันทึกผู้ทบทวน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อนุมัติ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"อนุมัติแล้ว"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 / 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"ประกาศใช้" · ระบบบันทึกผู้อนุมัติ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สื่อสารและรับทราบ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ผู้ปฏิบัติงานทุกคนที่เกี่ยวข้อง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ลายมือชื่ออิเล็กทรอนิกส์ภายใน 30 วัน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ใช้งานและทบทวนตามรอบ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บันทึกการตรวจรายไตรมาส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2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ยกเลิกเมื่อมีฉบับใหม่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ผู้มีสิทธิ์ลงทะเบียน</w:t>
            </w:r>
          </w:p>
        </w:tc>
        <w:tc>
          <w:tcPr>
            <w:tcW w:w="31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สถานะ "ยกเลิกใช้งาน" · เก็บกระดาษออก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4.7 ผังการไหลเมื่อระบบใช้งานไม่ได้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5734"/>
        <w:gridCol w:w="30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5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ขั้นตอน</w:t>
            </w:r>
          </w:p>
        </w:tc>
        <w:tc>
          <w:tcPr>
            <w:tcW w:w="3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พบว่าระบบใช้งานไม่ได้ แจ้งผู้ดูแลระบบและหัวหน้างานทันที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ผู้พบเหตุ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เปิดชุดกู้ชีพออฟไลน์ฉบับล่าสุดเพื่อใช้เอกสารอ้างอิง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บันทึกงานลงแบบฟอร์มกระดาษระหว่างระบบขัดข้อง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กู้คืนระบบตามข้อ 4.2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บันทึกย้อนหลังเข้าระบบให้ครบ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5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บันทึกเหตุการณ์ลงทะเบียนความไม่สอดคล้อง</w:t>
            </w:r>
          </w:p>
        </w:tc>
        <w:tc>
          <w:tcPr>
            <w:tcW w:w="3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บทที่ 5  ปัญหาอุปสรรค แนวทางแก้ไข และการพัฒนางาน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5.1 ข้อจำกัดของระบบและมาตรการชดเชย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รวบรวมข้อจำกัดที่ทราบแล้วของระบบไว้ที่เดียว เพื่อให้ผู้ปฏิบัติงานระวังได้ถูกจุด และเพื่อให้ผู้ตรวจประเมินเห็นว่าห้องปฏิบัติการรู้ปัญหาและมีมาตรการรองรับแล้ว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3200"/>
        <w:gridCol w:w="5034"/>
        <w:gridCol w:w="1400"/>
      </w:tblGrid>
      <w:tr>
        <w:trPr>
          <w:tblHeader/>
        </w:trPr>
        <w:tc>
          <w:tcPr>
            <w:tcW w:w="32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ข้อจำกัด</w:t>
            </w:r>
          </w:p>
        </w:tc>
        <w:tc>
          <w:tcPr>
            <w:tcW w:w="5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มาตรการชดเชย</w:t>
            </w:r>
          </w:p>
        </w:tc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อัปเดตไฟล์แล้วไฟล์ฉบับเดิมถูกลบจากระบบ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ดาวน์โหลดเก็บก่อนอัปเดตทุกครั้ง · ยังมีสำเนาในระบบสำรองนอกสถานที่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ไม่มีการแจ้งเตือนอัตโนมัติเมื่อถึงกำหนดทบทวน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ผู้รับผิดชอบตรวจทะเบียนด้วยตนเองทุก 3 เดือน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3.11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สิทธิ์เป็นแบบตามบทบาท ไม่ใช่รายเอกสาร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ห้ามนำข้อมูลที่ต้องจำกัดการเข้าถึงเฉพาะบุคคลเข้าระบบ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3.14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ลิงก์ภายนอกไม่ใช่เอกสารควบคุม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ดาวน์โหลดมาแนบเป็นไฟล์เมื่อเนื้อหานั้นจำเป็นต่อการปฏิบัติงาน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3.6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เอกสารที่พิมพ์ออกมาระบบควบคุมไม่ได้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ประทับสถานะสำเนาและขึ้นทะเบียนจุดแจกจ่าย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3.8</w:t>
            </w:r>
          </w:p>
        </w:tc>
      </w:tr>
      <w:tr>
        <w:tc>
          <w:tcPr>
            <w:tcW w:w="32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ระบบทะเบียนบุคลากรยังไม่มีการทดสอบกู้คืนอัตโนมัติ</w:t>
            </w:r>
          </w:p>
        </w:tc>
        <w:tc>
          <w:tcPr>
            <w:tcW w:w="5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ทดสอบด้วยมืออย่างน้อยปีละครั้ง</w:t>
            </w:r>
          </w:p>
        </w:tc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4.2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ข้อจำกัดข้างต้นเป็นข้อจำกัดของตัวระบบ มิใช่ความผิดพลาดของผู้ใช้งาน ผู้ดูแลระบบต้องทบทวนรายการนี้ทุกครั้งที่มีการปรับปรุงระบบ และตัดรายการที่แก้ไขได้แล้วออกจากคู่มือ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5.2 ข้อบกพร่อง ข้อร้องเรียน และการปรับปรุง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ผู้ใช้งานที่พบข้อบกพร่องของระบบหรือของเอกสาร ให้แจ้งผู้ดูแลระบบหรือหัวหน้าหมวดงาน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600"/>
        <w:gridCol w:w="4534"/>
        <w:gridCol w:w="3500"/>
      </w:tblGrid>
      <w:tr>
        <w:trPr>
          <w:tblHeader/>
        </w:trPr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ระดับ</w:t>
            </w:r>
          </w:p>
        </w:tc>
        <w:tc>
          <w:tcPr>
            <w:tcW w:w="45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ตัวอย่าง</w:t>
            </w:r>
          </w:p>
        </w:tc>
        <w:tc>
          <w:tcPr>
            <w:tcW w:w="3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การดำเนินการ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เร่งด่วน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ระบบใช้งานไม่ได้ · ข้อมูลสูญหาย · เอกสารผิดที่กระทบความปลอดภัย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ดำเนินการทันที และบันทึกความไม่สอดคล้อง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ทั่วไป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ใช้งานไม่สะดวก · ข้อมูลแสดงผิด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บันทึกและแก้ไขตามลำดับความสำคัญ</w:t>
            </w:r>
          </w:p>
        </w:tc>
      </w:tr>
      <w:tr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ข้อเสนอแนะ</w:t>
            </w:r>
          </w:p>
        </w:tc>
        <w:tc>
          <w:tcPr>
            <w:tcW w:w="45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ขอฟังก์ชันเพิ่มเติม</w:t>
            </w:r>
          </w:p>
        </w:tc>
        <w:tc>
          <w:tcPr>
            <w:tcW w:w="3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รวบรวมเสนอในการทบทวนของฝ่ายบริหาร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ทุกข้อบกพร่องที่กระทบความถูกต้องของเอกสารหรือบันทึก ต้องวิเคราะห์สาเหตุราก และกำหนดการแก้ไขเพื่อป้องกันการเกิดซ้ำ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5.3 การเฝ้าติดตามและการวัดกระบวนการ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4034"/>
        <w:gridCol w:w="2000"/>
        <w:gridCol w:w="1800"/>
        <w:gridCol w:w="1800"/>
      </w:tblGrid>
      <w:tr>
        <w:trPr>
          <w:tblHeader/>
        </w:trPr>
        <w:tc>
          <w:tcPr>
            <w:tcW w:w="40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ตัวชี้วัด (KPI)</w:t>
            </w:r>
          </w:p>
        </w:tc>
        <w:tc>
          <w:tcPr>
            <w:tcW w:w="2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เป้าหมาย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ความถี่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ร้อยละเอกสารที่ทบทวนตามกำหนด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95%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ร้อยละการรับทราบเอกสารฉบับปัจจุบันครบภายใน 30 วัน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ไม่น้อยกว่า 90%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ทุกไตรมาส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จำนวนครั้งที่การสำรองข้อมูลล้มเหลว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ผ่านทุกครั้ง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จำนวนครั้งที่ส่งออกชุดกู้ชีพออฟไลน์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อย่างน้อยเดือนละ 1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จำนวนเหตุการณ์ระบบใช้งานไม่ได้เกิน RTO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0 ครั้ง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ร้อยละผู้ใช้งานที่บันทึกอีเมลครบ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เดือน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</w:tr>
      <w:tr>
        <w:tc>
          <w:tcPr>
            <w:tcW w:w="40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ร้อยละบุคลากรที่ผ่านการอบรมการใช้ระบบ</w:t>
            </w:r>
          </w:p>
        </w:tc>
        <w:tc>
          <w:tcPr>
            <w:tcW w:w="2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100%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ทุกปี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เป้าหมายทั้งหมดต้องได้รับความเห็นชอบจากหัวหน้างานก่อนบังคับใช้ ผลตัวชี้วัดต้องนำเข้าการทบทวนของฝ่ายบริหารอย่างน้อยปีละครั้ง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5.4 ข้อควรระวัง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ข้อควรระวังด้านการใช้งานระบบ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ห้ามใช้บัญชีผู้ใช้งานร่วมกับผู้อื่น และห้ามบอกรหัสผ่านแก่ผู้ใด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ต้องออกจากระบบทุกครั้งเมื่อใช้เครื่องคอมพิวเตอร์ร่วมกับผู้อื่น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ห้ามแก้ไขเอกสารที่ประกาศใช้แล้วโดยไม่ผ่านกระบวนการทบทวนและอนุมัติ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ข้อควรระวังด้านไฟล์แนบ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เมื่อกดอัปเดตไฟล์ ไฟล์ฉบับเดิมจะถูกลบออกจากระบบ ต้องดาวน์โหลดเก็บไว้ก่อนทุกครั้ง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ห้ามเปลี่ยนนามสกุลไฟล์เพื่อหลบข้อจำกัดชนิดไฟล์ของระบบ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ลิงก์ภายนอกไม่ใช่เอกสารควบคุม ห้ามใช้แทนไฟล์ในงานที่ต้องการหลักฐาน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ข้อควรระวังด้านข้อมูลส่วนบุคคล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ห้ามนำข้อมูลผู้ป่วยที่ระบุตัวบุคคลได้เข้าระบบ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ห้ามนำบันทึกการเฝ้าระวังสุขภาพรายบุคคลเข้าระบบ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ต้องปกปิดข้อมูลที่ระบุตัวบุคคลก่อนใช้ตัวอย่างผลตรวจประกอบเอกสาร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ข้อควรระวังด้านการสำรองและกู้คืนข้อมูล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ห้ามถือว่าการสำรองข้อมูลใช้ได้จริงหากยังไม่เคยทดลองกู้คืน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ต้องตรวจอีเมลแจ้งเตือนการสำรองข้อมูลทุกครั้งที่ได้รับ ห้ามละเลย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ต้องเก็บรหัสถอดรหัสไว้นอกเครื่องแม่ข่ายและนอกบัญชีที่เก็บไฟล์สำรอง มิฉะนั้นจะกู้ข้อมูลไม่ได้เมื่อเครื่องเสียหาย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ต้องเปลี่ยนรหัสถอดรหัสทันทีเมื่อถูกเปิดเผยโดยไม่ตั้งใจ หรือเมื่อผู้ที่เคยเข้าถึงพ้นหน้าที่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ข้อควรระวังด้านเอกสารกระดาษ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เอกสารที่พิมพ์ออกจากระบบเป็นสำเนาไม่ควบคุม ต้องประทับสถานะและวันที่พิมพ์ทุกครั้ง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ต้องเก็บเอกสารฉบับที่ยกเลิกออกจากจุดปฏิบัติงานภายในวันเดียวกัน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5.5 แบบฟอร์มและบันทึกที่ใช้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900"/>
        <w:gridCol w:w="4434"/>
        <w:gridCol w:w="2500"/>
        <w:gridCol w:w="1800"/>
      </w:tblGrid>
      <w:tr>
        <w:trPr>
          <w:tblHeader/>
        </w:trPr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ลำดับ</w:t>
            </w:r>
          </w:p>
        </w:tc>
        <w:tc>
          <w:tcPr>
            <w:tcW w:w="4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ชื่อบันทึก/แบบฟอร์ม</w:t>
            </w:r>
          </w:p>
        </w:tc>
        <w:tc>
          <w:tcPr>
            <w:tcW w:w="2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ผู้รับผิดชอบ</w:t>
            </w:r>
          </w:p>
        </w:tc>
        <w:tc>
          <w:tcPr>
            <w:tcW w:w="18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ระยะเก็บ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ทะเบียนเอกสารคุณภาพ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ตามรายฉบับ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หลักฐานการรับทราบเอกสาร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บันทึกกิจกรรมของระบบ (ในระบบ)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ระบบบันทึกอัตโนมัติ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4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แบบบันทึกการตรวจเอกสารที่ถึงกำหนดทบทวน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หัวหน้าหมวดงาน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แบบบันทึกการส่งออกชุดกู้ชีพออฟไลน์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แบบบันทึกการตรวจสุขภาพระบบรายเดือน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ผลการทดสอบกู้คืนข้อมูลประจำเดือน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แบบบันทึกการตรวจบันทึกกิจกรรมทุก 6 เดือน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หัวหน้างาน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แบบบันทึกการทบทวนสิทธิ์ผู้ใช้งานประจำปี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แบบบันทึกการทดสอบหลังเปลี่ยนแปลงระบบ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ผู้ดูแลระบบ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11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แบบบันทึกงานระหว่างระบบขัดข้อง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ผู้ปฏิบัติงาน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</w:t>
            </w:r>
          </w:p>
        </w:tc>
        <w:tc>
          <w:tcPr>
            <w:tcW w:w="4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แบบบันทึกการทำลายเอกสารที่ครบระยะจัดเก็บ</w:t>
            </w:r>
          </w:p>
        </w:tc>
        <w:tc>
          <w:tcPr>
            <w:tcW w:w="2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ผู้จัดการเอกสาร</w:t>
            </w:r>
          </w:p>
        </w:tc>
        <w:tc>
          <w:tcPr>
            <w:tcW w:w="18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10 ปี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แบบฟอร์มลำดับที่ 4 ถึง 12 ต้องจัดทำและลงทะเบียนเป็นเอกสารประเภท FM ก่อนประกาศใช้คู่มือฉบับนี้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5.6 การทบทวนและปรับปรุงคู่มือ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ทบทวนคู่มือฉบับนี้อย่างน้อยปีละ 1 ครั้ง และทบทวนทันทีเมื่อมีการเปลี่ยนแปลงระบบ เปลี่ยนแปลงข้อกำหนดภายนอก หรือพบข้อบกพร่องจากการปฏิบัติตามเอกสาร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กระบวนการนี้ต้องถูกตรวจติดตามภายในอย่างน้อยปีละครั้ง ครอบคลุมความครบถ้วนของทะเบียนเอกสาร หลักฐานการทบทวนและอนุมัติ หลักฐานการรับทราบ บันทึกกิจกรรม ผลการสำรองและทดสอบกู้คืน และการทบทวนสิทธิ์ผู้ใช้งาน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0" w:after="0" w:line="240" w:lineRule="auto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ประวัติการแก้ไข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400"/>
        <w:gridCol w:w="3634"/>
        <w:gridCol w:w="1000"/>
        <w:gridCol w:w="1000"/>
        <w:gridCol w:w="2600"/>
      </w:tblGrid>
      <w:tr>
        <w:trPr>
          <w:tblHeader/>
        </w:trPr>
        <w:tc>
          <w:tcPr>
            <w:tcW w:w="14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ครั้งที่แก้ไข</w:t>
            </w:r>
          </w:p>
        </w:tc>
        <w:tc>
          <w:tcPr>
            <w:tcW w:w="3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รายละเอียดการแก้ไข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ฉบับที่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หน้าที่</w:t>
            </w:r>
          </w:p>
        </w:tc>
        <w:tc>
          <w:tcPr>
            <w:tcW w:w="2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วันที่มีผลบังคับใช้หลังการแก้ไข</w:t>
            </w: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</w:t>
            </w: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ประกาศใช้ครั้งแรก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  <w:tr>
        <w:tc>
          <w:tcPr>
            <w:tcW w:w="14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3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2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บรรณานุกรม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1. กฎหมายที่เกี่ยวข้อง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พระราชบัญญัติคุ้มครองข้อมูลส่วนบุคคล พ.ศ. 2562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พระราชบัญญัติว่าด้วยธุรกรรมทางอิเล็กทรอนิกส์ พ.ศ. 2544 และที่แก้ไขเพิ่มเติม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2. มาตรฐานที่เกี่ยวข้อง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7.6 การควบคุมข้อมูลและระบบสารสนเทศ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7.8 ความต่อเนื่องและการเตรียมพร้อมกรณีฉุกเฉิน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8.2 เอกสารของระบบบริหารคุณภาพ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8.3 การควบคุมเอกสาร และข้อ 8.4 การควบคุมบันทึก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8.6 การปรับปรุง และข้อ 8.7 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15189:2022 ข้อ 8.8 การประเมิน และข้อ 8.9 การทบทวนของฝ่ายบริหาร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ISO 15190:2020 ข้อกำหนดด้านความปลอดภัยสำหรับห้องปฏิบัติการทางการแพทย์</w:t>
      </w:r>
    </w:p>
    <w:p>
      <w:pPr>
        <w:spacing w:before="100" w:beforeAutospacing="1" w:after="100" w:afterAutospacing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3. คู่มือและเอกสารภายใน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คู่มือการใช้งานระบบทะเบียนเอกสารคุณภาพห้องปฏิบัติการเทคนิคการแพทย์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คู่มือคุณภาพห้องปฏิบัติการ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ระเบียบปฏิบัติการจัดการความไม่สอดคล้องและการแก้ไข</w:t>
      </w:r>
    </w:p>
    <w:p>
      <w:pPr>
        <w:numPr>
          <w:ilvl w:val="0"/>
          <w:numId w:val="14"/>
        </w:num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ระเบียบปฏิบัติการฝึกอบรมบุคลากร</w:t>
      </w:r>
    </w:p>
    <w:p>
      <w:pPr>
        <w:spacing w:before="0" w:after="0" w:line="240" w:lineRule="auto"/>
      </w:pPr>
      <w:r>
        <w:br w:type="page"/>
      </w:r>
    </w:p>
    <w:p>
      <w:pPr>
        <w:spacing w:before="0" w:after="0" w:line="240" w:lineRule="auto"/>
        <w:jc w:val="center"/>
        <w:outlineLvl w:val="0"/>
        <w:rPr>
          <w:rFonts w:ascii="TH SarabunPSK" w:hAnsi="TH SarabunPSK" w:cs="TH SarabunPSK"/>
          <w:b/>
          <w:bCs/>
          <w:color w:val="000000" w:themeColor="text1"/>
          <w:sz w:val="36"/>
          <w:szCs w:val="36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6"/>
          <w:szCs w:val="36"/>
          <w:cs/>
        </w:rPr>
        <w:t xml:space="preserve">ภาคผนวก</w:t>
      </w:r>
    </w:p>
    <w:p>
      <w:pPr>
        <w:spacing w:before="0" w:after="0" w:line="240" w:lineRule="auto"/>
        <w:rPr>
          <w:rFonts w:ascii="TH SarabunPSK" w:hAnsi="TH SarabunPSK" w:cs="TH SarabunPSK"/>
          <w:color w:val="000000" w:themeColor="text1"/>
          <w:sz w:val="32"/>
          <w:szCs w:val="32"/>
        </w:rPr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ก  ตารางสิทธิ์ตามบทบาท</w:t>
      </w: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ตารางนี้ตรงกับสิทธิ์ที่ระบบบังคับใช้จริง เครื่องหมายทึบหมายถึงมีสิทธิ์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2434"/>
        <w:gridCol w:w="1050"/>
        <w:gridCol w:w="1000"/>
        <w:gridCol w:w="1150"/>
        <w:gridCol w:w="1100"/>
        <w:gridCol w:w="1150"/>
        <w:gridCol w:w="900"/>
        <w:gridCol w:w="850"/>
      </w:tblGrid>
      <w:tr>
        <w:trPr>
          <w:tblHeader/>
        </w:trPr>
        <w:tc>
          <w:tcPr>
            <w:tcW w:w="24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สิทธิ์</w:t>
            </w:r>
          </w:p>
        </w:tc>
        <w:tc>
          <w:tcPr>
            <w:tcW w:w="10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ผู้ดูแล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</w:t>
            </w:r>
          </w:p>
        </w:tc>
        <w:tc>
          <w:tcPr>
            <w:tcW w:w="1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งาน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หัวหน้า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หมวดงาน</w:t>
            </w:r>
          </w:p>
        </w:tc>
        <w:tc>
          <w:tcPr>
            <w:tcW w:w="11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ผู้จัดการ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เอกสาร</w:t>
            </w:r>
          </w:p>
        </w:tc>
        <w:tc>
          <w:tcPr>
            <w:tcW w:w="11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นักเทคนิค</w:t>
            </w:r>
          </w:p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การแพทย์</w:t>
            </w:r>
          </w:p>
        </w:tc>
        <w:tc>
          <w:tcPr>
            <w:tcW w:w="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ผู้ช่วย</w:t>
            </w:r>
          </w:p>
        </w:tc>
        <w:tc>
          <w:tcPr>
            <w:tcW w:w="85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ธุรการ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 / ยกเลิก / ลบเอกสาร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ประกาศใช้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อนุมัติ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แนบไฟล์ / อัปเดตไฟล์แนบ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อ่าน / รับทราบ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เสนอแก้ไขเอกสาร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ดูบันทึกกิจกรรม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ดูรายชื่อผู้ใช้งาน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  <w:tr>
        <w:tc>
          <w:tcPr>
            <w:tcW w:w="24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จัดการผู้ใช้งาน</w:t>
            </w:r>
          </w:p>
        </w:tc>
        <w:tc>
          <w:tcPr>
            <w:tcW w:w="10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●</w:t>
            </w:r>
          </w:p>
        </w:tc>
        <w:tc>
          <w:tcPr>
            <w:tcW w:w="1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11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  <w:tc>
          <w:tcPr>
            <w:tcW w:w="85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ข  ตารางเทียบข้อกำหนด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500"/>
        <w:gridCol w:w="2700"/>
        <w:gridCol w:w="3834"/>
        <w:gridCol w:w="1600"/>
      </w:tblGrid>
      <w:tr>
        <w:trPr>
          <w:tblHeader/>
        </w:trPr>
        <w:tc>
          <w:tcPr>
            <w:tcW w:w="15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ข้อกำหนด</w:t>
            </w:r>
          </w:p>
        </w:tc>
        <w:tc>
          <w:tcPr>
            <w:tcW w:w="27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สาระสำคัญ</w:t>
            </w:r>
          </w:p>
        </w:tc>
        <w:tc>
          <w:tcPr>
            <w:tcW w:w="38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ระบบและคู่มือนี้รองรับอย่างไร</w:t>
            </w:r>
          </w:p>
        </w:tc>
        <w:tc>
          <w:tcPr>
            <w:tcW w:w="16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6"/>
                <w:szCs w:val="26"/>
                <w:cs/>
              </w:rPr>
              <w:t xml:space="preserve">ข้อ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ความลับของข้อมูล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สิทธิ์ตามบทบาท · ข้อห้ามนำข้อมูลอ่อนไหวเข้าระบบ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โครงสร้างเอกสารระบบคุณภาพ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จำแนก 5 ระดับตามประเภทเอกสาร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15189 8.3.1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เอกสารได้รับอนุมัติก่อนใช้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สถานะและเส้นทางเปลี่ยนสถานะที่ควบคุม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ระบุผู้ทบทวนและผู้อนุมัติ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ระบบบันทึกจากผู้กดจริง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ระบุฉบับแก้ไขและวันที่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ระบบปรับให้เอง ผู้ใช้แก้เองไม่ได้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3.5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เอกสารฉบับล่าสุดพร้อมใช้ ณ จุดปฏิบัติงาน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เข้าถึงผ่านระบบทุกจุด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ป้องกันการใช้เอกสารล้าสมัย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สถานะยกเลิก · กติกาการพิมพ์ · เก็บกระดาษออก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3.8, 3.12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ควบคุมการแจกจ่ายและรับทราบ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ลายมือชื่ออิเล็กทรอนิกส์ผูกรายฉบับ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3.7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ทบทวนตามรอบ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บันทึกกำหนดทบทวน · ตรวจทะเบียนรายไตรมาส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15189 8.3.2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ควบคุมเอกสารจากภายนอก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ลงทะเบียนเป็น RF/SD · ตรวจฉบับใหม่ปีละครั้ง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3.9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15189 8.4.2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บันทึกแก้ไขไม่ได้โดยไม่ทิ้งร่องรอย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บันทึกกิจกรรมครบทุกการกระทำ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15189 8.4.3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ระยะเวลาจัดเก็บและการทำลาย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กำหนดรายฉบับ 2/5/10 ปี · ทำลายเมื่ออนุมัติ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สิทธิ์เข้าถึงตามบทบาท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บังคับสิทธิ์ที่เครื่องแม่ข่าย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2, 3.1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ป้องกันการเข้าถึงโดยไม่ได้รับอนุญาต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ยืนยันตัวตน · เข้ารหัส · อายุเซสชัน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3.1, 3.2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ตรวจสอบความถูกต้องของระบบก่อนใช้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รายการตรวจก่อนใช้และหลังเปลี่ยนแปลง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4.4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15189 7.6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สำรองข้อมูลและป้องกันการสูญหาย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สำรองทุก 6 ชม. · ทดสอบกู้คืนรายเดือน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4.1, 4.2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15189 7.8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ความต่อเนื่องกรณีระบบขัดข้อง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ชุดกู้ชีพออฟไลน์ · ขั้นตอนสำรองด้วยกระดาษ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4.3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15189 8.6, 8.7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ข้อบกพร่องและการแก้ไข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ช่องทางแจ้ง · วิเคราะห์สาเหตุราก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5.2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15189 8.8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การประเมินและตรวจติดตามภายใน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ตัวชี้วัด · ตรวจติดตามปีละครั้ง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15189 8.9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การทบทวนของฝ่ายบริหาร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นำผลตัวชี้วัดและข้อบกพร่องเข้าทบทวน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6, 10</w:t>
            </w:r>
          </w:p>
        </w:tc>
      </w:tr>
      <w:tr>
        <w:tc>
          <w:tcPr>
            <w:tcW w:w="15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15190:2020</w:t>
            </w:r>
          </w:p>
        </w:tc>
        <w:tc>
          <w:tcPr>
            <w:tcW w:w="27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ควบคุมเอกสารความปลอดภัย</w:t>
            </w:r>
          </w:p>
        </w:tc>
        <w:tc>
          <w:tcPr>
            <w:tcW w:w="38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ใช้กลไกควบคุมเอกสารเดียวกันกับเอกสารอื่น</w:t>
            </w:r>
          </w:p>
        </w:tc>
        <w:tc>
          <w:tcPr>
            <w:tcW w:w="16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6"/>
                <w:szCs w:val="26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6"/>
                <w:szCs w:val="26"/>
                <w:cs/>
              </w:rPr>
              <w:t xml:space="preserve">3.3, 3.7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ind w:left="360"/>
        <w:rPr>
          <w:rFonts w:ascii="TH SarabunPSK" w:hAnsi="TH SarabunPSK" w:cs="TH SarabunPSK"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color w:val="000000" w:themeColor="text1"/>
          <w:sz w:val="32"/>
          <w:szCs w:val="32"/>
          <w:cs/>
        </w:rPr>
        <w:t xml:space="preserve">หมายเหตุ  มาตรฐานความปลอดภัยห้องปฏิบัติการทางการแพทย์ฉบับปัจจุบันคือ ISO 15190:2020 ไม่มีฉบับปี 2022 ระบบนี้มิใช่ระบบบริหารความปลอดภัย แต่เป็นเครื่องมือควบคุมเอกสารและบันทึกด้านความปลอดภัย ส่วนการประเมินความเสี่ยง การสอบสวนอุบัติการณ์ การเฝ้าระวังสุขภาพผู้ปฏิบัติงาน การจัดการของเสีย และการฝึกซ้อมแผนฉุกเฉิน ต้องดำเนินการนอกระบบนี้ตามระเบียบปฏิบัติด้านความปลอดภัยของหน่วยงาน</w:t>
      </w: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ค  สรุปค่าที่ระบบตั้งไว้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5000"/>
        <w:gridCol w:w="4634"/>
      </w:tblGrid>
      <w:tr>
        <w:trPr>
          <w:tblHeader/>
        </w:trPr>
        <w:tc>
          <w:tcPr>
            <w:tcW w:w="50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หัวข้อ</w:t>
            </w:r>
          </w:p>
        </w:tc>
        <w:tc>
          <w:tcPr>
            <w:tcW w:w="46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ค่า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(ผู้ใช้ตั้งเอง)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8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ความยาวรหัสผ่านขั้นต่ำ (ผู้ดูแลตั้งให้)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ตัวอักษร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อายุเซสชัน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อายุลิงก์ตั้งรหัสผ่านใหม่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30 นาที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จำนวนคำขอตั้งรหัสผ่านใหม่สูงสุด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ครั้ง / ชั่วโมง / บัญชี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ขนาดไฟล์แนบสูงสุด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50 เมกะไบต์ ต่อไฟล์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ระยะเวลาจัดเก็บเอกสาร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2 · 5 · 10 ปี (ค่าเริ่มต้น 5 ปี)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ความถี่การสำรองข้อมูล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 6 ชั่วโมง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RPO / RTO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6 ชั่วโมง / 1 วันทำการ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ระยะเก็บสำเนาฐานข้อมูลรายเดือน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5 ปี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ความถี่การทดสอบกู้คืนข้อมูล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ทุกเดือน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จำนวนระดับสิทธิ์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7 ระดับ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จำนวนประเภทเอกสาร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9 ประเภท</w:t>
            </w:r>
          </w:p>
        </w:tc>
      </w:tr>
      <w:tr>
        <w:tc>
          <w:tcPr>
            <w:tcW w:w="50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จำนวนหมวดงาน</w:t>
            </w:r>
          </w:p>
        </w:tc>
        <w:tc>
          <w:tcPr>
            <w:tcW w:w="46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12 หมวดงาน</w:t>
            </w:r>
          </w:p>
        </w:tc>
      </w:tr>
    </w:tbl>
    <w:p>
      <w:pPr>
        <w:spacing w:before="0" w:after="0" w:line="240" w:lineRule="auto"/>
      </w:pPr>
    </w:p>
    <w:p>
      <w:pPr>
        <w:spacing w:before="100" w:beforeAutospacing="1" w:after="100" w:afterAutospacing="1"/>
        <w:outlineLvl w:val="1"/>
        <w:rPr>
          <w:rFonts w:ascii="TH SarabunPSK" w:hAnsi="TH SarabunPSK" w:cs="TH SarabunPSK"/>
          <w:b/>
          <w:bCs/>
          <w:color w:val="000000" w:themeColor="text1"/>
          <w:sz w:val="32"/>
          <w:szCs w:val="32"/>
        </w:rPr>
      </w:pPr>
      <w:r>
        <w:rPr>
          <w:rFonts w:ascii="TH SarabunPSK" w:hAnsi="TH SarabunPSK" w:cs="TH SarabunPSK" w:hint="cs"/>
          <w:b/>
          <w:bCs/>
          <w:color w:val="000000" w:themeColor="text1"/>
          <w:sz w:val="32"/>
          <w:szCs w:val="32"/>
          <w:cs/>
        </w:rPr>
        <w:t xml:space="preserve">ภาคผนวก ง  สิ่งที่ต้องดำเนินการก่อนประกาศใช้</w:t>
      </w:r>
    </w:p>
    <w:tbl>
      <w:tblPr>
        <w:tblStyle w:val="TableGrid"/>
        <w:tblW w:w="9634" w:type="dxa"/>
        <w:tblLook w:val="04A0" w:firstRow="1" w:lastRow="0" w:firstColumn="1" w:lastColumn="0" w:noHBand="0" w:noVBand="1"/>
      </w:tblPr>
      <w:tblGrid>
        <w:gridCol w:w="1900"/>
        <w:gridCol w:w="7734"/>
      </w:tblGrid>
      <w:tr>
        <w:trPr>
          <w:tblHeader/>
        </w:trPr>
        <w:tc>
          <w:tcPr>
            <w:tcW w:w="1900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ดำเนินการแล้ว</w:t>
            </w:r>
          </w:p>
        </w:tc>
        <w:tc>
          <w:tcPr>
            <w:tcW w:w="7734" w:type="dxa"/>
            <w:shd w:val="clear" w:color="auto" w:fill="EDEDED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b/>
                <w:bCs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b/>
                <w:bCs/>
                <w:color w:val="000000" w:themeColor="text1"/>
                <w:sz w:val="28"/>
                <w:szCs w:val="28"/>
                <w:cs/>
              </w:rPr>
              <w:t xml:space="preserve">รายการ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กำหนดรหัสเอกสารและเลขฉบับ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ระบุชื่อผู้จัดทำ ผู้ทบทวน และผู้อนุมัติ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ระบุชื่อผู้รับผิดชอบจริงในหัวข้อ 2.1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ยืนยันความถี่การตรวจเอกสารที่ถึงกำหนดทบทวน (เสนอทุก 3 เดือน — ข้อ 3.11)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ยืนยันกำหนดเวลารับทราบเอกสาร (เสนอภายใน 30 วัน — ข้อ 3.7)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ยืนยันความถี่การส่งออกชุดกู้ชีพออฟไลน์ (เสนอเดือนละครั้ง — ข้อ 4.3)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ยืนยันความถี่การตรวจบันทึกกิจกรรม (เสนอทุก 6 เดือน — ข้อ 3.14)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ยืนยันเป้าหมายตัวชี้วัดในหัวข้อ 5.3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จัดทำและลงทะเบียนแบบฟอร์มลำดับที่ 4 ถึง 12 ในหัวข้อ 5.5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ระบุที่เก็บรหัสถอดรหัสไฟล์สำรองที่มีข้อมูลอ่อนไหว (ข้อ 4.1)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สื่อสารข้อควรระวังเรื่องการอัปเดตไฟล์ (ข้อ 3.6) ให้ผู้มีสิทธิ์อัปโหลดทุกคนทราบ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ตรวจสอบว่าไม่มีข้อมูลต้องห้ามตามข้อ 3.14 อยู่ในระบบ</w:t>
            </w:r>
          </w:p>
        </w:tc>
      </w:tr>
      <w:tr>
        <w:tc>
          <w:tcPr>
            <w:tcW w:w="1900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jc w:val="center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</w:p>
        </w:tc>
        <w:tc>
          <w:tcPr>
            <w:tcW w:w="7734" w:type="dxa"/>
            <w:vAlign w:val="center"/>
            <w:tcMar>
              <w:top w:w="40" w:type="dxa"/>
              <w:bottom w:w="40" w:type="dxa"/>
            </w:tcMar>
          </w:tcPr>
          <w:p>
            <w:pPr>
              <w:spacing w:before="0" w:after="0" w:line="240" w:lineRule="auto"/>
              <w:rPr>
                <w:rFonts w:ascii="TH SarabunPSK" w:hAnsi="TH SarabunPSK" w:cs="TH SarabunPSK"/>
                <w:color w:val="000000" w:themeColor="text1"/>
                <w:sz w:val="28"/>
                <w:szCs w:val="28"/>
              </w:rPr>
            </w:pPr>
            <w:r>
              <w:rPr>
                <w:rFonts w:ascii="TH SarabunPSK" w:hAnsi="TH SarabunPSK" w:cs="TH SarabunPSK" w:hint="cs"/>
                <w:color w:val="000000" w:themeColor="text1"/>
                <w:sz w:val="28"/>
                <w:szCs w:val="28"/>
                <w:cs/>
              </w:rPr>
              <w:t xml:space="preserve">ติดตามให้ผู้ใช้งานบันทึกอีเมลครบทุกคน (ข้อ 3.2)</w:t>
            </w:r>
          </w:p>
        </w:tc>
      </w:tr>
    </w:tbl>
    <w:p>
      <w:pPr>
        <w:spacing w:before="0" w:after="0" w:line="240" w:lineRule="auto"/>
      </w:pPr>
    </w:p>
    <w:sectPr w:rsidR="00922E84" w:rsidRPr="00213F9B" w:rsidSect="00B62524">
      <w:headerReference w:type="default" r:id="rId10"/>
      <w:headerReference w:type="first" r:id="rIdHdrFirst"/>
      <w:footerReference w:type="default" r:id="rId11"/>
      <w:pgSz w:w="11907" w:h="16840" w:code="9"/>
      <w:pgMar w:top="1134" w:right="1134" w:bottom="1134" w:left="1134" w:header="567" w:footer="567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409E78E5" w14:textId="77777777" w:rsidR="00C0170C" w:rsidRDefault="00C0170C" w:rsidP="004120F4">
      <w:r>
        <w:separator/>
      </w:r>
    </w:p>
  </w:endnote>
  <w:endnote w:type="continuationSeparator" w:id="0">
    <w:p w14:paraId="4103BFA5" w14:textId="77777777" w:rsidR="00C0170C" w:rsidRDefault="00C0170C" w:rsidP="004120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F9C5ED4" w14:textId="77777777" w:rsidR="00B62524" w:rsidRDefault="00B62524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6EB69B4D" wp14:editId="13C4400E">
              <wp:simplePos x="0" y="0"/>
              <wp:positionH relativeFrom="margin">
                <wp:align>right</wp:align>
              </wp:positionH>
              <wp:positionV relativeFrom="paragraph">
                <wp:posOffset>-161290</wp:posOffset>
              </wp:positionV>
              <wp:extent cx="6086475" cy="504825"/>
              <wp:effectExtent l="0" t="0" r="28575" b="28575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086475" cy="504825"/>
                      </a:xfrm>
                      <a:prstGeom prst="rect">
                        <a:avLst/>
                      </a:prstGeom>
                      <a:ln w="6350"/>
                    </wps:spPr>
                    <wps:style>
                      <a:lnRef idx="2">
                        <a:schemeClr val="accent3"/>
                      </a:lnRef>
                      <a:fillRef idx="1">
                        <a:schemeClr val="lt1"/>
                      </a:fillRef>
                      <a:effectRef idx="0">
                        <a:schemeClr val="accent3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091C8A62" w14:textId="77777777" w:rsidR="00CE5FBF" w:rsidRDefault="00B62524" w:rsidP="00CE5FBF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เอกสาร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นี้ฉบับทางการจะเป็นเอกสารอิเ</w:t>
                          </w:r>
                          <w:r w:rsidR="00106BAE">
                            <w:rPr>
                              <w:rFonts w:ascii="TH SarabunPSK" w:hAnsi="TH SarabunPSK" w:cs="TH SarabunPSK" w:hint="cs"/>
                              <w:cs/>
                            </w:rPr>
                            <w:t>ล็ก</w:t>
                          </w:r>
                          <w:r w:rsidR="00523772"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      </w:r>
                        </w:p>
                        <w:p w14:paraId="34863BDC" w14:textId="5278611A" w:rsidR="00106BAE" w:rsidRPr="00523772" w:rsidRDefault="00523772" w:rsidP="00331954">
                          <w:pPr>
                            <w:jc w:val="center"/>
                            <w:rPr>
                              <w:rFonts w:ascii="TH SarabunPSK" w:hAnsi="TH SarabunPSK" w:cs="TH SarabunPSK"/>
                            </w:rPr>
                          </w:pPr>
                          <w:r w:rsidRPr="00523772">
                            <w:rPr>
                              <w:rFonts w:ascii="TH SarabunPSK" w:hAnsi="TH SarabunPSK" w:cs="TH SarabunPSK"/>
                              <w:cs/>
                            </w:rPr>
                            <w:t>ห้ามสำเนาหรือทำซ้ำโดยไม่ได้รับอนุญาต</w:t>
                          </w:r>
                          <w:r w:rsidR="00363C3E">
                            <w:rPr>
                              <w:rFonts w:ascii="TH SarabunPSK" w:hAnsi="TH SarabunPSK" w:cs="TH SarabunPSK"/>
                            </w:rPr>
                            <w:t xml:space="preserve"> </w:t>
                          </w:r>
                          <w:bookmarkStart w:id="22" w:name="_Hlk143783933"/>
                          <w:r w:rsidR="00A66679">
                            <w:rPr>
                              <w:rFonts w:ascii="TH SarabunPSK" w:hAnsi="TH SarabunPSK" w:cs="TH SarabunPSK" w:hint="cs"/>
                              <w:cs/>
                            </w:rPr>
                            <w:t>หากสำเนาออกจากระบบจะไม่ถือว่าเป็นเอกสารควบคุม</w:t>
                          </w:r>
                          <w:bookmarkEnd w:id="22"/>
                        </w:p>
                        <w:p w14:paraId="1CB33E71" w14:textId="77777777" w:rsidR="00106BAE" w:rsidRPr="00523772" w:rsidRDefault="00106BAE" w:rsidP="00106BAE">
                          <w:pPr>
                            <w:jc w:val="right"/>
                            <w:rPr>
                              <w:rFonts w:ascii="TH SarabunPSK" w:hAnsi="TH SarabunPSK" w:cs="TH SarabunPSK"/>
                            </w:rPr>
                          </w:pP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6EB69B4D" id="_x0000_t202" coordsize="21600,21600" o:spt="202" path="m,l,21600r21600,l21600,xe">
              <v:stroke joinstyle="miter"/>
              <v:path gradientshapeok="t" o:connecttype="rect"/>
            </v:shapetype>
            <v:shape id="Text Box 4" o:spid="_x0000_s1028" type="#_x0000_t202" style="position:absolute;margin-left:428.05pt;margin-top:-12.7pt;width:479.25pt;height:39.75pt;z-index:251662336;visibility:visible;mso-wrap-style:square;mso-width-percent:0;mso-height-percent:0;mso-wrap-distance-left:9pt;mso-wrap-distance-top:0;mso-wrap-distance-right:9pt;mso-wrap-distance-bottom:0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" fillcolor="white [3201]" strokecolor="#a5a5a5 [3206]" strokeweight=".5pt">
              <v:textbox>
                <w:txbxContent>
                  <w:p w14:paraId="091C8A62" w14:textId="77777777" w:rsidR="00CE5FBF" w:rsidRDefault="00B62524" w:rsidP="00CE5FBF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เอกสาร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นี้ฉบับทางการจะเป็นเอกสารอิเ</w:t>
                    </w:r>
                    <w:r w:rsidR="00106BAE">
                      <w:rPr>
                        <w:rFonts w:ascii="TH SarabunPSK" w:hAnsi="TH SarabunPSK" w:cs="TH SarabunPSK" w:hint="cs"/>
                        <w:cs/>
                      </w:rPr>
                      <w:t>ล็ก</w:t>
                    </w:r>
                    <w:r w:rsidR="00523772" w:rsidRPr="00523772">
                      <w:rPr>
                        <w:rFonts w:ascii="TH SarabunPSK" w:hAnsi="TH SarabunPSK" w:cs="TH SarabunPSK"/>
                        <w:cs/>
                      </w:rPr>
                      <w:t>ทรอนิกส์อยู่ในระบบเครือข่ายสารสนเทศโรงพยาบาลธรรมศาสตร์เฉลิมพระเกียรติเท่านั้น</w:t>
                    </w:r>
                  </w:p>
                  <w:p w14:paraId="34863BDC" w14:textId="5278611A" w:rsidR="00106BAE" w:rsidRPr="00523772" w:rsidRDefault="00523772" w:rsidP="00331954">
                    <w:pPr>
                      <w:jc w:val="center"/>
                      <w:rPr>
                        <w:rFonts w:ascii="TH SarabunPSK" w:hAnsi="TH SarabunPSK" w:cs="TH SarabunPSK"/>
                      </w:rPr>
                    </w:pPr>
                    <w:r w:rsidRPr="00523772">
                      <w:rPr>
                        <w:rFonts w:ascii="TH SarabunPSK" w:hAnsi="TH SarabunPSK" w:cs="TH SarabunPSK"/>
                        <w:cs/>
                      </w:rPr>
                      <w:t>ห้ามสำเนาหรือทำซ้ำโดยไม่ได้รับอนุญาต</w:t>
                    </w:r>
                    <w:r w:rsidR="00363C3E">
                      <w:rPr>
                        <w:rFonts w:ascii="TH SarabunPSK" w:hAnsi="TH SarabunPSK" w:cs="TH SarabunPSK"/>
                      </w:rPr>
                      <w:t xml:space="preserve"> </w:t>
                    </w:r>
                    <w:bookmarkStart w:id="23" w:name="_Hlk143783933"/>
                    <w:r w:rsidR="00A66679">
                      <w:rPr>
                        <w:rFonts w:ascii="TH SarabunPSK" w:hAnsi="TH SarabunPSK" w:cs="TH SarabunPSK" w:hint="cs"/>
                        <w:cs/>
                      </w:rPr>
                      <w:t>หากสำเนาออกจากระบบจะไม่ถือว่าเป็นเอกสารควบคุม</w:t>
                    </w:r>
                    <w:bookmarkEnd w:id="23"/>
                  </w:p>
                  <w:p w14:paraId="1CB33E71" w14:textId="77777777" w:rsidR="00106BAE" w:rsidRPr="00523772" w:rsidRDefault="00106BAE" w:rsidP="00106BAE">
                    <w:pPr>
                      <w:jc w:val="right"/>
                      <w:rPr>
                        <w:rFonts w:ascii="TH SarabunPSK" w:hAnsi="TH SarabunPSK" w:cs="TH SarabunPSK"/>
                      </w:rPr>
                    </w:pPr>
                  </w:p>
                </w:txbxContent>
              </v:textbox>
              <w10:wrap anchorx="margin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4B6CFEA9" w14:textId="77777777" w:rsidR="00C0170C" w:rsidRDefault="00C0170C" w:rsidP="004120F4">
      <w:r>
        <w:separator/>
      </w:r>
    </w:p>
  </w:footnote>
  <w:footnote w:type="continuationSeparator" w:id="0">
    <w:p w14:paraId="52CD2CB6" w14:textId="77777777" w:rsidR="00C0170C" w:rsidRDefault="00C0170C" w:rsidP="004120F4">
      <w:r>
        <w:continuation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pStyle w:val="Header"/>
      <w:tabs>
        <w:tab w:val="right" w:pos="9639"/>
      </w:tabs>
      <w:pBdr>
        <w:bottom w:val="single" w:sz="4" w:space="1" w:color="999999"/>
      </w:pBdr>
      <w:rPr>
        <w:rFonts w:ascii="TH SarabunPSK" w:hAnsi="TH SarabunPSK" w:cs="TH SarabunPSK"/>
        <w:sz w:val="26"/>
        <w:szCs w:val="26"/>
      </w:rPr>
    </w:pPr>
    <w:r>
      <w:rPr>
        <w:rFonts w:ascii="TH SarabunPSK" w:hAnsi="TH SarabunPSK" w:cs="TH SarabunPSK" w:hint="cs"/>
        <w:sz w:val="26"/>
        <w:szCs w:val="26"/>
        <w:cs/>
      </w:rPr>
      <w:t xml:space="preserve">คู่มือการปฏิบัติงาน : การควบคุมเอกสารและบันทึกด้วยระบบสารสนเทศ</w:t>
    </w:r>
    <w:r>
      <w:rPr>
        <w:rFonts w:ascii="TH SarabunPSK" w:hAnsi="TH SarabunPSK" w:cs="TH SarabunPSK"/>
        <w:sz w:val="26"/>
        <w:szCs w:val="26"/>
      </w:rPr>
      <w:tab/>
    </w:r>
    <w:r>
      <w:rPr>
        <w:rFonts w:ascii="TH SarabunPSK" w:hAnsi="TH SarabunPSK" w:cs="TH SarabunPSK" w:hint="cs"/>
        <w:sz w:val="26"/>
        <w:szCs w:val="26"/>
        <w:cs/>
      </w:rPr>
      <w:t xml:space="preserve">หน้า </w:t>
    </w:r>
    <w:fldSimple w:instr=" PAGE ">
      <w:r>
        <w:rPr>
          <w:rFonts w:ascii="TH SarabunPSK" w:hAnsi="TH SarabunPSK" w:cs="TH SarabunPSK"/>
          <w:sz w:val="26"/>
          <w:szCs w:val="26"/>
        </w:rPr>
        <w:t>1</w:t>
      </w:r>
    </w:fldSimple>
  </w:p>
</w:hdr>
</file>

<file path=word/header9.xml><?xml version="1.0" encoding="utf-8"?>
<w:hdr xmlns:w="http://schemas.openxmlformats.org/wordprocessingml/2006/main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D72E2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5F66EF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EFD2538"/>
    <w:multiLevelType w:val="hybridMultilevel"/>
    <w:tmpl w:val="3A3EE89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4652B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81251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DA2DA8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E821AB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1C5BE6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9F13AB0"/>
    <w:multiLevelType w:val="hybridMultilevel"/>
    <w:tmpl w:val="06B253F0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4740E34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6744A82"/>
    <w:multiLevelType w:val="hybridMultilevel"/>
    <w:tmpl w:val="417A52A6"/>
    <w:lvl w:ilvl="0" w:tplc="7CE85E3A">
      <w:start w:val="1"/>
      <w:numFmt w:val="decimal"/>
      <w:lvlText w:val="%1."/>
      <w:lvlJc w:val="left"/>
      <w:pPr>
        <w:ind w:left="108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3E254F5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BA38B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54403AC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9C8416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CDD0DEC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4EF95AE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F320475"/>
    <w:multiLevelType w:val="hybridMultilevel"/>
    <w:tmpl w:val="B69C3662"/>
    <w:lvl w:ilvl="0" w:tplc="F530CA18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8" w15:restartNumberingAfterBreak="0">
    <w:nsid w:val="5B52320F"/>
    <w:multiLevelType w:val="hybridMultilevel"/>
    <w:tmpl w:val="AA2037CE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C270CE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FB54B1"/>
    <w:multiLevelType w:val="hybridMultilevel"/>
    <w:tmpl w:val="B99642EC"/>
    <w:lvl w:ilvl="0" w:tplc="8AEAAEF6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5F951FC1"/>
    <w:multiLevelType w:val="hybridMultilevel"/>
    <w:tmpl w:val="53C2B9D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06B3603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0933FA0"/>
    <w:multiLevelType w:val="hybridMultilevel"/>
    <w:tmpl w:val="78CA5002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6AF212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6FA4878"/>
    <w:multiLevelType w:val="hybridMultilevel"/>
    <w:tmpl w:val="8E2228C6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7FA2881"/>
    <w:multiLevelType w:val="hybridMultilevel"/>
    <w:tmpl w:val="4092773C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7" w15:restartNumberingAfterBreak="0">
    <w:nsid w:val="684C0931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1830F12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6987C0D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C912459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CF920AA"/>
    <w:multiLevelType w:val="multilevel"/>
    <w:tmpl w:val="28D28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D271AF5"/>
    <w:multiLevelType w:val="hybridMultilevel"/>
    <w:tmpl w:val="0BAC44E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5"/>
  </w:num>
  <w:num w:numId="2">
    <w:abstractNumId w:val="2"/>
  </w:num>
  <w:num w:numId="3">
    <w:abstractNumId w:val="32"/>
  </w:num>
  <w:num w:numId="4">
    <w:abstractNumId w:val="9"/>
  </w:num>
  <w:num w:numId="5">
    <w:abstractNumId w:val="26"/>
  </w:num>
  <w:num w:numId="6">
    <w:abstractNumId w:val="21"/>
  </w:num>
  <w:num w:numId="7">
    <w:abstractNumId w:val="25"/>
  </w:num>
  <w:num w:numId="8">
    <w:abstractNumId w:val="8"/>
  </w:num>
  <w:num w:numId="9">
    <w:abstractNumId w:val="18"/>
  </w:num>
  <w:num w:numId="10">
    <w:abstractNumId w:val="23"/>
  </w:num>
  <w:num w:numId="11">
    <w:abstractNumId w:val="20"/>
  </w:num>
  <w:num w:numId="12">
    <w:abstractNumId w:val="17"/>
  </w:num>
  <w:num w:numId="13">
    <w:abstractNumId w:val="29"/>
  </w:num>
  <w:num w:numId="14">
    <w:abstractNumId w:val="4"/>
  </w:num>
  <w:num w:numId="15">
    <w:abstractNumId w:val="24"/>
  </w:num>
  <w:num w:numId="16">
    <w:abstractNumId w:val="12"/>
  </w:num>
  <w:num w:numId="17">
    <w:abstractNumId w:val="11"/>
  </w:num>
  <w:num w:numId="18">
    <w:abstractNumId w:val="0"/>
  </w:num>
  <w:num w:numId="19">
    <w:abstractNumId w:val="1"/>
  </w:num>
  <w:num w:numId="20">
    <w:abstractNumId w:val="30"/>
  </w:num>
  <w:num w:numId="21">
    <w:abstractNumId w:val="28"/>
  </w:num>
  <w:num w:numId="22">
    <w:abstractNumId w:val="22"/>
  </w:num>
  <w:num w:numId="23">
    <w:abstractNumId w:val="5"/>
  </w:num>
  <w:num w:numId="24">
    <w:abstractNumId w:val="3"/>
  </w:num>
  <w:num w:numId="25">
    <w:abstractNumId w:val="10"/>
  </w:num>
  <w:num w:numId="26">
    <w:abstractNumId w:val="14"/>
  </w:num>
  <w:num w:numId="27">
    <w:abstractNumId w:val="16"/>
  </w:num>
  <w:num w:numId="28">
    <w:abstractNumId w:val="31"/>
  </w:num>
  <w:num w:numId="29">
    <w:abstractNumId w:val="19"/>
  </w:num>
  <w:num w:numId="30">
    <w:abstractNumId w:val="13"/>
  </w:num>
  <w:num w:numId="31">
    <w:abstractNumId w:val="6"/>
  </w:num>
  <w:num w:numId="32">
    <w:abstractNumId w:val="7"/>
  </w:num>
  <w:num w:numId="33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120F4"/>
    <w:rsid w:val="000430C4"/>
    <w:rsid w:val="00047E46"/>
    <w:rsid w:val="00056B46"/>
    <w:rsid w:val="0007697C"/>
    <w:rsid w:val="00076C0E"/>
    <w:rsid w:val="000777F1"/>
    <w:rsid w:val="00095678"/>
    <w:rsid w:val="000A3B27"/>
    <w:rsid w:val="000B653B"/>
    <w:rsid w:val="000B7070"/>
    <w:rsid w:val="000E10C0"/>
    <w:rsid w:val="00106BAE"/>
    <w:rsid w:val="00112949"/>
    <w:rsid w:val="001507DA"/>
    <w:rsid w:val="00171A72"/>
    <w:rsid w:val="001A4EE6"/>
    <w:rsid w:val="001B3E85"/>
    <w:rsid w:val="001C462D"/>
    <w:rsid w:val="001F6353"/>
    <w:rsid w:val="00212619"/>
    <w:rsid w:val="00213F9B"/>
    <w:rsid w:val="00217D40"/>
    <w:rsid w:val="00221BAF"/>
    <w:rsid w:val="0023313A"/>
    <w:rsid w:val="002741E9"/>
    <w:rsid w:val="002A2C3A"/>
    <w:rsid w:val="002B078A"/>
    <w:rsid w:val="002D5A1C"/>
    <w:rsid w:val="002E36DD"/>
    <w:rsid w:val="002F1FA5"/>
    <w:rsid w:val="00331954"/>
    <w:rsid w:val="003500F5"/>
    <w:rsid w:val="003624AB"/>
    <w:rsid w:val="00363C3E"/>
    <w:rsid w:val="00372403"/>
    <w:rsid w:val="0038122D"/>
    <w:rsid w:val="003C6AA3"/>
    <w:rsid w:val="003D1E70"/>
    <w:rsid w:val="003E35EC"/>
    <w:rsid w:val="0040372A"/>
    <w:rsid w:val="004120F4"/>
    <w:rsid w:val="0042581C"/>
    <w:rsid w:val="00425F9A"/>
    <w:rsid w:val="00460200"/>
    <w:rsid w:val="004642B1"/>
    <w:rsid w:val="004A7475"/>
    <w:rsid w:val="004C5CCC"/>
    <w:rsid w:val="004D268B"/>
    <w:rsid w:val="0050708D"/>
    <w:rsid w:val="00515574"/>
    <w:rsid w:val="00522803"/>
    <w:rsid w:val="00523772"/>
    <w:rsid w:val="00564B05"/>
    <w:rsid w:val="00582BB7"/>
    <w:rsid w:val="00592081"/>
    <w:rsid w:val="005B125E"/>
    <w:rsid w:val="005B1D53"/>
    <w:rsid w:val="005D3E41"/>
    <w:rsid w:val="005E3C24"/>
    <w:rsid w:val="005E7876"/>
    <w:rsid w:val="005F19D3"/>
    <w:rsid w:val="00620370"/>
    <w:rsid w:val="00644519"/>
    <w:rsid w:val="00645A08"/>
    <w:rsid w:val="0065238D"/>
    <w:rsid w:val="006559C5"/>
    <w:rsid w:val="006603AA"/>
    <w:rsid w:val="00700A3E"/>
    <w:rsid w:val="007410C0"/>
    <w:rsid w:val="00751000"/>
    <w:rsid w:val="00791461"/>
    <w:rsid w:val="007A12E1"/>
    <w:rsid w:val="00822EE1"/>
    <w:rsid w:val="00823A3F"/>
    <w:rsid w:val="00844C1C"/>
    <w:rsid w:val="00870881"/>
    <w:rsid w:val="008928C6"/>
    <w:rsid w:val="008A2D7E"/>
    <w:rsid w:val="008B04B6"/>
    <w:rsid w:val="008C7E90"/>
    <w:rsid w:val="008D26EF"/>
    <w:rsid w:val="008E0D1F"/>
    <w:rsid w:val="008F13F3"/>
    <w:rsid w:val="0090709F"/>
    <w:rsid w:val="00922E84"/>
    <w:rsid w:val="009406B3"/>
    <w:rsid w:val="00941137"/>
    <w:rsid w:val="00961ECB"/>
    <w:rsid w:val="00962937"/>
    <w:rsid w:val="009639C6"/>
    <w:rsid w:val="00967AF8"/>
    <w:rsid w:val="0097676A"/>
    <w:rsid w:val="009867E2"/>
    <w:rsid w:val="00990C2B"/>
    <w:rsid w:val="009D6F43"/>
    <w:rsid w:val="009E20E1"/>
    <w:rsid w:val="00A0027E"/>
    <w:rsid w:val="00A200D7"/>
    <w:rsid w:val="00A3488D"/>
    <w:rsid w:val="00A5213C"/>
    <w:rsid w:val="00A6114C"/>
    <w:rsid w:val="00A66679"/>
    <w:rsid w:val="00A667D9"/>
    <w:rsid w:val="00A6736C"/>
    <w:rsid w:val="00A92A86"/>
    <w:rsid w:val="00AA2B46"/>
    <w:rsid w:val="00AA550B"/>
    <w:rsid w:val="00AB0CB1"/>
    <w:rsid w:val="00AC425B"/>
    <w:rsid w:val="00AC55C7"/>
    <w:rsid w:val="00AF64D3"/>
    <w:rsid w:val="00B01ADE"/>
    <w:rsid w:val="00B11BB0"/>
    <w:rsid w:val="00B469CE"/>
    <w:rsid w:val="00B62524"/>
    <w:rsid w:val="00B96330"/>
    <w:rsid w:val="00BE48AD"/>
    <w:rsid w:val="00BE7A7A"/>
    <w:rsid w:val="00C0170C"/>
    <w:rsid w:val="00C25E99"/>
    <w:rsid w:val="00C72519"/>
    <w:rsid w:val="00C77512"/>
    <w:rsid w:val="00C94248"/>
    <w:rsid w:val="00C979F1"/>
    <w:rsid w:val="00CA4B1B"/>
    <w:rsid w:val="00CB539D"/>
    <w:rsid w:val="00CE5FBF"/>
    <w:rsid w:val="00D74091"/>
    <w:rsid w:val="00D83705"/>
    <w:rsid w:val="00DA02F1"/>
    <w:rsid w:val="00DB3A6F"/>
    <w:rsid w:val="00DC06AE"/>
    <w:rsid w:val="00E42188"/>
    <w:rsid w:val="00E42A7D"/>
    <w:rsid w:val="00EA30BE"/>
    <w:rsid w:val="00EB1BF3"/>
    <w:rsid w:val="00EB20C7"/>
    <w:rsid w:val="00EC679D"/>
    <w:rsid w:val="00ED2EE0"/>
    <w:rsid w:val="00EF00BA"/>
    <w:rsid w:val="00FA06D6"/>
    <w:rsid w:val="00FA2859"/>
    <w:rsid w:val="00FB0F1B"/>
    <w:rsid w:val="00FB6131"/>
    <w:rsid w:val="00FB7BFD"/>
    <w:rsid w:val="00FF60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208E89"/>
  <w15:chartTrackingRefBased/>
  <w15:docId w15:val="{CC5E076C-DC18-46E5-A734-192A64FC2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213F9B"/>
    <w:pPr>
      <w:spacing w:after="0" w:line="240" w:lineRule="auto"/>
    </w:pPr>
    <w:rPr>
      <w:rFonts w:ascii="Tahoma" w:eastAsia="Times New Roman" w:hAnsi="Tahoma" w:cs="Tahoma"/>
      <w:sz w:val="24"/>
      <w:szCs w:val="24"/>
    </w:rPr>
  </w:style>
  <w:style w:type="paragraph" w:styleId="Heading3">
    <w:name w:val="heading 3"/>
    <w:basedOn w:val="Normal"/>
    <w:next w:val="Normal"/>
    <w:link w:val="Heading3Char"/>
    <w:unhideWhenUsed/>
    <w:qFormat/>
    <w:rsid w:val="004A7475"/>
    <w:pPr>
      <w:keepNext/>
      <w:keepLines/>
      <w:spacing w:before="200" w:line="276" w:lineRule="auto"/>
      <w:outlineLvl w:val="2"/>
    </w:pPr>
    <w:rPr>
      <w:rFonts w:asciiTheme="majorHAnsi" w:eastAsiaTheme="majorEastAsia" w:hAnsiTheme="majorHAnsi" w:cs="TH SarabunPSK"/>
      <w:b/>
      <w:color w:val="000000" w:themeColor="tex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4120F4"/>
  </w:style>
  <w:style w:type="paragraph" w:styleId="Footer">
    <w:name w:val="footer"/>
    <w:basedOn w:val="Normal"/>
    <w:link w:val="FooterChar"/>
    <w:uiPriority w:val="99"/>
    <w:unhideWhenUsed/>
    <w:rsid w:val="004120F4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4120F4"/>
  </w:style>
  <w:style w:type="table" w:styleId="TableGrid">
    <w:name w:val="Table Grid"/>
    <w:basedOn w:val="TableNormal"/>
    <w:uiPriority w:val="39"/>
    <w:rsid w:val="004120F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1"/>
    <w:qFormat/>
    <w:rsid w:val="00961ECB"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rsid w:val="004A7475"/>
    <w:rPr>
      <w:rFonts w:asciiTheme="majorHAnsi" w:eastAsiaTheme="majorEastAsia" w:hAnsiTheme="majorHAnsi" w:cs="TH SarabunPSK"/>
      <w:b/>
      <w:color w:val="000000" w:themeColor="text1"/>
    </w:rPr>
  </w:style>
  <w:style w:type="character" w:styleId="PlaceholderText">
    <w:name w:val="Placeholder Text"/>
    <w:basedOn w:val="DefaultParagraphFont"/>
    <w:uiPriority w:val="99"/>
    <w:semiHidden/>
    <w:rsid w:val="004A7475"/>
    <w:rPr>
      <w:color w:val="808080"/>
    </w:rPr>
  </w:style>
  <w:style w:type="paragraph" w:styleId="NormalWeb">
    <w:name w:val="Normal (Web)"/>
    <w:basedOn w:val="Normal"/>
    <w:uiPriority w:val="99"/>
    <w:unhideWhenUsed/>
    <w:rsid w:val="00791461"/>
    <w:pPr>
      <w:spacing w:before="100" w:beforeAutospacing="1" w:after="100" w:afterAutospacing="1"/>
    </w:pPr>
  </w:style>
  <w:style w:type="character" w:customStyle="1" w:styleId="apple-converted-space">
    <w:name w:val="apple-converted-space"/>
    <w:basedOn w:val="DefaultParagraphFont"/>
    <w:rsid w:val="00791461"/>
  </w:style>
  <w:style w:type="character" w:styleId="Strong">
    <w:name w:val="Strong"/>
    <w:basedOn w:val="DefaultParagraphFont"/>
    <w:uiPriority w:val="22"/>
    <w:qFormat/>
    <w:rsid w:val="00791461"/>
    <w:rPr>
      <w:b/>
      <w:bCs/>
    </w:rPr>
  </w:style>
  <w:style w:type="character" w:styleId="Emphasis">
    <w:name w:val="Emphasis"/>
    <w:basedOn w:val="DefaultParagraphFont"/>
    <w:uiPriority w:val="20"/>
    <w:qFormat/>
    <w:rsid w:val="00791461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glossaryDocument" Target="glossary/document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svg"/><Relationship Id="rId14" Type="http://schemas.openxmlformats.org/officeDocument/2006/relationships/theme" Target="theme/theme1.xml"/><Relationship Id="rIdCoverBg" Type="http://schemas.openxmlformats.org/officeDocument/2006/relationships/image" Target="media/cover-bg.png"/><Relationship Id="rIdHdrFirst" Type="http://schemas.openxmlformats.org/officeDocument/2006/relationships/header" Target="header9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docParts>
    <w:docPart>
      <w:docPartPr>
        <w:name w:val="88B6D96FBE394883BFDFA57B5CD24A7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A343E7-A87E-40DA-A432-FCDE32B1E93B}"/>
      </w:docPartPr>
      <w:docPartBody>
        <w:p w:rsidR="00A46D64" w:rsidRDefault="00417D10" w:rsidP="00417D10">
          <w:pPr>
            <w:pStyle w:val="88B6D96FBE394883BFDFA57B5CD24A7E"/>
          </w:pPr>
          <w:r w:rsidRPr="009404D2">
            <w:rPr>
              <w:rStyle w:val="PlaceholderText"/>
              <w:cs/>
            </w:rPr>
            <w:t>เลือกรายการ</w:t>
          </w:r>
        </w:p>
      </w:docPartBody>
    </w:docPart>
    <w:docPart>
      <w:docPartPr>
        <w:name w:val="3C89779975C04CA19100FF6B8A9D4A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8AF00F4-A805-484E-A75A-A027CBEC748E}"/>
      </w:docPartPr>
      <w:docPartBody>
        <w:p w:rsidR="00A46D64" w:rsidRDefault="00417D10" w:rsidP="00417D10">
          <w:pPr>
            <w:pStyle w:val="3C89779975C04CA19100FF6B8A9D4A41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8C035FA293324B87A838BE2B2E8CB0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8679BA9-D1CA-4E2C-AD61-D75E0A2CCACF}"/>
      </w:docPartPr>
      <w:docPartBody>
        <w:p w:rsidR="00A46D64" w:rsidRDefault="00417D10" w:rsidP="00417D10">
          <w:pPr>
            <w:pStyle w:val="8C035FA293324B87A838BE2B2E8CB00E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83531ED14172043BD679077D14ECCD2"/>
        <w:category>
          <w:name w:val="ทั่วไป"/>
          <w:gallery w:val="placeholder"/>
        </w:category>
        <w:types>
          <w:type w:val="bbPlcHdr"/>
        </w:types>
        <w:behaviors>
          <w:behavior w:val="content"/>
        </w:behaviors>
        <w:guid w:val="{829B3F40-DC98-0D4C-8240-40014182FA80}"/>
      </w:docPartPr>
      <w:docPartBody>
        <w:p w:rsidR="00660672" w:rsidRDefault="00A46D64" w:rsidP="00A46D64">
          <w:pPr>
            <w:pStyle w:val="B83531ED14172043BD679077D14ECCD2"/>
          </w:pPr>
          <w:r w:rsidRPr="00C27A0D">
            <w:rPr>
              <w:rStyle w:val="PlaceholderText"/>
              <w:cs/>
            </w:rPr>
            <w:t>คลิกที่นี่เพื่อใส่ข้อความ</w:t>
          </w:r>
        </w:p>
      </w:docPartBody>
    </w:docPart>
    <w:docPart>
      <w:docPartPr>
        <w:name w:val="3A1E6A7946D34EE58D35E419E916096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43FAF99-7E4A-418F-B882-036F52953777}"/>
      </w:docPartPr>
      <w:docPartBody>
        <w:p w:rsidR="00000000" w:rsidRDefault="00C045C9" w:rsidP="00C045C9">
          <w:pPr>
            <w:pStyle w:val="3A1E6A7946D34EE58D35E419E916096D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B4709EC3E682497DB648FCF748C660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14A4611-13CE-410C-BDA5-0573C93A0431}"/>
      </w:docPartPr>
      <w:docPartBody>
        <w:p w:rsidR="00000000" w:rsidRDefault="00C045C9" w:rsidP="00C045C9">
          <w:pPr>
            <w:pStyle w:val="B4709EC3E682497DB648FCF748C66024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  <w:docPart>
      <w:docPartPr>
        <w:name w:val="79C5DDCA0170441AA70D5564B243F91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70B57F-E18F-416E-A757-55184F7C7060}"/>
      </w:docPartPr>
      <w:docPartBody>
        <w:p w:rsidR="00000000" w:rsidRDefault="00C045C9" w:rsidP="00C045C9">
          <w:pPr>
            <w:pStyle w:val="79C5DDCA0170441AA70D5564B243F919"/>
          </w:pPr>
          <w:r w:rsidRPr="00922168">
            <w:rPr>
              <w:rStyle w:val="PlaceholderText"/>
              <w:b/>
              <w:bCs/>
              <w:sz w:val="36"/>
              <w:szCs w:val="36"/>
              <w:cs/>
            </w:rPr>
            <w:t>คลิกที่นี่เพื่อใส่ข้อความ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normal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D10"/>
    <w:rsid w:val="001525BC"/>
    <w:rsid w:val="00417D10"/>
    <w:rsid w:val="00660672"/>
    <w:rsid w:val="0073676B"/>
    <w:rsid w:val="008A2D7E"/>
    <w:rsid w:val="009E20E1"/>
    <w:rsid w:val="00A46D64"/>
    <w:rsid w:val="00AF34C9"/>
    <w:rsid w:val="00C045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8"/>
        <w:lang w:val="en-US" w:eastAsia="en-US" w:bidi="th-TH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045C9"/>
    <w:rPr>
      <w:color w:val="808080"/>
    </w:rPr>
  </w:style>
  <w:style w:type="paragraph" w:customStyle="1" w:styleId="88B6D96FBE394883BFDFA57B5CD24A7E">
    <w:name w:val="88B6D96FBE394883BFDFA57B5CD24A7E"/>
    <w:rsid w:val="00417D10"/>
  </w:style>
  <w:style w:type="paragraph" w:customStyle="1" w:styleId="3C89779975C04CA19100FF6B8A9D4A41">
    <w:name w:val="3C89779975C04CA19100FF6B8A9D4A41"/>
    <w:rsid w:val="00417D10"/>
  </w:style>
  <w:style w:type="paragraph" w:customStyle="1" w:styleId="8C035FA293324B87A838BE2B2E8CB00E">
    <w:name w:val="8C035FA293324B87A838BE2B2E8CB00E"/>
    <w:rsid w:val="00417D10"/>
  </w:style>
  <w:style w:type="paragraph" w:customStyle="1" w:styleId="B83531ED14172043BD679077D14ECCD2">
    <w:name w:val="B83531ED14172043BD679077D14ECCD2"/>
    <w:rsid w:val="00A46D64"/>
    <w:pPr>
      <w:spacing w:line="240" w:lineRule="auto"/>
    </w:pPr>
    <w:rPr>
      <w:rFonts w:cs="Angsana New"/>
      <w:kern w:val="2"/>
      <w:sz w:val="24"/>
      <w:szCs w:val="30"/>
      <w14:ligatures w14:val="standardContextual"/>
    </w:rPr>
  </w:style>
  <w:style w:type="paragraph" w:customStyle="1" w:styleId="3A1E6A7946D34EE58D35E419E916096D">
    <w:name w:val="3A1E6A7946D34EE58D35E419E916096D"/>
    <w:rsid w:val="00C045C9"/>
  </w:style>
  <w:style w:type="paragraph" w:customStyle="1" w:styleId="B4709EC3E682497DB648FCF748C66024">
    <w:name w:val="B4709EC3E682497DB648FCF748C66024"/>
    <w:rsid w:val="00C045C9"/>
  </w:style>
  <w:style w:type="paragraph" w:customStyle="1" w:styleId="79C5DDCA0170441AA70D5564B243F919">
    <w:name w:val="79C5DDCA0170441AA70D5564B243F919"/>
    <w:rsid w:val="00C045C9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10</Pages>
  <Words>1417</Words>
  <Characters>8082</Characters>
  <Application>Microsoft Office Word</Application>
  <DocSecurity>0</DocSecurity>
  <Lines>67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MLS</cp:lastModifiedBy>
  <cp:revision>3</cp:revision>
  <cp:lastPrinted>2019-01-23T13:23:00Z</cp:lastPrinted>
  <dcterms:created xsi:type="dcterms:W3CDTF">2026-08-06T07:02:00Z</dcterms:created>
  <dcterms:modified xsi:type="dcterms:W3CDTF">2026-08-07T08:17:00Z</dcterms:modified>
</cp:coreProperties>
</file>