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9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before="0" w:after="0" w:line="240" w:lineRule="auto"/>
      </w:pPr>
      <w:r>
        <w:rPr>
          <w:noProof/>
        </w:rP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900" name="พื้นหลังปก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" name="cover-bg.png"/>
                    <pic:cNvPicPr/>
                  </pic:nvPicPr>
                  <pic:blipFill>
                    <a:blip r:embed="rIdCoverBg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0" w:after="460" w:line="240" w:lineRule="auto"/>
        <w:jc w:val="right"/>
      </w:pPr>
      <w:r>
        <w:rPr>
          <w:noProof/>
        </w:rPr>
        <w:drawing>
          <wp:inline distT="0" distB="0" distL="0" distR="0">
            <wp:extent cx="1000000" cy="955481"/>
            <wp:effectExtent l="0" t="0" r="0" b="0"/>
            <wp:docPr id="901" name="ตราโรงพยาบาล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logo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00000" cy="955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9639" w:type="dxa"/>
        <w:tblLook w:val="04A0" w:firstRow="0" w:lastRow="0" w:firstColumn="0" w:lastColumn="0" w:noHBand="0" w:noVBand="1"/>
      </w:tblPr>
      <w:tblGrid>
        <w:gridCol w:w="5739"/>
        <w:gridCol w:w="1500"/>
        <w:gridCol w:w="2400"/>
      </w:tblGrid>
      <w:tr>
        <w:tc>
          <w:tcPr>
            <w:tcW w:w="57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</w:p>
        </w:tc>
        <w:tc>
          <w:tcPr>
            <w:tcW w:w="1500" w:type="dxa"/>
            <w:shd w:val="clear" w:color="auto" w:fill="EFF4F1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4"/>
                <w:szCs w:val="24"/>
                <w:cs/>
              </w:rPr>
              <w:t xml:space="preserve">รหัสเอกสาร</w:t>
            </w:r>
          </w:p>
        </w:tc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SD-09-156-006</w:t>
            </w:r>
          </w:p>
        </w:tc>
      </w:tr>
      <w:tr>
        <w:tc>
          <w:tcPr>
            <w:tcW w:w="57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</w:p>
        </w:tc>
        <w:tc>
          <w:tcPr>
            <w:tcW w:w="1500" w:type="dxa"/>
            <w:shd w:val="clear" w:color="auto" w:fill="EFF4F1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4"/>
                <w:szCs w:val="24"/>
                <w:cs/>
              </w:rPr>
              <w:t xml:space="preserve">วันที่ประกาศใช้</w:t>
            </w:r>
          </w:p>
        </w:tc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1 ตุลาคม 2569</w:t>
            </w:r>
          </w:p>
        </w:tc>
      </w:tr>
      <w:tr>
        <w:tc>
          <w:tcPr>
            <w:tcW w:w="57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</w:p>
        </w:tc>
        <w:tc>
          <w:tcPr>
            <w:tcW w:w="1500" w:type="dxa"/>
            <w:shd w:val="clear" w:color="auto" w:fill="EFF4F1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4"/>
                <w:szCs w:val="24"/>
                <w:cs/>
              </w:rPr>
              <w:t xml:space="preserve">ผู้ทบทวน</w:t>
            </w:r>
          </w:p>
        </w:tc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ทนพ. พัศวัฒน์ ศุภดำรงค์เกียรติ</w:t>
            </w:r>
          </w:p>
        </w:tc>
      </w:tr>
      <w:tr>
        <w:tc>
          <w:tcPr>
            <w:tcW w:w="57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</w:p>
        </w:tc>
        <w:tc>
          <w:tcPr>
            <w:tcW w:w="1500" w:type="dxa"/>
            <w:shd w:val="clear" w:color="auto" w:fill="EFF4F1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4"/>
                <w:szCs w:val="24"/>
                <w:cs/>
              </w:rPr>
              <w:t xml:space="preserve">ผู้อนุมัติ</w:t>
            </w:r>
          </w:p>
        </w:tc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กภ. สุพรรณี เฉยรอด</w:t>
            </w: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ind w:left="280"/>
        <w:rPr>
          <w:rFonts w:ascii="TH SarabunPSK" w:hAnsi="TH SarabunPSK" w:cs="TH SarabunPSK"/>
          <w:b/>
          <w:bCs/>
          <w:color w:val="0E6B3D"/>
          <w:sz w:val="112"/>
          <w:szCs w:val="112"/>
        </w:rPr>
      </w:pPr>
      <w:r>
        <w:rPr>
          <w:rFonts w:ascii="TH SarabunPSK" w:hAnsi="TH SarabunPSK" w:cs="TH SarabunPSK" w:hint="cs"/>
          <w:b/>
          <w:bCs/>
          <w:color w:val="0E6B3D"/>
          <w:sz w:val="112"/>
          <w:szCs w:val="112"/>
          <w:cs/>
        </w:rPr>
        <w:t xml:space="preserve">คู่มือ</w:t>
      </w:r>
    </w:p>
    <w:p>
      <w:pPr>
        <w:spacing w:before="0" w:after="0" w:line="240" w:lineRule="auto"/>
        <w:ind w:left="300"/>
        <w:rPr>
          <w:rFonts w:ascii="TH SarabunPSK" w:hAnsi="TH SarabunPSK" w:cs="TH SarabunPSK"/>
          <w:b/>
          <w:bCs/>
          <w:color w:val="1E8F80"/>
          <w:sz w:val="60"/>
          <w:szCs w:val="60"/>
        </w:rPr>
      </w:pPr>
      <w:r>
        <w:rPr>
          <w:rFonts w:ascii="TH SarabunPSK" w:hAnsi="TH SarabunPSK" w:cs="TH SarabunPSK" w:hint="cs"/>
          <w:b/>
          <w:bCs/>
          <w:color w:val="1E8F80"/>
          <w:sz w:val="60"/>
          <w:szCs w:val="60"/>
          <w:cs/>
        </w:rPr>
        <w:t xml:space="preserve">การปฏิบัติงาน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pBdr>
          <w:bottom w:val="single" w:sz="8" w:space="6" w:color="0E6B3D"/>
        </w:pBdr>
        <w:spacing w:before="0" w:after="0" w:line="240" w:lineRule="auto"/>
        <w:ind w:left="300"/>
        <w:rPr>
          <w:rFonts w:ascii="TH SarabunPSK" w:hAnsi="TH SarabunPSK" w:cs="TH SarabunPSK"/>
          <w:b/>
          <w:bCs/>
          <w:color w:val="1F2A24"/>
          <w:sz w:val="40"/>
          <w:szCs w:val="40"/>
        </w:rPr>
      </w:pPr>
      <w:r>
        <w:rPr>
          <w:rFonts w:ascii="TH SarabunPSK" w:hAnsi="TH SarabunPSK" w:cs="TH SarabunPSK" w:hint="cs"/>
          <w:b/>
          <w:bCs/>
          <w:color w:val="1F2A24"/>
          <w:sz w:val="40"/>
          <w:szCs w:val="40"/>
          <w:cs/>
        </w:rPr>
        <w:t xml:space="preserve">การควบคุมเอกสารและบันทึกด้วยระบบสารสนเทศ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ind w:left="300"/>
        <w:rPr>
          <w:rFonts w:ascii="TH SarabunPSK" w:hAnsi="TH SarabunPSK" w:cs="TH SarabunPSK"/>
          <w:b/>
          <w:bCs/>
          <w:color w:val="1F2A24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1F2A24"/>
          <w:sz w:val="32"/>
          <w:szCs w:val="32"/>
          <w:cs/>
        </w:rPr>
        <w:t xml:space="preserve">ฝ่ายสหเวชศาสตร์</w:t>
      </w:r>
    </w:p>
    <w:p>
      <w:pPr>
        <w:spacing w:before="0" w:after="0" w:line="240" w:lineRule="auto"/>
        <w:ind w:left="300"/>
        <w:rPr>
          <w:rFonts w:ascii="TH SarabunPSK" w:hAnsi="TH SarabunPSK" w:cs="TH SarabunPSK"/>
          <w:color w:val="4A5450"/>
          <w:sz w:val="30"/>
          <w:szCs w:val="30"/>
        </w:rPr>
      </w:pPr>
      <w:r>
        <w:rPr>
          <w:rFonts w:ascii="TH SarabunPSK" w:hAnsi="TH SarabunPSK" w:cs="TH SarabunPSK" w:hint="cs"/>
          <w:color w:val="4A5450"/>
          <w:sz w:val="30"/>
          <w:szCs w:val="30"/>
          <w:cs/>
        </w:rPr>
        <w:t xml:space="preserve">โรงพยาบาลธรรมศาสตร์เฉลิมพระเกียรติ</w:t>
      </w:r>
    </w:p>
    <w:p>
      <w:pPr>
        <w:spacing w:before="0" w:after="0" w:line="240" w:lineRule="auto"/>
        <w:ind w:left="300"/>
        <w:rPr>
          <w:rFonts w:ascii="TH SarabunPSK" w:hAnsi="TH SarabunPSK" w:cs="TH SarabunPSK"/>
          <w:color w:val="4A5450"/>
          <w:sz w:val="30"/>
          <w:szCs w:val="30"/>
        </w:rPr>
      </w:pPr>
      <w:r>
        <w:rPr>
          <w:rFonts w:ascii="TH SarabunPSK" w:hAnsi="TH SarabunPSK" w:cs="TH SarabunPSK" w:hint="cs"/>
          <w:color w:val="4A5450"/>
          <w:sz w:val="30"/>
          <w:szCs w:val="30"/>
          <w:cs/>
        </w:rPr>
        <w:t xml:space="preserve">2569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คำนำ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คู่มือฉบับนี้จัดทำขึ้นเพื่อให้ผู้ปฏิบัติงานในฝ่ายสหเวชศาสตร์ ใช้เป็นแนวทางในการควบคุมเอกสารและบันทึกคุณภาพผ่านระบบสารสนเทศทั้งสองระบบของฝ่าย ตั้งแต่การเข้าใช้งานระบบ การลงทะเบียนเอกสาร การทบทวนและอนุมัติ การรับทราบเอกสาร ไปจนถึงการสำรองข้อมูล การกู้คืนข้อมูล และการปฏิบัติเมื่อระบบใช้งานไม่ได้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เนื้อหาในคู่มือเขียนจากพฤติกรรมจริงของระบบที่ตรวจสอบกับโปรแกรมและฐานข้อมูล ค่าตัวเลขทุกค่าที่ปรากฏเป็นค่าที่ระบบใช้จริง มิใช่ค่าที่ควรจะเป็น ส่วนข้อจำกัดของระบบที่ยังแก้ไขไม่ได้ ได้รวบรวมไว้ในบทที่ 5 พร้อมมาตรการชดเชย เพื่อให้ผู้ปฏิบัติงานและผู้ตรวจประเมินเห็นภาพตรงกัน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ผู้จัดทำหวังว่าคู่มือฉบับนี้จะช่วยให้การควบคุมเอกสารของทุกงานในฝ่ายเป็นไปในมาตรฐานเดียวกัน ตรวจสอบย้อนกลับได้ และสอดคล้องกับข้อกำหนด ISO 15189:2022 และ ISO 15190:2020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jc w:val="right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ฝ่ายสหเวชศาสตร์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สารบัญ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</w:pPr>
      <w:r>
        <w:fldChar w:fldCharType="begin"/>
      </w:r>
      <w:r>
        <w:rPr>
          <w:rFonts w:ascii="TH SarabunPSK" w:hAnsi="TH SarabunPSK" w:cs="TH SarabunPSK"/>
        </w:rPr>
        <w:instrText xml:space="preserve"> TOC \o "1-2" \h \z \u </w:instrText>
      </w:r>
      <w:r>
        <w:fldChar w:fldCharType="separate"/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คำนำ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สารบัญ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1  บทนำ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1.1  ความเป็นมา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1.2  วัตถุประสงค์ของคู่มือ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1.3  ประโยชน์ที่คาดว่าจะได้รับ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1.4  ขอบเขตของคู่มือ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1.5  นิยามศัพท์เฉพาะ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2  หน้าที่ความรับผิดชอบและเครื่องมือที่ใช้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2.1  ผู้รับผิดชอบและระดับสิทธิ์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2.2  โครงสร้างเอกสารในระบบคุณภาพ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2.3  ระบบสารสนเทศ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2.4  โครงสร้างพื้นฐาน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2.5  อุปกรณ์ของผู้ใช้งาน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2.6  อุปกรณ์สำรองกรณีระบบใช้งานไม่ได้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3  หลักเกณฑ์ วิธีการ และเงื่อนไขการปฏิบัติงาน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  การเข้าใช้งานระบบ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3.2  การจัดการบัญชีผู้ใช้งาน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3.3  การจำแนกและเลขที่เอกสาร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3.4  วงจรควบคุมเอกสารและการเปลี่ยนสถานะ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3.5  การบันทึกผู้ทบทวนและผู้อนุมัติ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3.6  ไฟล์แนบและการควบคุมฉบับ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3.7  การรับทราบเอกสาร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3.8  การพิมพ์เอกสารออกจากระบบ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3.9  เอกสารจากภายนอก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3.10 แบบฟอร์มและบันทึกที่เกิดจากแบบฟอร์ม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3.11 การทบทวนเอกสารตามรอบ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3.12 การยกเลิกเอกสาร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3.13 การควบคุมบันทึกและระยะเวลาจัดเก็บ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3.14 ความลับ ความปลอดภัยของข้อมูล และการตรวจสอบย้อนกลับ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4  เทคนิคการปฏิบัติงาน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4.1  การสำรองข้อมูล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4.2  การทดสอบและการกู้คืนข้อมูล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4.3  การปฏิบัติเมื่อระบบใช้งานไม่ได้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4.4  การเปลี่ยนแปลงระบบและการตรวจสอบความถูกต้อง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4.5  การฝึกอบรมผู้ใช้งาน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4.6  ผังการไหลของวงจรเอกสาร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4.7  ผังการไหลเมื่อระบบใช้งานไม่ได้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5  ปัญหาอุปสรรค แนวทางแก้ไข และการพัฒนางาน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5.1  ข้อจำกัดของระบบและมาตรการชดเชย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5.2  ข้อบกพร่อง ข้อร้องเรียน และการปรับปรุง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5.3  การเฝ้าติดตามและการวัดกระบวนการ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5.4  ข้อควรระวัง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5.5  แบบฟอร์มและบันทึกที่ใช้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5.6  การทบทวนและปรับปรุงคู่มือ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บรรณานุกรม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ภาคผนวก ก  ตารางสิทธิ์ตามบทบาท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ภาคผนวก ข  ตารางเทียบข้อกำหนด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ภาคผนวก ค  สรุปค่าที่ระบบตั้งไว้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ภาคผนวก ง  สิ่งที่ต้องดำเนินการก่อนประกาศใช้</w:t>
      </w:r>
    </w:p>
    <w:p>
      <w:pPr>
        <w:spacing w:before="0" w:after="0" w:line="240" w:lineRule="auto"/>
      </w:pPr>
      <w:r>
        <w:fldChar w:fldCharType="end"/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หมายเหตุ  สารบัญนี้เป็นสารบัญอัตโนมัติ เลขหน้าจะขึ้นเมื่อสั่งอัปเดต โดยคลิกขวาที่สารบัญแล้วเลือก Update Field หรือกด F9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outlineLvl w:val="0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1  บทนำ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1.1 ความเป็นมา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เดิมการควบคุมเอกสารคุณภาพของฝ่ายสหเวชศาสตร์ใช้แฟ้มกระดาษเป็นหลัก ทำให้เกิดปัญหาที่พบบ่อยคือ ผู้ปฏิบัติงานหยิบเอกสารฉบับที่ยกเลิกแล้วไปใช้ ไม่มีหลักฐานว่าผู้ใดได้รับทราบเอกสารฉบับใด ค้นหาเอกสารย้อนหลังได้ยาก และเมื่อถึงรอบตรวจประเมินต้องใช้เวลารวบรวมหลักฐานจำนวนมาก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ฝ่ายสหเวชศาสตร์จึงนำระบบทะเบียนเอกสารมาใช้ เพื่อให้เอกสารฉบับล่าสุดพร้อมใช้งาน ณ ทุกจุดปฏิบัติงาน มีการลงลายมือชื่ออิเล็กทรอนิกส์เมื่อรับทราบเอกสาร และมีร่องรอยการใช้งานที่ตรวจสอบย้อนกลับได้ทุกการกระทำ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การนำระบบสารสนเทศมาใช้ย่อมเกิดความเสี่ยงใหม่ตามมา ทั้งข้อมูลสูญหาย การเข้าถึงโดยผู้ไม่มีสิทธิ์ และการที่ระบบใช้งานไม่ได้กะทันหัน คู่มือฉบับนี้จึงครอบคลุมทั้งวิธีใช้งานตามปกติ และวิธีรับมือเมื่อเกิดเหตุไม่ปกติ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1.2 วัตถุประสงค์ของคู่มือ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1. เพื่อให้ผู้ปฏิบัติงานใช้เอกสารคุณภาพฉบับที่ถูกต้องและเป็นปัจจุบันเสมอ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2. เพื่อให้มีหลักฐานตรวจสอบย้อนกลับได้ว่าผู้ใดจัดทำ ทบทวน อนุมัติ และรับทราบเอกสารใดเมื่อใด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3. เพื่อป้องกันมิให้ข้อมูลและบันทึกคุณภาพสูญหาย ถูกแก้ไขโดยไม่ทิ้งร่องรอย หรือถูกเข้าถึงโดยผู้ไม่มีสิทธิ์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4. เพื่อให้ห้องปฏิบัติการยังคงปฏิบัติงานได้ต่อเนื่องเมื่อระบบสารสนเทศใช้งานไม่ได้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5. เพื่อให้การควบคุมเอกสารและบันทึกเป็นไปตาม ISO 15189:2022 และ ISO 15190:2020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1.3 ประโยชน์ที่คาดว่าจะได้รับ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1. ผู้ปฏิบัติงานมีแนวทางเดียวกันในการใช้ระบบ ลดความผิดพลาดจากการเข้าใจไม่ตรงกัน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2. ผู้ปฏิบัติงานใหม่เรียนรู้วิธีใช้ระบบได้ด้วยตนเองโดยไม่ต้องรอการสอนงาน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3. ฝ่ายมีหลักฐานการควบคุมเอกสารที่ครบถ้วนสำหรับการตรวจประเมิน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4. ลดความเสี่ยงที่ข้อมูลจะสูญหาย และมีขั้นตอนรองรับเมื่อระบบใช้งานไม่ได้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5. ผู้ดูแลระบบมีเกณฑ์ที่ชัดเจนในการดูแลรักษาและตรวจสอบระบบตามรอบ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1.4 ขอบเขตของคู่มือ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คู่มือฉบับนี้ครอบคลุมการควบคุมเอกสารคุณภาพและบันทึกของฝ่ายสหเวชศาสตร์ ซึ่งจัดเก็บในระบบสารสนเทศสองระบบที่ทำงานคู่กัน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00"/>
        <w:gridCol w:w="5634"/>
      </w:tblGrid>
      <w:tr>
        <w:trPr>
          <w:tblHeader/>
        </w:trPr>
        <w:tc>
          <w:tcPr>
            <w:tcW w:w="4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ระบบ</w:t>
            </w:r>
          </w:p>
        </w:tc>
        <w:tc>
          <w:tcPr>
            <w:tcW w:w="5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ขอบเขตที่ดูแล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ระบบทะเบียนเอกสารกลางฝ่ายสหเวชศาสตร์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เอกสารระดับฝ่าย ครอบคลุม 4 งาน ได้แก่ ฝ่ายสหเวชศาสตร์ · งานห้องปฏิบัติการเทคนิคการแพทย์ · งานจุลชีววิทยา · งานเวชศาสตร์การบริการโลหิต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ระบบทะเบียนเอกสารคุณภาพห้องปฏิบัติการเทคนิคการแพทย์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เอกสารปฏิบัติการของงานห้องปฏิบัติการเทคนิคการแพทย์ แยกเป็น 12 หมวดงาน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หมวดงานทั้ง 12 ของงานห้องปฏิบัติการเทคนิคการแพทย์ ได้แก่ งานห้องปฏิบัติการเทคนิคการแพทย์ · รับสิ่งส่งตรวจและห้องปฏิบัติการส่งต่อ · โลหิตวิทยา · จุลทรรศนศาสตร์และปรสิตวิทยา · เคมีคลินิก · ภูมิคุ้มกันวิทยา · บริหารสิ่งส่งตรวจและบริการผู้ป่วยนอก · บริหารจัดการสิ่งส่งตรวจและบริการศูนย์การแพทย์ · บริหารจัดการเครื่องมือ ณ จุดดูแลผู้ป่วย · ศูนย์ปฏิบัติการตรวจวินิจฉัยทางการแพทย์ · ธุรการและคลังพัสดุห้องปฏิบัติการ · เวชสารสนเทศห้องปฏิบัติการ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หลักเกณฑ์ส่วนใหญ่ในคู่มือฉบับนี้ใช้ได้กับทั้งสองระบบเหมือนกัน ส่วนที่ทั้งสองระบบทำงานต่างกันมี 5 เรื่อง สรุปไว้ในตารางด้านล่าง และอธิบายไว้ในหัวข้อที่เกี่ยวข้องของบทที่ 3 ผู้ปฏิบัติงานต้องดูให้ตรงกับระบบที่ตนใช้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800"/>
        <w:gridCol w:w="2600"/>
        <w:gridCol w:w="2834"/>
        <w:gridCol w:w="1400"/>
      </w:tblGrid>
      <w:tr>
        <w:trPr>
          <w:tblHeader/>
        </w:trPr>
        <w:tc>
          <w:tcPr>
            <w:tcW w:w="2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เรื่อง</w:t>
            </w:r>
          </w:p>
        </w:tc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ทะเบียนกลางฝ่าย</w:t>
            </w:r>
          </w:p>
        </w:tc>
        <w:tc>
          <w:tcPr>
            <w:tcW w:w="28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ทะเบียนห้องปฏิบัติการ</w:t>
            </w:r>
          </w:p>
        </w:tc>
        <w:tc>
          <w:tcPr>
            <w:tcW w:w="1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หัวข้อ</w:t>
            </w:r>
          </w:p>
        </w:tc>
      </w:tr>
      <w:tr>
        <w:tc>
          <w:tcPr>
            <w:tcW w:w="2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จำนวนสถานะเอกสาร</w:t>
            </w: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 สถานะ</w:t>
            </w:r>
          </w:p>
        </w:tc>
        <w:tc>
          <w:tcPr>
            <w:tcW w:w="2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สถานะ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3.4</w:t>
            </w:r>
          </w:p>
        </w:tc>
      </w:tr>
      <w:tr>
        <w:tc>
          <w:tcPr>
            <w:tcW w:w="2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การรับทราบเอกสาร</w:t>
            </w: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กดรับทราบได้ทันที</w:t>
            </w:r>
          </w:p>
        </w:tc>
        <w:tc>
          <w:tcPr>
            <w:tcW w:w="2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ต้องกรอกรหัสผ่านซ้ำ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3.7</w:t>
            </w:r>
          </w:p>
        </w:tc>
      </w:tr>
      <w:tr>
        <w:tc>
          <w:tcPr>
            <w:tcW w:w="2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ประวัติการรับทราบ</w:t>
            </w: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เก็บเฉพาะครั้งล่าสุด</w:t>
            </w:r>
          </w:p>
        </w:tc>
        <w:tc>
          <w:tcPr>
            <w:tcW w:w="2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เก็บครบทุกฉบับแก้ไข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3.7</w:t>
            </w:r>
          </w:p>
        </w:tc>
      </w:tr>
      <w:tr>
        <w:tc>
          <w:tcPr>
            <w:tcW w:w="2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ประเภทเอกสารที่ใช้จริง</w:t>
            </w: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 ประเภท</w:t>
            </w:r>
          </w:p>
        </w:tc>
        <w:tc>
          <w:tcPr>
            <w:tcW w:w="2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9 ประเภท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2.2</w:t>
            </w:r>
          </w:p>
        </w:tc>
      </w:tr>
      <w:tr>
        <w:tc>
          <w:tcPr>
            <w:tcW w:w="2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การแบ่งหน่วยงาน</w:t>
            </w: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แบ่งตามงาน</w:t>
            </w:r>
          </w:p>
        </w:tc>
        <w:tc>
          <w:tcPr>
            <w:tcW w:w="2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แบ่งตามหมวดงาน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3.3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เรื่องที่เหมือนกันทั้งสองระบบ ได้แก่ ระดับสิทธิ์ผู้ใช้งาน 7 ระดับและตารางสิทธิ์ ขนาดไฟล์แนบสูงสุด 50 เมกะไบต์ อายุเซสชัน 12 ชั่วโมง อายุลิงก์ตั้งรหัสผ่านใหม่ 30 นาทีและจำกัด 5 ครั้งต่อชั่วโมง และการที่ไฟล์ฉบับเดิมถูกลบเมื่ออัปเดตเป็นฉบับใหม่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สิ่งที่อยู่นอกขอบเขตของคู่มือฉบับนี้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600"/>
        <w:gridCol w:w="5034"/>
      </w:tblGrid>
      <w:tr>
        <w:trPr>
          <w:tblHeader/>
        </w:trPr>
        <w:tc>
          <w:tcPr>
            <w:tcW w:w="4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ไม่ครอบคลุม</w:t>
            </w:r>
          </w:p>
        </w:tc>
        <w:tc>
          <w:tcPr>
            <w:tcW w:w="5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ควบคุมด้วย</w:t>
            </w:r>
          </w:p>
        </w:tc>
      </w:tr>
      <w:tr>
        <w:tc>
          <w:tcPr>
            <w:tcW w:w="4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ผลการตรวจวิเคราะห์ผู้ป่วย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ระบบสารสนเทศห้องปฏิบัติการ (LIS)</w:t>
            </w:r>
          </w:p>
        </w:tc>
      </w:tr>
      <w:tr>
        <w:tc>
          <w:tcPr>
            <w:tcW w:w="4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ข้อมูลบุคลากรรายบุคคล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ระบบทะเบียนบุคลากร</w:t>
            </w:r>
          </w:p>
        </w:tc>
      </w:tr>
      <w:tr>
        <w:tc>
          <w:tcPr>
            <w:tcW w:w="4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เอกสารที่ยังใช้กระดาษล้วนโดยไม่ลงทะเบียนในระบบ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ระเบียบควบคุมเอกสารฉบับกระดาษ</w:t>
            </w:r>
          </w:p>
        </w:tc>
      </w:tr>
      <w:tr>
        <w:tc>
          <w:tcPr>
            <w:tcW w:w="4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ข้อมูลควบคุมคุณภาพรายวัน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ระบบควบคุมคุณภาพห้องปฏิบัติการ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1.5 นิยามศัพท์เฉพาะ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600"/>
        <w:gridCol w:w="7034"/>
      </w:tblGrid>
      <w:tr>
        <w:trPr>
          <w:tblHeader/>
        </w:trPr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คำ</w:t>
            </w:r>
          </w:p>
        </w:tc>
        <w:tc>
          <w:tcPr>
            <w:tcW w:w="7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ความหมายในคู่มือนี้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เอกสารควบคุม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เอกสารที่ระบบทำเครื่องหมายว่าควบคุม ต้องใช้ฉบับล่าสุดจากระบบเท่านั้น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สำเนาไม่ควบคุม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เอกสารที่พิมพ์ออกจากระบบ ไม่รับประกันว่าเป็นฉบับปัจจุบัน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แก้ไขครั้งที่ (rev)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เลขลำดับการแก้ไข ระบบเพิ่มให้เองเมื่อเปลี่ยนสถานะหรืออัปเดตไฟล์แนบ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การรับทราบ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การลงลายมือชื่ออิเล็กทรอนิกส์ยืนยันว่าได้อ่านเอกสารฉบับนั้นแล้ว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บันทึกกิจกรรม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ร่องรอยที่ระบบเก็บอัตโนมัติว่าผู้ใช้คนใดทำอะไรกับเอกสารใดเมื่อใด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ชุดกู้ชีพออฟไลน์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ไฟล์บีบอัดรวมทะเบียนเอกสารและไฟล์จริง ใช้ยามระบบใช้งานไม่ได้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RPO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ปริมาณข้อมูลที่ยอมให้สูญหายสูงสุดเมื่อเกิดเหตุ วัดเป็นหน่วยเวลา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RTO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ระยะเวลาที่ยอมให้ระบบใช้งานไม่ได้ ก่อนต้องกลับมาทำงานได้</w:t>
            </w: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outlineLvl w:val="0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2  หน้าที่ความรับผิดชอบและเครื่องมือที่ใช้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2.1 ผู้รับผิดชอบและระดับสิทธิ์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ทั้งสองระบบแบ่งสิทธิ์ผู้ใช้งานเป็น 7 ระดับเหมือนกันทุกประการ โดยบังคับสิทธิ์ที่เครื่องแม่ข่าย มิใช่เพียงการซ่อนปุ่มบนหน้าจอ ผู้ใช้ที่ไม่มีสิทธิ์จะถูกปฏิเสธแม้เรียกใช้ผ่านช่องทางอื่น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600"/>
        <w:gridCol w:w="7034"/>
      </w:tblGrid>
      <w:tr>
        <w:trPr>
          <w:tblHeader/>
        </w:trPr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ระดับสิทธิ์</w:t>
            </w:r>
          </w:p>
        </w:tc>
        <w:tc>
          <w:tcPr>
            <w:tcW w:w="7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หน้าที่ความรับผิดชอบ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ดูแลระบบและบัญชีผู้ใช้งาน · สำรองและกู้คืนข้อมูล · ทบทวนสิทธิ์ประจำปี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อนุมัติและประกาศใช้เอกสาร · ตรวจบันทึกกิจกรรม · รับทราบผลตัวชี้วัด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ลงทะเบียน แก้ไข และประกาศใช้เอกสารในหมวดงานของตน · ติดตามการรับทราบ · ตรวจเอกสารที่ถึงกำหนดทบทวน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ผู้จัดการเอกสาร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ลงทะเบียนและแนบไฟล์เอกสาร · ดูแลความครบถ้วนของทะเบียน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นักเทคนิคการแพทย์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อ่าน รับทราบ และเสนอแก้ไขเอกสาร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ผู้ช่วยนักเทคนิคการแพทย์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อ่านและรับทราบเอกสาร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เจ้าหน้าที่ธุรการ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อ่านและรับทราบเอกสาร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ต้องระบุชื่อผู้รับผิดชอบจริงในแต่ละระดับก่อนประกาศใช้เอกสารฉบับนี้ รายละเอียดสิทธิ์แต่ละรายการดูภาคผนวก ก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2.2 โครงสร้างเอกสารในระบบคุณภาพ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1900"/>
        <w:gridCol w:w="3400"/>
        <w:gridCol w:w="3434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</w:t>
            </w:r>
          </w:p>
        </w:tc>
        <w:tc>
          <w:tcPr>
            <w:tcW w:w="1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รหัส</w:t>
            </w:r>
          </w:p>
        </w:tc>
        <w:tc>
          <w:tcPr>
            <w:tcW w:w="3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ประเภทเอกสาร</w:t>
            </w:r>
          </w:p>
        </w:tc>
        <w:tc>
          <w:tcPr>
            <w:tcW w:w="34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ลักษณะ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QM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คู่มือคุณภาพ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นโยบายและภาพรวมระบบคุณภาพ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SOP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ระเบียบปฏิบัติ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ใครทำอะไร เมื่อไร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WI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วิธีปฏิบัติ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ทำอย่างไร ทีละขั้น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WS · FM · EF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แบบบันทึกการปฏิบัติงาน · แบบฟอร์มบันทึก · บันทึกอิเล็กทรอนิกส์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แบบฟอร์มที่กรอกแล้วกลายเป็นบันทึก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ED · SD · RF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เอกสารอิเล็กทรอนิกส์ · เอกสารสนับสนุน · เอกสารอ้างอิง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เอกสารประกอบและเอกสารจากภายนอก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ระบบทะเบียนกลางฝ่ายใช้เพียง 4 ประเภทที่จำเป็นต่อการควบคุมระดับฝ่าย ได้แก่ SOP · WI · FM · SD ส่วนระบบทะเบียนห้องปฏิบัติการรองรับครบทั้ง 9 ประเภทตามตารางข้างต้น เมื่อลงทะเบียนเอกสารต้องเลือกประเภทให้ตรงกับที่ระบบนั้นรองรับ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2.3 ระบบสารสนเทศ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ระบบทะเบียนเอกสารกลางฝ่ายสหเวชศาสตร์ — ทะเบียนเอกสารระดับฝ่าย ครอบคลุมทั้ง 4 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ระบบทะเบียนเอกสารคุณภาพห้องปฏิบัติการเทคนิคการแพทย์ — ทะเบียนเอกสารปฏิบัติการของห้องปฏิบัติการ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ทั้งสองระบบเชื่อมกันด้วยการเข้าสู่ระบบต่อเนื่อง ผู้ใช้เข้าระบบหนึ่งแล้วข้ามไปอีกระบบได้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2.4 โครงสร้างพื้นฐาน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เครื่องแม่ข่ายที่ติดตั้งระบบและฐานข้อมูล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ระบบสำรองข้อมูลอัตโนมัติ และบริการจัดเก็บข้อมูลนอกสถานที่ของหน่วยงาน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ระบบส่งอีเมลแจ้งเตือนเมื่อการสำรองข้อมูลล้มเหลว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2.5 อุปกรณ์ของผู้ใช้งาน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เครื่องคอมพิวเตอร์หรืออุปกรณ์พกพาที่เชื่อมต่อเครือข่ายของโรงพยาบาล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โปรแกรมเว็บเบราว์เซอร์ที่เป็นรุ่นปัจจุบัน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2.6 อุปกรณ์สำรองกรณีระบบใช้งานไม่ได้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ชุดกู้ชีพออฟไลน์ (ไฟล์บีบอัดรวมทะเบียนเอกสารและไฟล์เอกสารทั้งหมด)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สื่อบันทึกข้อมูลที่แยกเก็บจากเครื่องแม่ข่าย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แบบฟอร์มกระดาษสำหรับบันทึกระหว่างระบบขัดข้อง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outlineLvl w:val="0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3  หลักเกณฑ์ วิธีการ และเงื่อนไขการปฏิบัติงาน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 การเข้าใช้งานระบบ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ระบบใช้ชื่อผู้ใช้งานคู่กับรหัสผ่าน โดยใช้รหัสบุคลากรเป็นชื่อผู้ใช้งานเพื่อให้ตรงกับทะเบียนบุคลากรและตรวจสอบย้อนกลับได้ รหัสผ่านเก็บเป็นค่าที่ผ่านการเข้ารหัสทางเดียว ไม่มีผู้ใดรวมทั้งผู้ดูแลระบบอ่านรหัสผ่านของผู้ใช้ได้ และการเชื่อมต่อเข้ารหัสตลอดเส้นทาง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ผู้ใช้เข้าสู่ระบบด้วยชื่อผู้ใช้งานและรหัสผ่านของตนเอง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เซสชันมีอายุ 12 ชั่วโมง เมื่อหมดอายุต้องเข้าสู่ระบบใหม่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ผู้ใช้ต้องออกจากระบบทุกครั้งเมื่อใช้เครื่องคอมพิวเตอร์ร่วมกับผู้อื่น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ห้ามใช้บัญชีร่วมกัน การกระทำที่เกิดจากบัญชีใดถือเป็นการกระทำของเจ้าของบัญชีนั้น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กรณีเข้าสู่ระบบต่อเนื่องจากระบบทะเบียนเอกสารกลาง ผู้ใช้ต้องมีบัญชีในระบบนี้อยู่ก่อน ระบบไม่สร้างบัญชีใหม่ให้อัตโนมัติ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3.2 การจัดการบัญชีผู้ใช้งาน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ผู้มีสิทธิ์จัดการผู้ใช้งานสร้างบัญชีพร้อมรหัสผ่านชั่วคราว และบันทึกอีเมลของผู้ใช้ทุกคน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ระบบบังคับให้ผู้ใช้ตั้งรหัสผ่านใหม่ก่อนใช้งานครั้งแรก รหัสผ่านใหม่ต้องยาวอย่างน้อย 8 ตัวอักษร และต้องไม่ซ้ำกับรหัสเดิม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กรณีลืมรหัสผ่าน ผู้ใช้ที่บันทึกอีเมลไว้ขอตั้งรหัสผ่านใหม่ได้เอง ระบบส่งลิงก์อายุ 30 นาที และจำกัดไม่เกิน 5 ครั้งต่อชั่วโมงต่อบัญชี ผู้ที่ยังไม่มีอีเมลต้องติดต่อผู้ดูแลระบบ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เมื่อผู้ใช้ลาออก ย้าย หรือพ้นหน้าที่ ผู้ดูแลระบบต้องระงับหรือลบบัญชีภายใน 1 วันทำการ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ผู้ดูแลระบบร่วมกับหัวหน้างานทบทวนรายชื่อผู้ใช้และระดับสิทธิ์อย่างน้อยปีละครั้ง แล้วบันทึกผลไว้เป็นหลักฐาน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3.3 การจำแนกและเลขที่เอกสาร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ระบบทะเบียนกลางฝ่ายแบ่งเอกสารตามงาน ส่วนระบบทะเบียนห้องปฏิบัติการแบ่งตามหมวดงาน จึงใช้รูปแบบเลขที่เอกสารต่างกัน ให้ยึดรูปแบบที่ใช้อยู่เดิมของแต่ละระบบ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ตัวอย่างรูปแบบของระบบทะเบียนห้องปฏิบัติการ ประกอบด้วย ประเภท-หมวดงาน-ลำดับ เช่น SOP-HEM-014 ระบบไม่ยอมให้ลงทะเบียนเลขที่ซ้ำ ห้ามเปลี่ยนเลขที่เอกสารที่ประกาศใช้แล้ว หากจำเป็นให้ยกเลิกฉบับเดิมแล้วลงทะเบียนใหม่พร้อมระบุความเชื่อมโยง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2000"/>
        <w:gridCol w:w="6734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</w:t>
            </w:r>
          </w:p>
        </w:tc>
        <w:tc>
          <w:tcPr>
            <w:tcW w:w="2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รหัส</w:t>
            </w:r>
          </w:p>
        </w:tc>
        <w:tc>
          <w:tcPr>
            <w:tcW w:w="67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ประเภทเอกสาร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QM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คู่มือคุณภาพ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SOP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ระเบียบปฏิบัติ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WI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วิธีปฏิบัติ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WS · FM · EF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แบบบันทึกการปฏิบัติงาน · แบบฟอร์มบันทึก · บันทึกอิเล็กทรอนิกส์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ED · SD · RF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เอกสารอิเล็กทรอนิกส์ · เอกสารสนับสนุน · เอกสารอ้างอิง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3.4 วงจรควบคุมเอกสารและการเปลี่ยนสถานะ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ระบบทะเบียนกลางฝ่ายใช้ 4 สถานะ คือ ร่าง · รอทบทวน · ประกาศใช้ · ยกเลิกใช้งาน ส่วนระบบทะเบียนห้องปฏิบัติการใช้ 6 สถานะ โดยเพิ่ม อนุมัติแล้ว และ สำเนาควบคุม ตารางด้านล่างเป็นของระบบทะเบียนห้องปฏิบัติการซึ่งครอบคลุมทุกสถานะ ผู้ใช้ระบบทะเบียนกลางให้ข้ามสองสถานะที่ระบบนั้นไม่มี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100"/>
        <w:gridCol w:w="5534"/>
        <w:gridCol w:w="2000"/>
      </w:tblGrid>
      <w:tr>
        <w:trPr>
          <w:tblHeader/>
        </w:trPr>
        <w:tc>
          <w:tcPr>
            <w:tcW w:w="21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สถานะ</w:t>
            </w:r>
          </w:p>
        </w:tc>
        <w:tc>
          <w:tcPr>
            <w:tcW w:w="55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ความหมาย</w:t>
            </w:r>
          </w:p>
        </w:tc>
        <w:tc>
          <w:tcPr>
            <w:tcW w:w="2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ใช้ปฏิบัติงานได้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ร่าง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อยู่ระหว่างจัดทำ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ส่งให้ผู้ทบทวนพิจารณา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อนุมัติแล้ว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ผ่านการอนุมัติ รอประกาศใช้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เป็นฉบับที่ผู้ปฏิบัติต้องใช้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สำเนาควบคุม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สำเนาที่ควบคุมการแจกจ่าย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ยกเลิกใช้งาน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ไม่ใช้แล้ว เก็บไว้เป็นหลักฐาน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ระบบอนุญาตให้เปลี่ยนสถานะได้เฉพาะเส้นทางต่อไปนี้ เส้นทางอื่นถูกปฏิเสธที่เครื่องแม่ข่าย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400"/>
        <w:gridCol w:w="4234"/>
        <w:gridCol w:w="3000"/>
      </w:tblGrid>
      <w:tr>
        <w:trPr>
          <w:tblHeader/>
        </w:trPr>
        <w:tc>
          <w:tcPr>
            <w:tcW w:w="2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จากสถานะ</w:t>
            </w:r>
          </w:p>
        </w:tc>
        <w:tc>
          <w:tcPr>
            <w:tcW w:w="42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ไปสถานะ</w:t>
            </w:r>
          </w:p>
        </w:tc>
        <w:tc>
          <w:tcPr>
            <w:tcW w:w="3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สิทธิ์ที่ต้องมี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ร่าง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บันทึกแก้ไข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ร่าง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อนุมัติแล้ว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อนุมัติแล้ว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สำเนาควบคุม · ยกเลิกใช้งาน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ลงทะเบียน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สำเนาควบคุม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 · ยกเลิกใช้งาน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 · ลงทะเบียน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ทุกสถานะ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กลับไปรอทบทวน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บันทึกแก้ไข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3.5 การบันทึกผู้ทบทวนและผู้อนุมัติ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ระบบบันทึกชื่อจากผู้ที่กดจริง ไม่เปิดให้พิมพ์ชื่อผู้อื่นแทน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เปลี่ยนสถานะเป็นรอทบทวน ระบบบันทึกผู้กดเป็นผู้ทบทวน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เปลี่ยนสถานะเป็นประกาศใช้ ระบบบันทึกผู้กดเป็นผู้อนุมัติ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ข้อมูลควบคุมเอกสาร ได้แก่ ผู้ทบทวน ผู้อนุมัติ กำหนดทบทวนถัดไป และสถานะควบคุม แก้ไขได้เฉพาะผู้มีสิทธิ์ประกาศใช้ ส่วนเลขแก้ไขครั้งที่และวันที่ปรับปรุงเป็นค่าที่ระบบปรับให้เองพร้อมการเปลี่ยนสถานะ ผู้ใช้แก้ไขโดยตรงไม่ได้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ผู้ทบทวนและผู้อนุมัติต้องเป็นคนละคนกัน หากจำเป็นต้องเป็นคนเดียวกัน ต้องบันทึกเหตุผลไว้และให้หัวหน้างานรับทราบ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3.6 ไฟล์แนบและการควบคุมฉบับ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ระบบรับไฟล์ขนาดไม่เกิน 50 เมกะไบต์ต่อไฟล์ ชนิดไฟล์ที่รับได้ ได้แก่ เอกสาร PDF และ Word ตาราง Excel งานนำเสนอ PowerPoint รูปภาพ และไฟล์ข้อความ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ระบบไม่รับไฟล์ .html .htm .svg และ .zip โดยเจตนา เพราะเป็นไฟล์ที่แฝงสคริปต์หรือไฟล์อื่นเข้ามาได้ ห้ามหาวิธีหลบข้อจำกัดนี้ด้วยการเปลี่ยนนามสกุลไฟล์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แนะนำให้แนบไฟล์ PDF เป็นฉบับใช้งาน และแนบไฟล์ต้นฉบับที่แก้ไขได้ควบคู่เมื่อจำเป็น เพื่อป้องกันการแก้ไขเอกสารโดยไม่ผ่านกระบวนการควบคุม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เมื่อผู้มีสิทธิ์กดอัปเดตไฟล์แนบเป็นฉบับใหม่ ระบบจะบันทึกไฟล์ใหม่ เพิ่มเลขแก้ไขครั้งที่ ปรับวันที่ปรับปรุง และบันทึกกิจกรรมว่าผู้ใดอัปเดตเอกสารใดเมื่อใด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ข้อควรระวังสำคัญ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ระบบลบไฟล์ฉบับเดิมออกจากเครื่องแม่ข่ายเมื่ออัปเดตเป็นฉบับใหม่ ในระบบจะเหลือเฉพาะไฟล์ฉบับล่าสุด ไม่สามารถเปิดดูไฟล์ฉบับก่อนหน้าจากระบบได้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400"/>
        <w:gridCol w:w="6234"/>
      </w:tblGrid>
      <w:tr>
        <w:trPr>
          <w:tblHeader/>
        </w:trPr>
        <w:tc>
          <w:tcPr>
            <w:tcW w:w="3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ประเด็น</w:t>
            </w:r>
          </w:p>
        </w:tc>
        <w:tc>
          <w:tcPr>
            <w:tcW w:w="62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มาตรการควบคุม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ต้องเก็บฉบับก่อนหน้าเป็นหลักฐาน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ดาวน์โหลดไฟล์ฉบับเดิมเก็บไว้ก่อนกดอัปเดตทุกครั้ง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กรณีลืมดาวน์โหลด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ไฟล์ฉบับเดิมอยู่ในระบบสำรองนอกสถานที่ แยกตามวันที่ ให้ติดต่อผู้ดูแลระบบเพื่อขอกู้คืน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ต้องการเก็บทั้งสองฉบับในระบบ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ให้แนบเป็นไฟล์ใหม่แทนการกดอัปเดต แล้วระบุเลขฉบับไว้ในชื่อไฟล์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ลิงก์ไปยังเอกสารภายนอกไม่ถือเป็นเอกสารควบคุม เพราะเนื้อหาปลายทางเปลี่ยนได้โดยระบบไม่รู้ หากเนื้อหานั้นจำเป็นต่อการปฏิบัติงาน ต้องดาวน์โหลดมาแนบเป็นไฟล์ในระบบ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3.7 การรับทราบเอกสาร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ผู้ปฏิบัติงานเปิดอ่านเอกสารแล้วกดรับทราบ การรับทราบผูกกับฉบับแก้ไขที่อ่าน เมื่อเอกสารแก้ไขเป็นฉบับใหม่ ผู้ปฏิบัติงานต้องรับทราบใหม่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วิธียืนยันตัวตนและการเก็บประวัติต่างกันตามระบบ ดังนี้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600"/>
        <w:gridCol w:w="3500"/>
        <w:gridCol w:w="3534"/>
      </w:tblGrid>
      <w:tr>
        <w:trPr>
          <w:tblHeader/>
        </w:trPr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เรื่อง</w:t>
            </w:r>
          </w:p>
        </w:tc>
        <w:tc>
          <w:tcPr>
            <w:tcW w:w="3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ทะเบียนกลางฝ่าย</w:t>
            </w:r>
          </w:p>
        </w:tc>
        <w:tc>
          <w:tcPr>
            <w:tcW w:w="35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ทะเบียนห้องปฏิบัติการ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การยืนยันตัวตนตอนรับทราบ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กดรับทราบได้ทันทีโดยไม่ต้องกรอกรหัสผ่านซ้ำ</w:t>
            </w:r>
          </w:p>
        </w:tc>
        <w:tc>
          <w:tcPr>
            <w:tcW w:w="3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ต้องกรอกรหัสผ่านซ้ำทุกครั้ง ถือเป็นลายมือชื่ออิเล็กทรอนิกส์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ประวัติการรับทราบ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เก็บเฉพาะการรับทราบครั้งล่าสุดของแต่ละคน</w:t>
            </w:r>
          </w:p>
        </w:tc>
        <w:tc>
          <w:tcPr>
            <w:tcW w:w="3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เก็บครบทุกฉบับแก้ไขที่เคยรับทราบ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ข้อแตกต่างนี้มีผลต่อความหนักแน่นของหลักฐาน กรณีเอกสารที่มีผลต่อความปลอดภัย ผู้ปฏิบัติงานหรือผู้ป่วย ให้ลงทะเบียนไว้ในระบบทะเบียนห้องปฏิบัติการ เพื่อให้ได้หลักฐานการรับทราบที่ผูกกับการยืนยันตัวตนและเก็บย้อนหลังได้ครบทุกฉบับ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หัวหน้าหมวดงานติดตามให้ผู้ปฏิบัติงานที่เกี่ยวข้องรับทราบครบทุกคนภายใน 30 วันนับจากวันประกาศใช้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เอกสารที่มีผลต่อความปลอดภัยผู้ป่วยหรือผู้ปฏิบัติงาน ต้องรับทราบก่อนเริ่มปฏิบัติตาม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3.8 การพิมพ์เอกสารออกจากระบบ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เอกสารที่พิมพ์ออกจากระบบถือเป็นสำเนาไม่ควบคุม เพราะไม่มีกลไกใดรับประกันว่ากระดาษในมือเป็นฉบับเดียวกับในระบบ ณ เวลาที่ใช้งาน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400"/>
        <w:gridCol w:w="6234"/>
      </w:tblGrid>
      <w:tr>
        <w:trPr>
          <w:tblHeader/>
        </w:trPr>
        <w:tc>
          <w:tcPr>
            <w:tcW w:w="3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สถานการณ์</w:t>
            </w:r>
          </w:p>
        </w:tc>
        <w:tc>
          <w:tcPr>
            <w:tcW w:w="62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ข้อปฏิบัติ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อ้างอิงขณะปฏิบัติงาน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ให้เปิดจากระบบโดยตรง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จำเป็นต้องใช้กระดาษ ณ จุดปฏิบัติงาน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ต้องได้รับอนุมัติจากหัวหน้าหมวดงาน ประทับ "สำเนาควบคุม" ระบุเลขฉบับและวันที่พิมพ์ ขึ้นทะเบียนจุดแจกจ่าย และเก็บคืนทำลายเมื่อมีฉบับใหม่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พิมพ์เพื่อประชุมหรือส่งผู้ตรวจประเมิน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ประทับหรือระบุ "สำเนาไม่ควบคุม" พร้อมวันที่พิมพ์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3.9 เอกสารจากภายนอก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เอกสารจากภายนอก เช่น มาตรฐาน แนวทางวิชาการ คู่มือเครื่องมือ เอกสารกำกับน้ำยา ให้ลงทะเบียนเป็นประเภท RF หรือ SD ระบุแหล่งที่มาและฉบับปีของเอกสารต้นทางไว้ในชื่อเอกสาร และตรวจสอบว่ามีฉบับใหม่กว่าหรือไม่อย่างน้อยปีละครั้ง เอกสารที่ล้าสมัยให้เปลี่ยนสถานะเป็นยกเลิกใช้งานเช่นเดียวกับเอกสารภายใน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3.10 แบบฟอร์มและบันทึกที่เกิดจากแบบฟอร์ม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ตัวแบบฟอร์มเปล่าเป็นเอกสารควบคุม ผ่านวงจรตามข้อ 3.4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แบบฟอร์มที่กรอกแล้วเป็นบันทึก ควบคุมตามข้อ 3.13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แบบฟอร์มที่กรอกแล้วต้องไม่เก็บทับตัวแบบฟอร์มเปล่าในทะเบียนเดียวกัน เมื่อแบบฟอร์มเปลี่ยนฉบับ ต้องเก็บแบบฟอร์มเปล่าฉบับเดิมออกจากจุดใช้งานทันที ส่วนบันทึกที่กรอกด้วยแบบฟอร์มฉบับเดิมยังคงมีผลเป็นหลักฐานตามเดิม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3.11 การทบทวนเอกสารตามรอบ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ผู้อนุมัติกำหนดวันทบทวนถัดไปของเอกสารแต่ละฉบับ ระบบแสดงวันดังกล่าวในหน้ารายละเอียดเอกสาร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ระบบยังไม่มีการแจ้งเตือนอัตโนมัติเมื่อถึงกำหนดทบทวน ผู้รับผิดชอบจึงต้องตรวจทะเบียนด้วยตนเองอย่างน้อยทุก 3 เดือน เพื่อหาเอกสารที่ถึงกำหนดหรือเลยกำหนด แล้วบันทึกผลการตรวจไว้เป็นหลักฐาน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00"/>
        <w:gridCol w:w="5634"/>
      </w:tblGrid>
      <w:tr>
        <w:trPr>
          <w:tblHeader/>
        </w:trPr>
        <w:tc>
          <w:tcPr>
            <w:tcW w:w="4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ประเภทเอกสาร</w:t>
            </w:r>
          </w:p>
        </w:tc>
        <w:tc>
          <w:tcPr>
            <w:tcW w:w="5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รอบทบทวน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คู่มือคุณภาพ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 ปี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ระเบียบปฏิบัติ · วิธีปฏิบัติ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 ปี หรือเมื่อมีการเปลี่ยนแปลงวิธีทำงาน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แบบฟอร์ม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เมื่อมีการเปลี่ยนแปลง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เอกสารจากภายนอก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 ปี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ต้องทบทวนทันทีโดยไม่รอรอบ เมื่อเปลี่ยนเครื่องมือ เปลี่ยนน้ำยา เปลี่ยนวิธีตรวจ พบข้อบกพร่องจากการปฏิบัติตามเอกสาร หรือมีข้อกำหนดภายนอกเปลี่ยนแปลง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3.12 การยกเลิกเอกสาร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เมื่อเอกสารเปลี่ยนสถานะเป็นยกเลิกใช้งาน ระบบยังเก็บเอกสารไว้เป็นหลักฐานแต่แสดงสถานะชัดเจนว่ายกเลิกแล้ว ผู้รับผิดชอบต้องเก็บเอกสารฉบับกระดาษที่ยกเลิกออกจากจุดปฏิบัติงานภายในวันเดียวกัน หรือประทับตราว่ายกเลิก เพื่อป้องกันการหยิบไปใช้โดยไม่ตั้งใจ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3.13 การควบคุมบันทึกและระยะเวลาจัดเก็บ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600"/>
        <w:gridCol w:w="7034"/>
      </w:tblGrid>
      <w:tr>
        <w:trPr>
          <w:tblHeader/>
        </w:trPr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เรื่อง</w:t>
            </w:r>
          </w:p>
        </w:tc>
        <w:tc>
          <w:tcPr>
            <w:tcW w:w="7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ข้อกำหนด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ระยะเวลาจัดเก็บ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กำหนดรายฉบับเป็น 2 ปี 5 ปี หรือ 10 ปี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ค่าเริ่มต้น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การเข้าถึง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ตามสิทธิ์ในภาคผนวก ก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การแก้ไข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ระบบบันทึกทุกการกระทำ แก้ไขโดยไม่ทิ้งร่องรอยไม่ได้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การทำลาย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เมื่อครบระยะจัดเก็บ ต้องได้รับอนุมัติจากหัวหน้างานก่อน และบันทึกการทำลายไว้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ระยะจัดเก็บต้องไม่สั้นกว่าที่กฎหมายหรือข้อกำหนดของโรงพยาบาลกำหนด หากมีข้อขัดแย้งให้ยึดระยะที่ยาวกว่า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3.14 ความลับ ความปลอดภัยของข้อมูล และการตรวจสอบย้อนกลับ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ผู้ใช้ทุกคนต้องรักษาความลับของข้อมูลที่เข้าถึงได้ผ่านระบบ และใช้เพื่อการปฏิบัติงานเท่านั้น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ระบบกำหนดสิทธิ์ตามบทบาท ไม่ใช่รายเอกสาร ผู้ที่มีสิทธิ์อ่านจะเห็นเอกสารทุกฉบับในระบบ จึงห้ามนำข้อมูลต่อไปนี้เข้าระบบ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ข้อมูลผู้ป่วยที่ระบุตัวบุคคลได้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บันทึกการเฝ้าระวังสุขภาพรายบุคคลของผู้ปฏิบัติงาน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ข้อมูลส่วนบุคคลอ่อนไหวตามพระราชบัญญัติคุ้มครองข้อมูลส่วนบุคคล มาตรา 26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เอกสารที่ต้องจำกัดการเข้าถึงเฉพาะบุคคลบางคน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หากจำเป็นต้องใช้ตัวอย่างผลตรวจประกอบเอกสาร ให้ปกปิดข้อมูลที่ระบุตัวบุคคลก่อน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ระบบบันทึกกิจกรรมของผู้ใช้ทุกการกระทำ ครอบคลุมการเข้าสู่ระบบ ลงทะเบียนเอกสาร แก้ไข เปลี่ยนสถานะ แนบไฟล์ อัปเดตไฟล์ ลบเอกสาร รับทราบเอกสาร จัดการผู้ใช้งาน และการส่งออกชุดกู้ชีพ ผู้มีสิทธิ์ดูบันทึกกิจกรรมได้แก่ ผู้ดูแลระบบ หัวหน้างาน หัวหน้าหมวดงาน และผู้จัดการเอกสาร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หัวหน้างานหรือผู้ที่ได้รับมอบหมายสุ่มตรวจบันทึกกิจกรรมอย่างน้อยทุก 6 เดือน เพื่อหาความผิดปกติ เช่น การลบเอกสารที่ไม่มีเหตุผลรองรับ การเข้าใช้งานนอกเวลาผิดปกติ หรือการเปลี่ยนสถานะเอกสารโดยผู้ไม่เกี่ยวข้อง แล้วบันทึกผลการตรวจไว้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outlineLvl w:val="0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4  เทคนิคการปฏิบัติงาน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4.1 การสำรองข้อมูล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ระบบสำรองข้อมูลทำงานอัตโนมัติตามกำหนดเวลา ไม่ต้องมีผู้ปฏิบัติ ผู้ดูแลระบบมีหน้าที่ตรวจสอบว่าทำงานสำเร็จและรับอีเมลแจ้งเตือนเมื่อล้มเหลว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00"/>
        <w:gridCol w:w="5634"/>
      </w:tblGrid>
      <w:tr>
        <w:trPr>
          <w:tblHeader/>
        </w:trPr>
        <w:tc>
          <w:tcPr>
            <w:tcW w:w="4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หัวข้อ</w:t>
            </w:r>
          </w:p>
        </w:tc>
        <w:tc>
          <w:tcPr>
            <w:tcW w:w="5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ค่าที่กำหนด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ความถี่การสำรองฐานข้อมูลและไฟล์แนบ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 6 ชั่วโมง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ข้อมูลที่ยอมให้สูญหายสูงสุด (RPO)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ชั่วโมง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เวลาที่ยอมให้ระบบใช้งานไม่ได้ (RTO)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 วันทำการ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ที่เก็บในเครื่อง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เก็บ 30 วัน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ที่เก็บนอกสถานที่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บริการจัดเก็บบนคลาวด์ของหน่วยงาน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ระยะเก็บสำเนาฐานข้อมูล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รายวัน 30 วัน · รายสัปดาห์ 12 สัปดาห์ · รายเดือน 5 ปี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ไฟล์ที่ถูกลบหรือถูกเขียนทับ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ย้ายไปเก็บในโฟลเดอร์แยกตามวันที่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ระยะเก็บผลทดสอบกู้คืน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ขั้นตอนที่ระบบดำเนินการในแต่ละรอบ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สำรองฐานข้อมูลเป็นไฟล์บีบอัด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ตรวจสอบว่าเชื่อมต่อที่เก็บนอกสถานที่ได้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ส่งสำเนาฐานข้อมูลขึ้นที่เก็บนอกสถานที่ตามรอบรายวัน รายสัปดาห์ และรายเดือน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ซิงก์ไฟล์แนบเฉพาะส่วนที่เปลี่ยนแปลง โดยย้ายไฟล์ที่ถูกลบหรือถูกเขียนทับไปเก็บในโฟลเดอร์ลงวันที่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ลบสำเนาเก่าในเครื่องเฉพาะเมื่อรอบนั้นสำเร็จทุกขั้นตอน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6) หากมีขั้นตอนใดล้มเหลว ส่งอีเมลแจ้งผู้ดูแลระบบทันที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มาตรการป้องกันความผิดพลาดของระบบสำรอง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ระบบไม่ซิงก์เมื่อต้นทางไฟล์แนบว่างเปล่า เพื่อป้องกันมิให้สำเนานอกสถานที่ถูกลบตาม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ระบบหยุดและแจ้งเตือนหากรอบใดจะต้องลบไฟล์เกิน 20 รายการ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ข้อมูลที่มีข้อมูลส่วนบุคคลอ่อนไหวต้องเข้ารหัสก่อนส่งออกนอกสถานที่ทุกครั้ง รหัสสำหรับถอดรหัสต้องเก็บแยกจากเครื่องแม่ข่ายและแยกจากบัญชีที่เก็บไฟล์สำรอง และต้องเปลี่ยนทันทีเมื่อถูกเปิดเผยโดยไม่ตั้งใจ หรือเมื่อผู้ที่เคยเข้าถึงพ้นหน้าที่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4.2 การทดสอบและการกู้คืนข้อมูล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การสำรองข้อมูลที่ไม่เคยทดลองกู้คืน ไม่ถือว่าเป็นการสำรองข้อมูลที่ใช้ได้จริง ระบบจึงทดสอบกู้คืนอัตโนมัติทุกวันที่ 1 ของเดือน โดยดำเนินการดังนี้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กู้ฐานข้อมูลจากไฟล์สำรองล่าสุดลงฐานข้อมูลชั่วคราว ไม่แตะฐานข้อมูลที่ใช้งานจริง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เทียบจำนวนข้อมูลที่กู้มากับระบบจริง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ดึงไฟล์จากที่เก็บนอกสถานที่กลับมาตรวจว่าไม่เสียหาย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บันทึกผลขึ้นที่เก็บนอกสถานที่เป็นหลักฐาน เก็บไว้ 5 ปี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ส่งอีเมลแจ้งผู้ดูแลระบบเมื่อพบปัญหา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ผู้ดูแลระบบต้องตรวจผลการทดสอบและรายงานหัวหน้างานทุกเดือน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ขั้นตอนการกู้คืนข้อมูลเมื่อเกิดเหตุจริง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ประเมินสถานการณ์และแจ้งหัวหน้างานก่อนดำเนินการใด ๆ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กู้ฐานข้อมูลจากไฟล์สำรองที่เลือกไว้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กู้ไฟล์แนบจากที่เก็บนอกสถานที่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ตรวจสอบจำนวนเอกสาร จำนวนผู้ใช้งาน และจำนวนไฟล์แนบ ว่าตรงกับก่อนเกิดเหตุ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ประเมินว่ามีข้อมูลในช่วง RPO สูญหายหรือไม่ หากมี ให้ระบุรายการที่หายและบันทึกใหม่ให้ครบ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6) บันทึกเหตุการณ์ลงทะเบียนความไม่สอดคล้อง ระบุสาเหตุ สิ่งที่ดำเนินการ ข้อมูลที่สูญหาย และแนวทางป้องกันการเกิดซ้ำ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กรณีเครื่องแม่ข่ายเสียหายทั้งเครื่อง ต้องติดตั้งระบบใหม่ก่อนแล้วจึงกู้ข้อมูลจากที่เก็บนอกสถานที่ ซึ่งต้องใช้รหัสเข้าบัญชีที่เก็บข้อมูล และรหัสถอดรหัสสำหรับข้อมูลที่เข้ารหัสไว้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4.3 การปฏิบัติเมื่อระบบใช้งานไม่ได้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ผู้รับผิดชอบต้องส่งออกชุดกู้ชีพออฟไลน์อย่างน้อยเดือนละครั้ง เก็บไว้ในสื่อบันทึกที่แยกจากเครื่องแม่ข่าย และบันทึกวันที่ส่งออกไว้เป็นหลักฐาน ชุดกู้ชีพประกอบด้วยทะเบียนเอกสารทั้งหมดพร้อมไฟล์จริง เปิดใช้ได้โดยไม่ต้องต่อเครือข่าย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ไฟล์แนบที่มีขนาดใหญ่เกินขีดจำกัดจะไม่ถูกรวมในชุดกู้ชีพ ระบบจะระบุไว้ในรายการ เอกสารสำคัญที่มีไฟล์ขนาดใหญ่ให้ดาวน์โหลดแยกเก็บไว้ด้วย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ขั้นตอนเมื่อระบบใช้งานไม่ได้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แจ้งผู้ดูแลระบบและหัวหน้างานทันที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ใช้ชุดกู้ชีพออฟไลน์ฉบับล่าสุดเป็นเอกสารอ้างอิงระหว่างแก้ไข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บันทึกงานที่เกิดขึ้นระหว่างระบบขัดข้องลงแบบฟอร์มกระดาษ พร้อมระบุวันและเวลา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เมื่อระบบกลับมาใช้ได้ บันทึกย้อนหลังเข้าระบบให้ครบถ้วน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บันทึกเหตุการณ์ลงทะเบียนความไม่สอดคล้อง ระบุระยะเวลาที่ขัดข้อง สาเหตุ ผลกระทบ และแนวทางป้องกันการเกิดซ้ำ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ห้ามหยุดปฏิบัติงานเพราะระบบใช้งานไม่ได้ ให้ใช้เอกสารจากชุดกู้ชีพและบันทึกลงกระดาษตามขั้นตอนข้างต้นจนกว่าระบบจะกลับมาทำงาน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4.4 การเปลี่ยนแปลงระบบและการตรวจสอบความถูกต้อง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การเปลี่ยนแปลงใดที่กระทบวิธีควบคุมเอกสารหรือความถูกต้องของข้อมูล ต้องดำเนินการดังนี้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แจ้งหัวหน้างานและได้รับความเห็นชอบก่อน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สำรองข้อมูลก่อนดำเนินการ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ทดสอบระบบตามรายการตรวจสอบด้านล่าง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บันทึกว่าเปลี่ยนแปลงอะไร เมื่อใด โดยผู้ใด และผลการทดสอบ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แจ้งผู้ใช้งานหากมีผลต่อวิธีใช้งาน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รายการตรวจสอบก่อนเริ่มใช้งานและหลังการเปลี่ยนแปลงทุกครั้ง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จำนวนเอกสารในทะเบียนตรงกับก่อนเปลี่ยนแปลง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เข้าสู่ระบบได้ทุกระดับสิทธิ์ และสิทธิ์ทำงานถูกต้อง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เปิดและดาวน์โหลดไฟล์แนบได้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ลงทะเบียนเอกสารใหม่และเปลี่ยนสถานะได้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รับทราบเอกสารได้และบันทึกลงฐานข้อมูลจริง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บันทึกกิจกรรมยังทำงาน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การสำรองข้อมูลรอบถัดไปสำเร็จ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ผู้ดูแลระบบตรวจสุขภาพระบบอย่างน้อยเดือนละครั้ง ครอบคลุมผลการสำรองข้อมูล ผลการทดสอบกู้คืน พื้นที่จัดเก็บคงเหลือ และข้อผิดพลาดที่พบในบันทึกของระบบ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4.5 การฝึกอบรมผู้ใช้งาน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ผู้ใช้งานใหม่ต้องได้รับการชี้แจงก่อนเริ่มใช้ระบบ อย่างน้อยครอบคลุมหัวข้อต่อไปนี้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การเข้าสู่ระบบและการตั้งรหัสผ่าน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การค้นหาและอ่านเอกสาร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การรับทราบเอกสารและความหมายของลายมือชื่ออิเล็กทรอนิกส์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ข้อควรระวังเรื่องการอัปเดตไฟล์ตามข้อ 3.6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ข้อห้ามเรื่องข้อมูลส่วนบุคคลตามข้อ 3.14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ข้อปฏิบัติเรื่องการพิมพ์เอกสารตามข้อ 3.8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การปฏิบัติเมื่อระบบใช้งานไม่ได้ตามข้อ 4.3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ระบบมีหน้าคู่มือการใช้งานในตัว ให้ใช้ประกอบการอบรม และทบทวนความเข้าใจของผู้ใช้งานทุกคนปีละครั้ง บันทึกการอบรมเก็บตามระเบียบการฝึกอบรมบุคลากร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4.6 ผังการไหลของวงจรเอกสาร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2900"/>
        <w:gridCol w:w="2700"/>
        <w:gridCol w:w="3134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ลำดับ</w:t>
            </w:r>
          </w:p>
        </w:tc>
        <w:tc>
          <w:tcPr>
            <w:tcW w:w="2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ขั้นตอน</w:t>
            </w:r>
          </w:p>
        </w:tc>
        <w:tc>
          <w:tcPr>
            <w:tcW w:w="27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  <w:tc>
          <w:tcPr>
            <w:tcW w:w="31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ผลลัพธ์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จัดทำหรือแก้ไขร่างเอกสาร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เจ้าของเอกสาร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เอกสารสถานะ "ร่าง"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ส่งทบทวน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"รอทบทวน" · ระบบบันทึกผู้ทบทวน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"อนุมัติแล้ว"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 / หัวหน้าหมวดงาน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"ประกาศใช้" · ระบบบันทึกผู้อนุมัติ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สื่อสารและรับทราบ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ผู้ปฏิบัติงานทุกคนที่เกี่ยวข้อง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ลายมือชื่ออิเล็กทรอนิกส์ภายใน 30 วัน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ใช้งานและทบทวนตามรอบ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บันทึกการตรวจรายไตรมาส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7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ยกเลิกเมื่อมีฉบับใหม่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ผู้มีสิทธิ์ลงทะเบียน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"ยกเลิกใช้งาน" · เก็บกระดาษออก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4.7 ผังการไหลเมื่อระบบใช้งานไม่ได้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5734"/>
        <w:gridCol w:w="3000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ลำดับ</w:t>
            </w:r>
          </w:p>
        </w:tc>
        <w:tc>
          <w:tcPr>
            <w:tcW w:w="57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ขั้นตอน</w:t>
            </w:r>
          </w:p>
        </w:tc>
        <w:tc>
          <w:tcPr>
            <w:tcW w:w="3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พบว่าระบบใช้งานไม่ได้ แจ้งผู้ดูแลระบบและหัวหน้างานทันที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ผู้พบเหตุ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เปิดชุดกู้ชีพออฟไลน์ฉบับล่าสุดเพื่อใช้เอกสารอ้างอิง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บันทึกงานลงแบบฟอร์มกระดาษระหว่างระบบขัดข้อง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กู้คืนระบบตามข้อ 4.2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บันทึกย้อนหลังเข้าระบบให้ครบ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บันทึกเหตุการณ์ลงทะเบียนความไม่สอดคล้อง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outlineLvl w:val="0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5  ปัญหาอุปสรรค แนวทางแก้ไข และการพัฒนางาน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5.1 ข้อจำกัดของระบบและมาตรการชดเชย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รวบรวมข้อจำกัดที่ทราบแล้วของระบบไว้ที่เดียว เพื่อให้ผู้ปฏิบัติงานระวังได้ถูกจุด และเพื่อให้ผู้ตรวจประเมินเห็นว่าห้องปฏิบัติการรู้ปัญหาและมีมาตรการรองรับแล้ว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200"/>
        <w:gridCol w:w="5034"/>
        <w:gridCol w:w="1400"/>
      </w:tblGrid>
      <w:tr>
        <w:trPr>
          <w:tblHeader/>
        </w:trPr>
        <w:tc>
          <w:tcPr>
            <w:tcW w:w="32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ข้อจำกัด</w:t>
            </w:r>
          </w:p>
        </w:tc>
        <w:tc>
          <w:tcPr>
            <w:tcW w:w="5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มาตรการชดเชย</w:t>
            </w:r>
          </w:p>
        </w:tc>
        <w:tc>
          <w:tcPr>
            <w:tcW w:w="1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หัวข้อ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อัปเดตไฟล์แล้วไฟล์ฉบับเดิมถูกลบจากระบบ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ดาวน์โหลดเก็บก่อนอัปเดตทุกครั้ง · ยังมีสำเนาในระบบสำรองนอกสถานที่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3.6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ไม่มีการแจ้งเตือนอัตโนมัติเมื่อถึงกำหนดทบทวน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ผู้รับผิดชอบตรวจทะเบียนด้วยตนเองทุก 3 เดือน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3.11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สิทธิ์เป็นแบบตามบทบาท ไม่ใช่รายเอกสาร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ห้ามนำข้อมูลที่ต้องจำกัดการเข้าถึงเฉพาะบุคคลเข้าระบบ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3.14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ลิงก์ภายนอกไม่ใช่เอกสารควบคุม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ดาวน์โหลดมาแนบเป็นไฟล์เมื่อเนื้อหานั้นจำเป็นต่อการปฏิบัติงาน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3.6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เอกสารที่พิมพ์ออกมาระบบควบคุมไม่ได้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ประทับสถานะสำเนาและขึ้นทะเบียนจุดแจกจ่าย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3.8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ระบบทะเบียนบุคลากรยังไม่มีการทดสอบกู้คืนอัตโนมัติ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ทดสอบด้วยมืออย่างน้อยปีละครั้ง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4.2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ข้อจำกัดข้างต้นเป็นข้อจำกัดของตัวระบบ มิใช่ความผิดพลาดของผู้ใช้งาน ผู้ดูแลระบบต้องทบทวนรายการนี้ทุกครั้งที่มีการปรับปรุงระบบ และตัดรายการที่แก้ไขได้แล้วออกจากคู่มือ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5.2 ข้อบกพร่อง ข้อร้องเรียน และการปรับปรุง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ผู้ใช้งานที่พบข้อบกพร่องของระบบหรือของเอกสาร ให้แจ้งผู้ดูแลระบบหรือหัวหน้าหมวดงาน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600"/>
        <w:gridCol w:w="4534"/>
        <w:gridCol w:w="3500"/>
      </w:tblGrid>
      <w:tr>
        <w:trPr>
          <w:tblHeader/>
        </w:trPr>
        <w:tc>
          <w:tcPr>
            <w:tcW w:w="1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</w:t>
            </w:r>
          </w:p>
        </w:tc>
        <w:tc>
          <w:tcPr>
            <w:tcW w:w="45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ตัวอย่าง</w:t>
            </w:r>
          </w:p>
        </w:tc>
        <w:tc>
          <w:tcPr>
            <w:tcW w:w="3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การดำเนินการ</w:t>
            </w:r>
          </w:p>
        </w:tc>
      </w:tr>
      <w:tr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เร่งด่วน</w:t>
            </w:r>
          </w:p>
        </w:tc>
        <w:tc>
          <w:tcPr>
            <w:tcW w:w="4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ระบบใช้งานไม่ได้ · ข้อมูลสูญหาย · เอกสารผิดที่กระทบความปลอดภัย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ดำเนินการทันที และบันทึกความไม่สอดคล้อง</w:t>
            </w:r>
          </w:p>
        </w:tc>
      </w:tr>
      <w:tr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ทั่วไป</w:t>
            </w:r>
          </w:p>
        </w:tc>
        <w:tc>
          <w:tcPr>
            <w:tcW w:w="4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ใช้งานไม่สะดวก · ข้อมูลแสดงผิด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บันทึกและแก้ไขตามลำดับความสำคัญ</w:t>
            </w:r>
          </w:p>
        </w:tc>
      </w:tr>
      <w:tr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ข้อเสนอแนะ</w:t>
            </w:r>
          </w:p>
        </w:tc>
        <w:tc>
          <w:tcPr>
            <w:tcW w:w="4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ขอฟังก์ชันเพิ่มเติม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รวบรวมเสนอในการทบทวนของฝ่ายบริหาร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ทุกข้อบกพร่องที่กระทบความถูกต้องของเอกสารหรือบันทึก ต้องวิเคราะห์สาเหตุราก และกำหนดการแก้ไขเพื่อป้องกันการเกิดซ้ำ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5.3 การเฝ้าติดตามและการวัดกระบวนการ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34"/>
        <w:gridCol w:w="2000"/>
        <w:gridCol w:w="1800"/>
        <w:gridCol w:w="1800"/>
      </w:tblGrid>
      <w:tr>
        <w:trPr>
          <w:tblHeader/>
        </w:trPr>
        <w:tc>
          <w:tcPr>
            <w:tcW w:w="4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ตัวชี้วัด (KPI)</w:t>
            </w:r>
          </w:p>
        </w:tc>
        <w:tc>
          <w:tcPr>
            <w:tcW w:w="2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เป้าหมาย</w:t>
            </w:r>
          </w:p>
        </w:tc>
        <w:tc>
          <w:tcPr>
            <w:tcW w:w="1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ความถี่</w:t>
            </w:r>
          </w:p>
        </w:tc>
        <w:tc>
          <w:tcPr>
            <w:tcW w:w="1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ร้อยละเอกสารที่ทบทวนตามกำหนด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ไม่น้อยกว่า 95%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ทุกไตรมาส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ร้อยละการรับทราบเอกสารฉบับปัจจุบันครบภายใน 30 วัน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ไม่น้อยกว่า 90%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ทุกไตรมาส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จำนวนครั้งที่การสำรองข้อมูลล้มเหลว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0 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ผลการทดสอบกู้คืนข้อมูลประจำเดือน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ผ่านทุกครั้ง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จำนวนครั้งที่ส่งออกชุดกู้ชีพออฟไลน์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อย่างน้อยเดือนละ 1 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จำนวนเหตุการณ์ระบบใช้งานไม่ได้เกิน RTO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0 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ทุกปี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ร้อยละผู้ใช้งานที่บันทึกอีเมลครบ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100%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 6 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ร้อยละบุคลากรที่ผ่านการอบรมการใช้ระบบ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100%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ทุกปี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เป้าหมายทั้งหมดต้องได้รับความเห็นชอบจากหัวหน้างานก่อนบังคับใช้ ผลตัวชี้วัดต้องนำเข้าการทบทวนของฝ่ายบริหารอย่างน้อยปีละครั้ง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5.4 ข้อควรระวัง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ข้อควรระวังด้านการใช้งานระบบ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ห้ามใช้บัญชีผู้ใช้งานร่วมกับผู้อื่น และห้ามบอกรหัสผ่านแก่ผู้ใด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ต้องออกจากระบบทุกครั้งเมื่อใช้เครื่องคอมพิวเตอร์ร่วมกับผู้อื่น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ห้ามแก้ไขเอกสารที่ประกาศใช้แล้วโดยไม่ผ่านกระบวนการทบทวนและอนุมัติ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ข้อควรระวังด้านไฟล์แนบ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เมื่อกดอัปเดตไฟล์ ไฟล์ฉบับเดิมจะถูกลบออกจากระบบ ต้องดาวน์โหลดเก็บไว้ก่อนทุกครั้ง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ห้ามเปลี่ยนนามสกุลไฟล์เพื่อหลบข้อจำกัดชนิดไฟล์ของระบบ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ลิงก์ภายนอกไม่ใช่เอกสารควบคุม ห้ามใช้แทนไฟล์ในงานที่ต้องการหลักฐาน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ข้อควรระวังด้านข้อมูลส่วนบุคคล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ห้ามนำข้อมูลผู้ป่วยที่ระบุตัวบุคคลได้เข้าระบบ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ห้ามนำบันทึกการเฝ้าระวังสุขภาพรายบุคคลเข้าระบบ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ต้องปกปิดข้อมูลที่ระบุตัวบุคคลก่อนใช้ตัวอย่างผลตรวจประกอบเอกสาร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ข้อควรระวังด้านการสำรองและกู้คืนข้อมูล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ห้ามถือว่าการสำรองข้อมูลใช้ได้จริงหากยังไม่เคยทดลองกู้คืน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ต้องตรวจอีเมลแจ้งเตือนการสำรองข้อมูลทุกครั้งที่ได้รับ ห้ามละเลย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ต้องเก็บรหัสถอดรหัสไว้นอกเครื่องแม่ข่ายและนอกบัญชีที่เก็บไฟล์สำรอง มิฉะนั้นจะกู้ข้อมูลไม่ได้เมื่อเครื่องเสียหาย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ต้องเปลี่ยนรหัสถอดรหัสทันทีเมื่อถูกเปิดเผยโดยไม่ตั้งใจ หรือเมื่อผู้ที่เคยเข้าถึงพ้นหน้าที่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ข้อควรระวังด้านเอกสารกระดาษ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เอกสารที่พิมพ์ออกจากระบบเป็นสำเนาไม่ควบคุม ต้องประทับสถานะและวันที่พิมพ์ทุกครั้ง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ต้องเก็บเอกสารฉบับที่ยกเลิกออกจากจุดปฏิบัติงานภายในวันเดียวกัน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5.5 แบบฟอร์มและบันทึกที่ใช้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4434"/>
        <w:gridCol w:w="2500"/>
        <w:gridCol w:w="1800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ลำดับ</w:t>
            </w:r>
          </w:p>
        </w:tc>
        <w:tc>
          <w:tcPr>
            <w:tcW w:w="44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ชื่อบันทึก/แบบฟอร์ม</w:t>
            </w:r>
          </w:p>
        </w:tc>
        <w:tc>
          <w:tcPr>
            <w:tcW w:w="2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  <w:tc>
          <w:tcPr>
            <w:tcW w:w="1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ระยะเก็บ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ทะเบียนเอกสารคุณภาพ (ในระบบ)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ผู้จัดการเอกสาร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ตามรายฉบับ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หลักฐานการรับทราบเอกสาร (ในระบบ)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ระบบบันทึกอัตโนมัติ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บันทึกกิจกรรมของระบบ (ในระบบ)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ระบบบันทึกอัตโนมัติ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แบบบันทึกการตรวจเอกสารที่ถึงกำหนดทบทวน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แบบบันทึกการส่งออกชุดกู้ชีพออฟไลน์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แบบบันทึกการตรวจสุขภาพระบบรายเดือน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7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ผลการทดสอบกู้คืนข้อมูลประจำเดือน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8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แบบบันทึกการตรวจบันทึกกิจกรรมทุก 6 เดือน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9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แบบบันทึกการทบทวนสิทธิ์ผู้ใช้งานประจำปี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แบบบันทึกการทดสอบหลังเปลี่ยนแปลงระบบ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11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แบบบันทึกงานระหว่างระบบขัดข้อง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12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แบบบันทึกการทำลายเอกสารที่ครบระยะจัดเก็บ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ผู้จัดการเอกสาร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 ปี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แบบฟอร์มลำดับที่ 4 ถึง 12 ต้องจัดทำและลงทะเบียนเป็นเอกสารประเภท FM ก่อนประกาศใช้คู่มือฉบับนี้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5.6 การทบทวนและปรับปรุงคู่มือ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ทบทวนคู่มือฉบับนี้อย่างน้อยปีละ 1 ครั้ง และทบทวนทันทีเมื่อมีการเปลี่ยนแปลงระบบ เปลี่ยนแปลงข้อกำหนดภายนอก หรือพบข้อบกพร่องจากการปฏิบัติตามเอกสาร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กระบวนการนี้ต้องถูกตรวจติดตามภายในอย่างน้อยปีละครั้ง ครอบคลุมความครบถ้วนของทะเบียนเอกสาร หลักฐานการทบทวนและอนุมัติ หลักฐานการรับทราบ บันทึกกิจกรรม ผลการสำรองและทดสอบกู้คืน และการทบทวนสิทธิ์ผู้ใช้งาน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ประวัติการแก้ไข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400"/>
        <w:gridCol w:w="3634"/>
        <w:gridCol w:w="1000"/>
        <w:gridCol w:w="1000"/>
        <w:gridCol w:w="2600"/>
      </w:tblGrid>
      <w:tr>
        <w:trPr>
          <w:tblHeader/>
        </w:trPr>
        <w:tc>
          <w:tcPr>
            <w:tcW w:w="1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ครั้งที่แก้ไข</w:t>
            </w:r>
          </w:p>
        </w:tc>
        <w:tc>
          <w:tcPr>
            <w:tcW w:w="3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รายละเอียดการแก้ไข</w:t>
            </w:r>
          </w:p>
        </w:tc>
        <w:tc>
          <w:tcPr>
            <w:tcW w:w="1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ฉบับที่</w:t>
            </w:r>
          </w:p>
        </w:tc>
        <w:tc>
          <w:tcPr>
            <w:tcW w:w="1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หน้าที่</w:t>
            </w:r>
          </w:p>
        </w:tc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วันที่มีผลบังคับใช้หลังการแก้ไข</w:t>
            </w: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ประกาศใช้ครั้งแรก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ทั้งฉบับ</w:t>
            </w: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 ตุลาคม 2569</w:t>
            </w: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outlineLvl w:val="0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บรรณานุกรม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 กฎหมายที่เกี่ยวข้อง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พระราชบัญญัติคุ้มครองข้อมูลส่วนบุคคล พ.ศ. 2562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พระราชบัญญัติว่าด้วยธุรกรรมทางอิเล็กทรอนิกส์ พ.ศ. 2544 และที่แก้ไขเพิ่มเติม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 มาตรฐานที่เกี่ยวข้อง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7.6 การควบคุมข้อมูลและระบบสารสนเทศ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7.8 ความต่อเนื่องและการเตรียมพร้อมกรณีฉุกเฉิน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8.2 เอกสารของระบบบริหารคุณภาพ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8.3 การควบคุมเอกสาร และข้อ 8.4 การควบคุมบันทึก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8.6 การปรับปรุง และข้อ 8.7 ความไม่สอดคล้องและการแก้ไข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8.8 การประเมิน และข้อ 8.9 การทบทวนของฝ่ายบริหาร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15190:2020 ข้อกำหนดด้านความปลอดภัยสำหรับห้องปฏิบัติการทางการแพทย์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 คู่มือและเอกสารภายใน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คู่มือการใช้งานระบบทะเบียนเอกสารคุณภาพห้องปฏิบัติการเทคนิคการแพทย์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คู่มือคุณภาพห้องปฏิบัติการ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ระเบียบปฏิบัติการจัดการความไม่สอดคล้องและการแก้ไข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ระเบียบปฏิบัติการฝึกอบรมบุคลากร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outlineLvl w:val="0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ภาคผนวก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ก  ตารางสิทธิ์ตามบทบาท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ตารางนี้ตรงกับสิทธิ์ที่ระบบบังคับใช้จริง เครื่องหมายทึบหมายถึงมีสิทธิ์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434"/>
        <w:gridCol w:w="1050"/>
        <w:gridCol w:w="1000"/>
        <w:gridCol w:w="1150"/>
        <w:gridCol w:w="1100"/>
        <w:gridCol w:w="1150"/>
        <w:gridCol w:w="900"/>
        <w:gridCol w:w="850"/>
      </w:tblGrid>
      <w:tr>
        <w:trPr>
          <w:tblHeader/>
        </w:trPr>
        <w:tc>
          <w:tcPr>
            <w:tcW w:w="24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สิทธิ์</w:t>
            </w:r>
          </w:p>
        </w:tc>
        <w:tc>
          <w:tcPr>
            <w:tcW w:w="10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ผู้ดูแล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ระบบ</w:t>
            </w:r>
          </w:p>
        </w:tc>
        <w:tc>
          <w:tcPr>
            <w:tcW w:w="1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หัวหน้า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งาน</w:t>
            </w:r>
          </w:p>
        </w:tc>
        <w:tc>
          <w:tcPr>
            <w:tcW w:w="11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หัวหน้า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หมวดงาน</w:t>
            </w:r>
          </w:p>
        </w:tc>
        <w:tc>
          <w:tcPr>
            <w:tcW w:w="11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ผู้จัดการ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เอกสาร</w:t>
            </w:r>
          </w:p>
        </w:tc>
        <w:tc>
          <w:tcPr>
            <w:tcW w:w="11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นักเทคนิค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การแพทย์</w:t>
            </w:r>
          </w:p>
        </w:tc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ผู้ช่วย</w:t>
            </w:r>
          </w:p>
        </w:tc>
        <w:tc>
          <w:tcPr>
            <w:tcW w:w="8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ธุรการ</w:t>
            </w: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ลงทะเบียน / ยกเลิก / ลบเอกสาร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ประกาศใช้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อนุมัติ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บันทึกแก้ไข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แนบไฟล์ / อัปเดตไฟล์แนบ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อ่าน / รับทราบ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เสนอแก้ไขเอกสาร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ดูบันทึกกิจกรรม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ดูรายชื่อผู้ใช้งาน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จัดการผู้ใช้งาน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ข  ตารางเทียบข้อกำหนด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500"/>
        <w:gridCol w:w="2700"/>
        <w:gridCol w:w="3834"/>
        <w:gridCol w:w="1600"/>
      </w:tblGrid>
      <w:tr>
        <w:trPr>
          <w:tblHeader/>
        </w:trPr>
        <w:tc>
          <w:tcPr>
            <w:tcW w:w="1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ข้อกำหนด</w:t>
            </w:r>
          </w:p>
        </w:tc>
        <w:tc>
          <w:tcPr>
            <w:tcW w:w="27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สาระสำคัญ</w:t>
            </w:r>
          </w:p>
        </w:tc>
        <w:tc>
          <w:tcPr>
            <w:tcW w:w="38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ระบบและคู่มือนี้รองรับอย่างไร</w:t>
            </w:r>
          </w:p>
        </w:tc>
        <w:tc>
          <w:tcPr>
            <w:tcW w:w="1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ข้อ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ความลับของข้อมูล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สิทธิ์ตามบทบาท · ข้อห้ามนำข้อมูลอ่อนไหวเข้าระบบ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โครงสร้างเอกสารระบบคุณภาพ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จำแนก 5 ระดับตามประเภทเอกสาร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3.3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15189 8.3.1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เอกสารได้รับอนุมัติก่อนใช้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สถานะและเส้นทางเปลี่ยนสถานะที่ควบคุม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ระบุผู้ทบทวนและผู้อนุมัติ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ระบบบันทึกจากผู้กดจริง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3.5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ระบุฉบับแก้ไขและวันที่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ระบบปรับให้เอง ผู้ใช้แก้เองไม่ได้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3.5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เอกสารฉบับล่าสุดพร้อมใช้ ณ จุดปฏิบัติงาน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เข้าถึงผ่านระบบทุกจุด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ป้องกันการใช้เอกสารล้าสมัย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สถานะยกเลิก · กติกาการพิมพ์ · เก็บกระดาษออก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3.8, 3.12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ควบคุมการแจกจ่ายและรับทราบ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ลายมือชื่ออิเล็กทรอนิกส์ผูกรายฉบับ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3.7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ทบทวนตามรอบ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บันทึกกำหนดทบทวน · ตรวจทะเบียนรายไตรมาส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3.11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ควบคุมเอกสารจากภายนอก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ลงทะเบียนเป็น RF/SD · ตรวจฉบับใหม่ปีละครั้ง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3.9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15189 8.4.2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บันทึกแก้ไขไม่ได้โดยไม่ทิ้งร่องรอย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บันทึกกิจกรรมครบทุกการกระทำ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15189 8.4.3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ระยะเวลาจัดเก็บและการทำลาย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กำหนดรายฉบับ 2/5/10 ปี · ทำลายเมื่ออนุมัติ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3.13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สิทธิ์เข้าถึงตามบทบาท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บังคับสิทธิ์ที่เครื่องแม่ข่าย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2, 3.1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ป้องกันการเข้าถึงโดยไม่ได้รับอนุญาต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ยืนยันตัวตน · เข้ารหัส · อายุเซสชัน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3.1, 3.2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ตรวจสอบความถูกต้องของระบบก่อนใช้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รายการตรวจก่อนใช้และหลังเปลี่ยนแปลง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สำรองข้อมูลและป้องกันการสูญหาย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สำรองทุก 6 ชม. · ทดสอบกู้คืนรายเดือน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4.1, 4.2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15189 7.8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ความต่อเนื่องกรณีระบบขัดข้อง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ชุดกู้ชีพออฟไลน์ · ขั้นตอนสำรองด้วยกระดาษ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4.3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15189 8.6, 8.7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ข้อบกพร่องและการแก้ไข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ช่องทางแจ้ง · วิเคราะห์สาเหตุราก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5.2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15189 8.8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การประเมินและตรวจติดตามภายใน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ตัวชี้วัด · ตรวจติดตามปีละครั้ง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6, 10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15189 8.9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การทบทวนของฝ่ายบริหาร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นำผลตัวชี้วัดและข้อบกพร่องเข้าทบทวน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6, 10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15190:2020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ควบคุมเอกสารความปลอดภัย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ใช้กลไกควบคุมเอกสารเดียวกันกับเอกสารอื่น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3.3, 3.7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หมายเหตุ  มาตรฐานความปลอดภัยห้องปฏิบัติการทางการแพทย์ฉบับปัจจุบันคือ ISO 15190:2020 ไม่มีฉบับปี 2022 ระบบนี้มิใช่ระบบบริหารความปลอดภัย แต่เป็นเครื่องมือควบคุมเอกสารและบันทึกด้านความปลอดภัย ส่วนการประเมินความเสี่ยง การสอบสวนอุบัติการณ์ การเฝ้าระวังสุขภาพผู้ปฏิบัติงาน การจัดการของเสีย และการฝึกซ้อมแผนฉุกเฉิน ต้องดำเนินการนอกระบบนี้ตามระเบียบปฏิบัติด้านความปลอดภัยของหน่วยงาน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ค  สรุปค่าที่ระบบตั้งไว้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5000"/>
        <w:gridCol w:w="4634"/>
      </w:tblGrid>
      <w:tr>
        <w:trPr>
          <w:tblHeader/>
        </w:trPr>
        <w:tc>
          <w:tcPr>
            <w:tcW w:w="5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หัวข้อ</w:t>
            </w:r>
          </w:p>
        </w:tc>
        <w:tc>
          <w:tcPr>
            <w:tcW w:w="4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ค่า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ความยาวรหัสผ่านขั้นต่ำ (ผู้ใช้ตั้งเอง)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8 ตัวอักษร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ความยาวรหัสผ่านขั้นต่ำ (ผู้ดูแลตั้งให้)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ตัวอักษร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อายุเซสชัน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12 ชั่วโมง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อายุลิงก์ตั้งรหัสผ่านใหม่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30 นาที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จำนวนคำขอตั้งรหัสผ่านใหม่สูงสุด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ครั้ง / ชั่วโมง / บัญชี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ขนาดไฟล์แนบสูงสุด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50 เมกะไบต์ ต่อไฟล์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ระยะเวลาจัดเก็บเอกสาร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 · 5 · 10 ปี (ค่าเริ่มต้น 5 ปี)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ความถี่การสำรองข้อมูล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 6 ชั่วโมง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RPO / RTO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ชั่วโมง / 1 วันทำการ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ระยะเก็บสำเนาฐานข้อมูลรายเดือน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ความถี่การทดสอบกู้คืนข้อมูล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จำนวนระดับสิทธิ์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7 ระดับ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จำนวนประเภทเอกสาร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9 ประเภท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จำนวนหมวดงาน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12 หมวดงาน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ง  สิ่งที่ต้องดำเนินการก่อนประกาศใช้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900"/>
        <w:gridCol w:w="7734"/>
      </w:tblGrid>
      <w:tr>
        <w:trPr>
          <w:tblHeader/>
        </w:trPr>
        <w:tc>
          <w:tcPr>
            <w:tcW w:w="1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ดำเนินการแล้ว</w:t>
            </w:r>
          </w:p>
        </w:tc>
        <w:tc>
          <w:tcPr>
            <w:tcW w:w="77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รายการ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กำหนดรหัสเอกสารและเลขฉบับ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ระบุชื่อผู้จัดทำ ผู้ทบทวน และผู้อนุมัติ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ระบุชื่อผู้รับผิดชอบจริงในหัวข้อ 2.1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ยืนยันความถี่การตรวจเอกสารที่ถึงกำหนดทบทวน (เสนอทุก 3 เดือน — ข้อ 3.11)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ยืนยันกำหนดเวลารับทราบเอกสาร (เสนอภายใน 30 วัน — ข้อ 3.7)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ยืนยันความถี่การส่งออกชุดกู้ชีพออฟไลน์ (เสนอเดือนละครั้ง — ข้อ 4.3)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ยืนยันความถี่การตรวจบันทึกกิจกรรม (เสนอทุก 6 เดือน — ข้อ 3.14)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ยืนยันเป้าหมายตัวชี้วัดในหัวข้อ 5.3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จัดทำและลงทะเบียนแบบฟอร์มลำดับที่ 4 ถึง 12 ในหัวข้อ 5.5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ระบุที่เก็บรหัสถอดรหัสไฟล์สำรองที่มีข้อมูลอ่อนไหว (ข้อ 4.1)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สื่อสารข้อควรระวังเรื่องการอัปเดตไฟล์ (ข้อ 3.6) ให้ผู้มีสิทธิ์อัปโหลดทุกคนทราบ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ตรวจสอบว่าไม่มีข้อมูลต้องห้ามตามข้อ 3.14 อยู่ในระบบ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ติดตามให้ผู้ใช้งานบันทึกอีเมลครบทุกคน (ข้อ 3.2)</w:t>
            </w:r>
          </w:p>
        </w:tc>
      </w:tr>
    </w:tbl>
    <w:p>
      <w:pPr>
        <w:spacing w:before="0" w:after="0" w:line="240" w:lineRule="auto"/>
      </w:pPr>
    </w:p>
    <w:sectPr w:rsidR="00922E84" w:rsidRPr="00213F9B" w:rsidSect="00B62524">
      <w:headerReference w:type="default" r:id="rId10"/>
      <w:headerReference w:type="first" r:id="rIdHdrFirst"/>
      <w:footerReference w:type="default" r:id="rId11"/>
      <w:pgSz w:w="11907" w:h="16840" w:code="9"/>
      <w:pgMar w:top="1134" w:right="1134" w:bottom="1134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09E78E5" w14:textId="77777777" w:rsidR="00C0170C" w:rsidRDefault="00C0170C" w:rsidP="004120F4">
      <w:r>
        <w:separator/>
      </w:r>
    </w:p>
  </w:endnote>
  <w:endnote w:type="continuationSeparator" w:id="0">
    <w:p w14:paraId="4103BFA5" w14:textId="77777777" w:rsidR="00C0170C" w:rsidRDefault="00C0170C" w:rsidP="004120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F9C5ED4" w14:textId="77777777" w:rsidR="00B62524" w:rsidRDefault="00B62524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EB69B4D" wp14:editId="13C4400E">
              <wp:simplePos x="0" y="0"/>
              <wp:positionH relativeFrom="margin">
                <wp:align>right</wp:align>
              </wp:positionH>
              <wp:positionV relativeFrom="paragraph">
                <wp:posOffset>-161290</wp:posOffset>
              </wp:positionV>
              <wp:extent cx="6086475" cy="504825"/>
              <wp:effectExtent l="0" t="0" r="28575" b="28575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86475" cy="504825"/>
                      </a:xfrm>
                      <a:prstGeom prst="rect">
                        <a:avLst/>
                      </a:prstGeom>
                      <a:ln w="6350"/>
                    </wps:spPr>
                    <wps:style>
                      <a:lnRef idx="2">
                        <a:schemeClr val="accent3"/>
                      </a:lnRef>
                      <a:fillRef idx="1">
                        <a:schemeClr val="lt1"/>
                      </a:fillRef>
                      <a:effectRef idx="0">
                        <a:schemeClr val="accent3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91C8A62" w14:textId="77777777" w:rsidR="00CE5FBF" w:rsidRDefault="00B62524" w:rsidP="00CE5FBF">
                          <w:pPr>
                            <w:jc w:val="center"/>
                            <w:rPr>
                              <w:rFonts w:ascii="TH SarabunPSK" w:hAnsi="TH SarabunPSK" w:cs="TH SarabunPSK"/>
                            </w:rPr>
                          </w:pPr>
                          <w:r w:rsidRPr="00523772">
                            <w:rPr>
                              <w:rFonts w:ascii="TH SarabunPSK" w:hAnsi="TH SarabunPSK" w:cs="TH SarabunPSK"/>
                              <w:cs/>
                            </w:rPr>
                            <w:t>เอกสาร</w:t>
                          </w:r>
                          <w:r w:rsidR="00523772" w:rsidRPr="00523772">
                            <w:rPr>
                              <w:rFonts w:ascii="TH SarabunPSK" w:hAnsi="TH SarabunPSK" w:cs="TH SarabunPSK"/>
                              <w:cs/>
                            </w:rPr>
                            <w:t>นี้ฉบับทางการจะเป็นเอกสารอิเ</w:t>
                          </w:r>
                          <w:r w:rsidR="00106BAE">
                            <w:rPr>
                              <w:rFonts w:ascii="TH SarabunPSK" w:hAnsi="TH SarabunPSK" w:cs="TH SarabunPSK" w:hint="cs"/>
                              <w:cs/>
                            </w:rPr>
                            <w:t>ล็ก</w:t>
                          </w:r>
                          <w:r w:rsidR="00523772" w:rsidRPr="00523772">
                            <w:rPr>
                              <w:rFonts w:ascii="TH SarabunPSK" w:hAnsi="TH SarabunPSK" w:cs="TH SarabunPSK"/>
                              <w:cs/>
                            </w:rPr>
                            <w:t>ทรอนิกส์อยู่ในระบบเครือข่ายสารสนเทศโรงพยาบาลธรรมศาสตร์เฉลิมพระเกียรติเท่านั้น</w:t>
                          </w:r>
                        </w:p>
                        <w:p w14:paraId="34863BDC" w14:textId="5278611A" w:rsidR="00106BAE" w:rsidRPr="00523772" w:rsidRDefault="00523772" w:rsidP="00331954">
                          <w:pPr>
                            <w:jc w:val="center"/>
                            <w:rPr>
                              <w:rFonts w:ascii="TH SarabunPSK" w:hAnsi="TH SarabunPSK" w:cs="TH SarabunPSK"/>
                            </w:rPr>
                          </w:pPr>
                          <w:r w:rsidRPr="00523772">
                            <w:rPr>
                              <w:rFonts w:ascii="TH SarabunPSK" w:hAnsi="TH SarabunPSK" w:cs="TH SarabunPSK"/>
                              <w:cs/>
                            </w:rPr>
                            <w:t>ห้ามสำเนาหรือทำซ้ำโดยไม่ได้รับอนุญาต</w:t>
                          </w:r>
                          <w:r w:rsidR="00363C3E">
                            <w:rPr>
                              <w:rFonts w:ascii="TH SarabunPSK" w:hAnsi="TH SarabunPSK" w:cs="TH SarabunPSK"/>
                            </w:rPr>
                            <w:t xml:space="preserve"> </w:t>
                          </w:r>
                          <w:bookmarkStart w:id="22" w:name="_Hlk143783933"/>
                          <w:r w:rsidR="00A66679">
                            <w:rPr>
                              <w:rFonts w:ascii="TH SarabunPSK" w:hAnsi="TH SarabunPSK" w:cs="TH SarabunPSK" w:hint="cs"/>
                              <w:cs/>
                            </w:rPr>
                            <w:t>หากสำเนาออกจากระบบจะไม่ถือว่าเป็นเอกสารควบคุม</w:t>
                          </w:r>
                          <w:bookmarkEnd w:id="22"/>
                        </w:p>
                        <w:p w14:paraId="1CB33E71" w14:textId="77777777" w:rsidR="00106BAE" w:rsidRPr="00523772" w:rsidRDefault="00106BAE" w:rsidP="00106BAE">
                          <w:pPr>
                            <w:jc w:val="right"/>
                            <w:rPr>
                              <w:rFonts w:ascii="TH SarabunPSK" w:hAnsi="TH SarabunPSK" w:cs="TH SarabunPSK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EB69B4D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8" type="#_x0000_t202" style="position:absolute;margin-left:428.05pt;margin-top:-12.7pt;width:479.25pt;height:39.7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umYewIAADsFAAAOAAAAZHJzL2Uyb0RvYy54bWysVE1v2zAMvQ/YfxB0X+2kTtcFdYqsRYcB&#10;RVusHXpWZKkxJouaxMTOfv0o2XGzLqdhF5sSH78eSV1cdo1hW+VDDbbkk5OcM2UlVLV9Kfn3p5sP&#10;55wFFLYSBqwq+U4Ffrl4/+6idXM1hTWYSnlGTmyYt67ka0Q3z7Ig16oR4QScsqTU4BuBdPQvWeVF&#10;S94bk03z/CxrwVfOg1Qh0O11r+SL5F9rJfFe66CQmZJTbpi+Pn1X8ZstLsT8xQu3ruWQhviHLBpR&#10;Wwo6uroWKNjG13+5amrpIYDGEwlNBlrXUqUaqJpJ/qaax7VwKtVC5AQ30hT+n1t5t33wrK5KXnBm&#10;RUMtelIdss/QsSKy07owJ9CjIxh2dE1d3t8HuoxFd9o38U/lMNITz7uR2+hM0uVZfn5WfJxxJkk3&#10;y4vz6Sy6yV6tnQ/4RUHDolByT71LlIrtbcAeuofEYMayltyezlITs5hnn0+ScGdUj/qmNNVHGUyT&#10;tzRZ6sp4thU0E0JKZfF0SMVYQkczXRszGk6OGRpMNFD+AzaaqTRxo2F+zPDPiKNFigoWR+OmtuCP&#10;Oah+jJF7PLF4UHMUsVt1qanTfatWUO2ogx76DQhO3tRE860I+CA8jTw1jdYY7+mjDRCzMEicrcH/&#10;OnYf8TSJpOWspRUqefi5EV5xZr5amtFPk6KIO5cOxezjlA7+ULM61NhNcwXUkQk9GE4mMeLR7EXt&#10;oXmmbV/GqKQSVlLskuNevMJ+sem1kGq5TCDaMifw1j46GV1HluMQPXXPwrth0pBm9A72yybmbwau&#10;x0ZLC8sNgq7TNEaee1YH/mlD0zwPr0l8Ag7PCfX65i1+AwAA//8DAFBLAwQUAAYACAAAACEAzDn5&#10;W90AAAAHAQAADwAAAGRycy9kb3ducmV2LnhtbEyPQU+DQBSE7yb9D5tn4q1dqMUg8mgatTcPtiX1&#10;umWfQGTfEnYL+O9dT3qczGTmm3w7m06MNLjWMkK8ikAQV1a3XCOUp/0yBeG8Yq06y4TwTQ62xeIm&#10;V5m2Ex9oPPpahBJ2mUJovO8zKV3VkFFuZXvi4H3awSgf5FBLPagplJtOrqPoQRrVclhoVE/PDVVf&#10;x6tBsKl/j/n8Mc7py5ve35dlPR1eEe9u590TCE+z/wvDL35AhyIwXeyVtRMdQjjiEZbrZAMi2I9J&#10;moC4ICSbGGSRy//8xQ8AAAD//wMAUEsBAi0AFAAGAAgAAAAhALaDOJL+AAAA4QEAABMAAAAAAAAA&#10;AAAAAAAAAAAAAFtDb250ZW50X1R5cGVzXS54bWxQSwECLQAUAAYACAAAACEAOP0h/9YAAACUAQAA&#10;CwAAAAAAAAAAAAAAAAAvAQAAX3JlbHMvLnJlbHNQSwECLQAUAAYACAAAACEAro7pmHsCAAA7BQAA&#10;DgAAAAAAAAAAAAAAAAAuAgAAZHJzL2Uyb0RvYy54bWxQSwECLQAUAAYACAAAACEAzDn5W90AAAAH&#10;AQAADwAAAAAAAAAAAAAAAADVBAAAZHJzL2Rvd25yZXYueG1sUEsFBgAAAAAEAAQA8wAAAN8FAAAA&#10;AA==&#10;" fillcolor="white [3201]" strokecolor="#a5a5a5 [3206]" strokeweight=".5pt">
              <v:textbox>
                <w:txbxContent>
                  <w:p w14:paraId="091C8A62" w14:textId="77777777" w:rsidR="00CE5FBF" w:rsidRDefault="00B62524" w:rsidP="00CE5FBF">
                    <w:pPr>
                      <w:jc w:val="center"/>
                      <w:rPr>
                        <w:rFonts w:ascii="TH SarabunPSK" w:hAnsi="TH SarabunPSK" w:cs="TH SarabunPSK"/>
                      </w:rPr>
                    </w:pPr>
                    <w:r w:rsidRPr="00523772">
                      <w:rPr>
                        <w:rFonts w:ascii="TH SarabunPSK" w:hAnsi="TH SarabunPSK" w:cs="TH SarabunPSK"/>
                        <w:cs/>
                      </w:rPr>
                      <w:t>เอกสาร</w:t>
                    </w:r>
                    <w:r w:rsidR="00523772" w:rsidRPr="00523772">
                      <w:rPr>
                        <w:rFonts w:ascii="TH SarabunPSK" w:hAnsi="TH SarabunPSK" w:cs="TH SarabunPSK"/>
                        <w:cs/>
                      </w:rPr>
                      <w:t>นี้ฉบับทางการจะเป็นเอกสารอิเ</w:t>
                    </w:r>
                    <w:r w:rsidR="00106BAE">
                      <w:rPr>
                        <w:rFonts w:ascii="TH SarabunPSK" w:hAnsi="TH SarabunPSK" w:cs="TH SarabunPSK" w:hint="cs"/>
                        <w:cs/>
                      </w:rPr>
                      <w:t>ล็ก</w:t>
                    </w:r>
                    <w:r w:rsidR="00523772" w:rsidRPr="00523772">
                      <w:rPr>
                        <w:rFonts w:ascii="TH SarabunPSK" w:hAnsi="TH SarabunPSK" w:cs="TH SarabunPSK"/>
                        <w:cs/>
                      </w:rPr>
                      <w:t>ทรอนิกส์อยู่ในระบบเครือข่ายสารสนเทศโรงพยาบาลธรรมศาสตร์เฉลิมพระเกียรติเท่านั้น</w:t>
                    </w:r>
                  </w:p>
                  <w:p w14:paraId="34863BDC" w14:textId="5278611A" w:rsidR="00106BAE" w:rsidRPr="00523772" w:rsidRDefault="00523772" w:rsidP="00331954">
                    <w:pPr>
                      <w:jc w:val="center"/>
                      <w:rPr>
                        <w:rFonts w:ascii="TH SarabunPSK" w:hAnsi="TH SarabunPSK" w:cs="TH SarabunPSK"/>
                      </w:rPr>
                    </w:pPr>
                    <w:r w:rsidRPr="00523772">
                      <w:rPr>
                        <w:rFonts w:ascii="TH SarabunPSK" w:hAnsi="TH SarabunPSK" w:cs="TH SarabunPSK"/>
                        <w:cs/>
                      </w:rPr>
                      <w:t>ห้ามสำเนาหรือทำซ้ำโดยไม่ได้รับอนุญาต</w:t>
                    </w:r>
                    <w:r w:rsidR="00363C3E">
                      <w:rPr>
                        <w:rFonts w:ascii="TH SarabunPSK" w:hAnsi="TH SarabunPSK" w:cs="TH SarabunPSK"/>
                      </w:rPr>
                      <w:t xml:space="preserve"> </w:t>
                    </w:r>
                    <w:bookmarkStart w:id="23" w:name="_Hlk143783933"/>
                    <w:r w:rsidR="00A66679">
                      <w:rPr>
                        <w:rFonts w:ascii="TH SarabunPSK" w:hAnsi="TH SarabunPSK" w:cs="TH SarabunPSK" w:hint="cs"/>
                        <w:cs/>
                      </w:rPr>
                      <w:t>หากสำเนาออกจากระบบจะไม่ถือว่าเป็นเอกสารควบคุม</w:t>
                    </w:r>
                    <w:bookmarkEnd w:id="23"/>
                  </w:p>
                  <w:p w14:paraId="1CB33E71" w14:textId="77777777" w:rsidR="00106BAE" w:rsidRPr="00523772" w:rsidRDefault="00106BAE" w:rsidP="00106BAE">
                    <w:pPr>
                      <w:jc w:val="right"/>
                      <w:rPr>
                        <w:rFonts w:ascii="TH SarabunPSK" w:hAnsi="TH SarabunPSK" w:cs="TH SarabunPSK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6CFEA9" w14:textId="77777777" w:rsidR="00C0170C" w:rsidRDefault="00C0170C" w:rsidP="004120F4">
      <w:r>
        <w:separator/>
      </w:r>
    </w:p>
  </w:footnote>
  <w:footnote w:type="continuationSeparator" w:id="0">
    <w:p w14:paraId="52CD2CB6" w14:textId="77777777" w:rsidR="00C0170C" w:rsidRDefault="00C0170C" w:rsidP="004120F4"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tabs>
        <w:tab w:val="right" w:pos="9639"/>
      </w:tabs>
      <w:pBdr>
        <w:bottom w:val="single" w:sz="4" w:space="1" w:color="999999"/>
      </w:pBdr>
      <w:rPr>
        <w:rFonts w:ascii="TH SarabunPSK" w:hAnsi="TH SarabunPSK" w:cs="TH SarabunPSK"/>
        <w:sz w:val="26"/>
        <w:szCs w:val="26"/>
      </w:rPr>
    </w:pPr>
    <w:r>
      <w:rPr>
        <w:rFonts w:ascii="TH SarabunPSK" w:hAnsi="TH SarabunPSK" w:cs="TH SarabunPSK" w:hint="cs"/>
        <w:sz w:val="26"/>
        <w:szCs w:val="26"/>
        <w:cs/>
      </w:rPr>
      <w:t xml:space="preserve">คู่มือการปฏิบัติงาน : การควบคุมเอกสารและบันทึกด้วยระบบสารสนเทศ</w:t>
    </w:r>
    <w:r>
      <w:rPr>
        <w:rFonts w:ascii="TH SarabunPSK" w:hAnsi="TH SarabunPSK" w:cs="TH SarabunPSK"/>
        <w:sz w:val="26"/>
        <w:szCs w:val="26"/>
      </w:rPr>
      <w:tab/>
    </w:r>
    <w:r>
      <w:rPr>
        <w:rFonts w:ascii="TH SarabunPSK" w:hAnsi="TH SarabunPSK" w:cs="TH SarabunPSK" w:hint="cs"/>
        <w:sz w:val="26"/>
        <w:szCs w:val="26"/>
        <w:cs/>
      </w:rPr>
      <w:t xml:space="preserve">SD-09-156-006 · หน้า </w:t>
    </w:r>
    <w:fldSimple w:instr=" PAGE ">
      <w:r>
        <w:rPr>
          <w:rFonts w:ascii="TH SarabunPSK" w:hAnsi="TH SarabunPSK" w:cs="TH SarabunPSK"/>
          <w:sz w:val="26"/>
          <w:szCs w:val="26"/>
        </w:rPr>
        <w:t>1</w:t>
      </w:r>
    </w:fldSimple>
  </w:p>
</w:hdr>
</file>

<file path=word/header9.xml><?xml version="1.0" encoding="utf-8"?>
<w:hdr xmlns:w="http://schemas.openxmlformats.org/wordprocessingml/2006/main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D72E2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F66EF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D2538"/>
    <w:multiLevelType w:val="hybridMultilevel"/>
    <w:tmpl w:val="3A3EE8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652B6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81251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DA2DA8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E821AB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1C5BE6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F13AB0"/>
    <w:multiLevelType w:val="hybridMultilevel"/>
    <w:tmpl w:val="06B253F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740E34"/>
    <w:multiLevelType w:val="hybridMultilevel"/>
    <w:tmpl w:val="409277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744A82"/>
    <w:multiLevelType w:val="hybridMultilevel"/>
    <w:tmpl w:val="417A52A6"/>
    <w:lvl w:ilvl="0" w:tplc="7CE85E3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E254F51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BA38B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4403AC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C8416A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DD0DEC"/>
    <w:multiLevelType w:val="hybridMultilevel"/>
    <w:tmpl w:val="4092773C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EF95AEA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320475"/>
    <w:multiLevelType w:val="hybridMultilevel"/>
    <w:tmpl w:val="B69C3662"/>
    <w:lvl w:ilvl="0" w:tplc="F530CA1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B52320F"/>
    <w:multiLevelType w:val="hybridMultilevel"/>
    <w:tmpl w:val="AA2037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270CE1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FB54B1"/>
    <w:multiLevelType w:val="hybridMultilevel"/>
    <w:tmpl w:val="B99642EC"/>
    <w:lvl w:ilvl="0" w:tplc="8AEAAEF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F951FC1"/>
    <w:multiLevelType w:val="hybridMultilevel"/>
    <w:tmpl w:val="53C2B9D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06B3603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933FA0"/>
    <w:multiLevelType w:val="hybridMultilevel"/>
    <w:tmpl w:val="78CA50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AF2129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FA4878"/>
    <w:multiLevelType w:val="hybridMultilevel"/>
    <w:tmpl w:val="8E2228C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7FA2881"/>
    <w:multiLevelType w:val="hybridMultilevel"/>
    <w:tmpl w:val="4092773C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684C0931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830F12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987C0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912459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F920AA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271AF5"/>
    <w:multiLevelType w:val="hybridMultilevel"/>
    <w:tmpl w:val="0BAC44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2"/>
  </w:num>
  <w:num w:numId="3">
    <w:abstractNumId w:val="32"/>
  </w:num>
  <w:num w:numId="4">
    <w:abstractNumId w:val="9"/>
  </w:num>
  <w:num w:numId="5">
    <w:abstractNumId w:val="26"/>
  </w:num>
  <w:num w:numId="6">
    <w:abstractNumId w:val="21"/>
  </w:num>
  <w:num w:numId="7">
    <w:abstractNumId w:val="25"/>
  </w:num>
  <w:num w:numId="8">
    <w:abstractNumId w:val="8"/>
  </w:num>
  <w:num w:numId="9">
    <w:abstractNumId w:val="18"/>
  </w:num>
  <w:num w:numId="10">
    <w:abstractNumId w:val="23"/>
  </w:num>
  <w:num w:numId="11">
    <w:abstractNumId w:val="20"/>
  </w:num>
  <w:num w:numId="12">
    <w:abstractNumId w:val="17"/>
  </w:num>
  <w:num w:numId="13">
    <w:abstractNumId w:val="29"/>
  </w:num>
  <w:num w:numId="14">
    <w:abstractNumId w:val="4"/>
  </w:num>
  <w:num w:numId="15">
    <w:abstractNumId w:val="24"/>
  </w:num>
  <w:num w:numId="16">
    <w:abstractNumId w:val="12"/>
  </w:num>
  <w:num w:numId="17">
    <w:abstractNumId w:val="11"/>
  </w:num>
  <w:num w:numId="18">
    <w:abstractNumId w:val="0"/>
  </w:num>
  <w:num w:numId="19">
    <w:abstractNumId w:val="1"/>
  </w:num>
  <w:num w:numId="20">
    <w:abstractNumId w:val="30"/>
  </w:num>
  <w:num w:numId="21">
    <w:abstractNumId w:val="28"/>
  </w:num>
  <w:num w:numId="22">
    <w:abstractNumId w:val="22"/>
  </w:num>
  <w:num w:numId="23">
    <w:abstractNumId w:val="5"/>
  </w:num>
  <w:num w:numId="24">
    <w:abstractNumId w:val="3"/>
  </w:num>
  <w:num w:numId="25">
    <w:abstractNumId w:val="10"/>
  </w:num>
  <w:num w:numId="26">
    <w:abstractNumId w:val="14"/>
  </w:num>
  <w:num w:numId="27">
    <w:abstractNumId w:val="16"/>
  </w:num>
  <w:num w:numId="28">
    <w:abstractNumId w:val="31"/>
  </w:num>
  <w:num w:numId="29">
    <w:abstractNumId w:val="19"/>
  </w:num>
  <w:num w:numId="30">
    <w:abstractNumId w:val="13"/>
  </w:num>
  <w:num w:numId="31">
    <w:abstractNumId w:val="6"/>
  </w:num>
  <w:num w:numId="32">
    <w:abstractNumId w:val="7"/>
  </w:num>
  <w:num w:numId="3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updateFields w:val="true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20F4"/>
    <w:rsid w:val="000430C4"/>
    <w:rsid w:val="00047E46"/>
    <w:rsid w:val="00056B46"/>
    <w:rsid w:val="0007697C"/>
    <w:rsid w:val="00076C0E"/>
    <w:rsid w:val="000777F1"/>
    <w:rsid w:val="00095678"/>
    <w:rsid w:val="000A3B27"/>
    <w:rsid w:val="000B653B"/>
    <w:rsid w:val="000B7070"/>
    <w:rsid w:val="000E10C0"/>
    <w:rsid w:val="00106BAE"/>
    <w:rsid w:val="00112949"/>
    <w:rsid w:val="001507DA"/>
    <w:rsid w:val="00171A72"/>
    <w:rsid w:val="001A4EE6"/>
    <w:rsid w:val="001B3E85"/>
    <w:rsid w:val="001C462D"/>
    <w:rsid w:val="001F6353"/>
    <w:rsid w:val="00212619"/>
    <w:rsid w:val="00213F9B"/>
    <w:rsid w:val="00217D40"/>
    <w:rsid w:val="00221BAF"/>
    <w:rsid w:val="0023313A"/>
    <w:rsid w:val="002741E9"/>
    <w:rsid w:val="002A2C3A"/>
    <w:rsid w:val="002B078A"/>
    <w:rsid w:val="002D5A1C"/>
    <w:rsid w:val="002E36DD"/>
    <w:rsid w:val="002F1FA5"/>
    <w:rsid w:val="00331954"/>
    <w:rsid w:val="003500F5"/>
    <w:rsid w:val="003624AB"/>
    <w:rsid w:val="00363C3E"/>
    <w:rsid w:val="00372403"/>
    <w:rsid w:val="0038122D"/>
    <w:rsid w:val="003C6AA3"/>
    <w:rsid w:val="003D1E70"/>
    <w:rsid w:val="003E35EC"/>
    <w:rsid w:val="0040372A"/>
    <w:rsid w:val="004120F4"/>
    <w:rsid w:val="0042581C"/>
    <w:rsid w:val="00425F9A"/>
    <w:rsid w:val="00460200"/>
    <w:rsid w:val="004642B1"/>
    <w:rsid w:val="004A7475"/>
    <w:rsid w:val="004C5CCC"/>
    <w:rsid w:val="004D268B"/>
    <w:rsid w:val="0050708D"/>
    <w:rsid w:val="00515574"/>
    <w:rsid w:val="00522803"/>
    <w:rsid w:val="00523772"/>
    <w:rsid w:val="00564B05"/>
    <w:rsid w:val="00582BB7"/>
    <w:rsid w:val="00592081"/>
    <w:rsid w:val="005B125E"/>
    <w:rsid w:val="005B1D53"/>
    <w:rsid w:val="005D3E41"/>
    <w:rsid w:val="005E3C24"/>
    <w:rsid w:val="005E7876"/>
    <w:rsid w:val="005F19D3"/>
    <w:rsid w:val="00620370"/>
    <w:rsid w:val="00644519"/>
    <w:rsid w:val="00645A08"/>
    <w:rsid w:val="0065238D"/>
    <w:rsid w:val="006559C5"/>
    <w:rsid w:val="006603AA"/>
    <w:rsid w:val="00700A3E"/>
    <w:rsid w:val="007410C0"/>
    <w:rsid w:val="00751000"/>
    <w:rsid w:val="00791461"/>
    <w:rsid w:val="007A12E1"/>
    <w:rsid w:val="00822EE1"/>
    <w:rsid w:val="00823A3F"/>
    <w:rsid w:val="00844C1C"/>
    <w:rsid w:val="00870881"/>
    <w:rsid w:val="008928C6"/>
    <w:rsid w:val="008A2D7E"/>
    <w:rsid w:val="008B04B6"/>
    <w:rsid w:val="008C7E90"/>
    <w:rsid w:val="008D26EF"/>
    <w:rsid w:val="008E0D1F"/>
    <w:rsid w:val="008F13F3"/>
    <w:rsid w:val="0090709F"/>
    <w:rsid w:val="00922E84"/>
    <w:rsid w:val="009406B3"/>
    <w:rsid w:val="00941137"/>
    <w:rsid w:val="00961ECB"/>
    <w:rsid w:val="00962937"/>
    <w:rsid w:val="009639C6"/>
    <w:rsid w:val="00967AF8"/>
    <w:rsid w:val="0097676A"/>
    <w:rsid w:val="009867E2"/>
    <w:rsid w:val="00990C2B"/>
    <w:rsid w:val="009D6F43"/>
    <w:rsid w:val="009E20E1"/>
    <w:rsid w:val="00A0027E"/>
    <w:rsid w:val="00A200D7"/>
    <w:rsid w:val="00A3488D"/>
    <w:rsid w:val="00A5213C"/>
    <w:rsid w:val="00A6114C"/>
    <w:rsid w:val="00A66679"/>
    <w:rsid w:val="00A667D9"/>
    <w:rsid w:val="00A6736C"/>
    <w:rsid w:val="00A92A86"/>
    <w:rsid w:val="00AA2B46"/>
    <w:rsid w:val="00AA550B"/>
    <w:rsid w:val="00AB0CB1"/>
    <w:rsid w:val="00AC425B"/>
    <w:rsid w:val="00AC55C7"/>
    <w:rsid w:val="00AF64D3"/>
    <w:rsid w:val="00B01ADE"/>
    <w:rsid w:val="00B11BB0"/>
    <w:rsid w:val="00B469CE"/>
    <w:rsid w:val="00B62524"/>
    <w:rsid w:val="00B96330"/>
    <w:rsid w:val="00BE48AD"/>
    <w:rsid w:val="00BE7A7A"/>
    <w:rsid w:val="00C0170C"/>
    <w:rsid w:val="00C25E99"/>
    <w:rsid w:val="00C72519"/>
    <w:rsid w:val="00C77512"/>
    <w:rsid w:val="00C94248"/>
    <w:rsid w:val="00C979F1"/>
    <w:rsid w:val="00CA4B1B"/>
    <w:rsid w:val="00CB539D"/>
    <w:rsid w:val="00CE5FBF"/>
    <w:rsid w:val="00D74091"/>
    <w:rsid w:val="00D83705"/>
    <w:rsid w:val="00DA02F1"/>
    <w:rsid w:val="00DB3A6F"/>
    <w:rsid w:val="00DC06AE"/>
    <w:rsid w:val="00E42188"/>
    <w:rsid w:val="00E42A7D"/>
    <w:rsid w:val="00EA30BE"/>
    <w:rsid w:val="00EB1BF3"/>
    <w:rsid w:val="00EB20C7"/>
    <w:rsid w:val="00EC679D"/>
    <w:rsid w:val="00ED2EE0"/>
    <w:rsid w:val="00EF00BA"/>
    <w:rsid w:val="00FA06D6"/>
    <w:rsid w:val="00FA2859"/>
    <w:rsid w:val="00FB0F1B"/>
    <w:rsid w:val="00FB6131"/>
    <w:rsid w:val="00FB7BFD"/>
    <w:rsid w:val="00FF6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208E89"/>
  <w15:chartTrackingRefBased/>
  <w15:docId w15:val="{CC5E076C-DC18-46E5-A734-192A64FC2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13F9B"/>
    <w:pPr>
      <w:spacing w:after="0" w:line="240" w:lineRule="auto"/>
    </w:pPr>
    <w:rPr>
      <w:rFonts w:ascii="Tahoma" w:eastAsia="Times New Roman" w:hAnsi="Tahoma" w:cs="Tahoma"/>
      <w:sz w:val="24"/>
      <w:szCs w:val="24"/>
    </w:rPr>
  </w:style>
  <w:style w:type="paragraph" w:styleId="Heading3">
    <w:name w:val="heading 3"/>
    <w:basedOn w:val="Normal"/>
    <w:next w:val="Normal"/>
    <w:link w:val="Heading3Char"/>
    <w:unhideWhenUsed/>
    <w:qFormat/>
    <w:rsid w:val="004A7475"/>
    <w:pPr>
      <w:keepNext/>
      <w:keepLines/>
      <w:spacing w:before="200" w:line="276" w:lineRule="auto"/>
      <w:outlineLvl w:val="2"/>
    </w:pPr>
    <w:rPr>
      <w:rFonts w:asciiTheme="majorHAnsi" w:eastAsiaTheme="majorEastAsia" w:hAnsiTheme="majorHAnsi" w:cs="TH SarabunPSK"/>
      <w:b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20F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20F4"/>
  </w:style>
  <w:style w:type="paragraph" w:styleId="Footer">
    <w:name w:val="footer"/>
    <w:basedOn w:val="Normal"/>
    <w:link w:val="FooterChar"/>
    <w:uiPriority w:val="99"/>
    <w:unhideWhenUsed/>
    <w:rsid w:val="004120F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20F4"/>
  </w:style>
  <w:style w:type="table" w:styleId="TableGrid">
    <w:name w:val="Table Grid"/>
    <w:basedOn w:val="TableNormal"/>
    <w:uiPriority w:val="39"/>
    <w:rsid w:val="004120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961EC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rsid w:val="004A7475"/>
    <w:rPr>
      <w:rFonts w:asciiTheme="majorHAnsi" w:eastAsiaTheme="majorEastAsia" w:hAnsiTheme="majorHAnsi" w:cs="TH SarabunPSK"/>
      <w:b/>
      <w:color w:val="000000" w:themeColor="text1"/>
    </w:rPr>
  </w:style>
  <w:style w:type="character" w:styleId="PlaceholderText">
    <w:name w:val="Placeholder Text"/>
    <w:basedOn w:val="DefaultParagraphFont"/>
    <w:uiPriority w:val="99"/>
    <w:semiHidden/>
    <w:rsid w:val="004A7475"/>
    <w:rPr>
      <w:color w:val="808080"/>
    </w:rPr>
  </w:style>
  <w:style w:type="paragraph" w:styleId="NormalWeb">
    <w:name w:val="Normal (Web)"/>
    <w:basedOn w:val="Normal"/>
    <w:uiPriority w:val="99"/>
    <w:unhideWhenUsed/>
    <w:rsid w:val="00791461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791461"/>
  </w:style>
  <w:style w:type="character" w:styleId="Strong">
    <w:name w:val="Strong"/>
    <w:basedOn w:val="DefaultParagraphFont"/>
    <w:uiPriority w:val="22"/>
    <w:qFormat/>
    <w:rsid w:val="00791461"/>
    <w:rPr>
      <w:b/>
      <w:bCs/>
    </w:rPr>
  </w:style>
  <w:style w:type="character" w:styleId="Emphasis">
    <w:name w:val="Emphasis"/>
    <w:basedOn w:val="DefaultParagraphFont"/>
    <w:uiPriority w:val="20"/>
    <w:qFormat/>
    <w:rsid w:val="0079146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svg"/><Relationship Id="rId14" Type="http://schemas.openxmlformats.org/officeDocument/2006/relationships/theme" Target="theme/theme1.xml"/><Relationship Id="rIdCoverBg" Type="http://schemas.openxmlformats.org/officeDocument/2006/relationships/image" Target="media/cover-bg.png"/><Relationship Id="rIdHdrFirst" Type="http://schemas.openxmlformats.org/officeDocument/2006/relationships/header" Target="header9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88B6D96FBE394883BFDFA57B5CD24A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A343E7-A87E-40DA-A432-FCDE32B1E93B}"/>
      </w:docPartPr>
      <w:docPartBody>
        <w:p w:rsidR="00A46D64" w:rsidRDefault="00417D10" w:rsidP="00417D10">
          <w:pPr>
            <w:pStyle w:val="88B6D96FBE394883BFDFA57B5CD24A7E"/>
          </w:pPr>
          <w:r w:rsidRPr="009404D2">
            <w:rPr>
              <w:rStyle w:val="PlaceholderText"/>
              <w:cs/>
            </w:rPr>
            <w:t>เลือกรายการ</w:t>
          </w:r>
        </w:p>
      </w:docPartBody>
    </w:docPart>
    <w:docPart>
      <w:docPartPr>
        <w:name w:val="3C89779975C04CA19100FF6B8A9D4A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AF00F4-A805-484E-A75A-A027CBEC748E}"/>
      </w:docPartPr>
      <w:docPartBody>
        <w:p w:rsidR="00A46D64" w:rsidRDefault="00417D10" w:rsidP="00417D10">
          <w:pPr>
            <w:pStyle w:val="3C89779975C04CA19100FF6B8A9D4A41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8C035FA293324B87A838BE2B2E8CB0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679BA9-D1CA-4E2C-AD61-D75E0A2CCACF}"/>
      </w:docPartPr>
      <w:docPartBody>
        <w:p w:rsidR="00A46D64" w:rsidRDefault="00417D10" w:rsidP="00417D10">
          <w:pPr>
            <w:pStyle w:val="8C035FA293324B87A838BE2B2E8CB00E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B83531ED14172043BD679077D14ECCD2"/>
        <w:category>
          <w:name w:val="ทั่วไป"/>
          <w:gallery w:val="placeholder"/>
        </w:category>
        <w:types>
          <w:type w:val="bbPlcHdr"/>
        </w:types>
        <w:behaviors>
          <w:behavior w:val="content"/>
        </w:behaviors>
        <w:guid w:val="{829B3F40-DC98-0D4C-8240-40014182FA80}"/>
      </w:docPartPr>
      <w:docPartBody>
        <w:p w:rsidR="00660672" w:rsidRDefault="00A46D64" w:rsidP="00A46D64">
          <w:pPr>
            <w:pStyle w:val="B83531ED14172043BD679077D14ECCD2"/>
          </w:pPr>
          <w:r w:rsidRPr="00C27A0D">
            <w:rPr>
              <w:rStyle w:val="PlaceholderText"/>
              <w:cs/>
            </w:rPr>
            <w:t>คลิกที่นี่เพื่อใส่ข้อความ</w:t>
          </w:r>
        </w:p>
      </w:docPartBody>
    </w:docPart>
    <w:docPart>
      <w:docPartPr>
        <w:name w:val="3A1E6A7946D34EE58D35E419E91609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3FAF99-7E4A-418F-B882-036F52953777}"/>
      </w:docPartPr>
      <w:docPartBody>
        <w:p w:rsidR="00000000" w:rsidRDefault="00C045C9" w:rsidP="00C045C9">
          <w:pPr>
            <w:pStyle w:val="3A1E6A7946D34EE58D35E419E916096D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B4709EC3E682497DB648FCF748C660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4A4611-13CE-410C-BDA5-0573C93A0431}"/>
      </w:docPartPr>
      <w:docPartBody>
        <w:p w:rsidR="00000000" w:rsidRDefault="00C045C9" w:rsidP="00C045C9">
          <w:pPr>
            <w:pStyle w:val="B4709EC3E682497DB648FCF748C66024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79C5DDCA0170441AA70D5564B243F9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70B57F-E18F-416E-A757-55184F7C7060}"/>
      </w:docPartPr>
      <w:docPartBody>
        <w:p w:rsidR="00000000" w:rsidRDefault="00C045C9" w:rsidP="00C045C9">
          <w:pPr>
            <w:pStyle w:val="79C5DDCA0170441AA70D5564B243F919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D10"/>
    <w:rsid w:val="001525BC"/>
    <w:rsid w:val="00417D10"/>
    <w:rsid w:val="00660672"/>
    <w:rsid w:val="0073676B"/>
    <w:rsid w:val="008A2D7E"/>
    <w:rsid w:val="009E20E1"/>
    <w:rsid w:val="00A46D64"/>
    <w:rsid w:val="00AF34C9"/>
    <w:rsid w:val="00C04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045C9"/>
    <w:rPr>
      <w:color w:val="808080"/>
    </w:rPr>
  </w:style>
  <w:style w:type="paragraph" w:customStyle="1" w:styleId="88B6D96FBE394883BFDFA57B5CD24A7E">
    <w:name w:val="88B6D96FBE394883BFDFA57B5CD24A7E"/>
    <w:rsid w:val="00417D10"/>
  </w:style>
  <w:style w:type="paragraph" w:customStyle="1" w:styleId="3C89779975C04CA19100FF6B8A9D4A41">
    <w:name w:val="3C89779975C04CA19100FF6B8A9D4A41"/>
    <w:rsid w:val="00417D10"/>
  </w:style>
  <w:style w:type="paragraph" w:customStyle="1" w:styleId="8C035FA293324B87A838BE2B2E8CB00E">
    <w:name w:val="8C035FA293324B87A838BE2B2E8CB00E"/>
    <w:rsid w:val="00417D10"/>
  </w:style>
  <w:style w:type="paragraph" w:customStyle="1" w:styleId="B83531ED14172043BD679077D14ECCD2">
    <w:name w:val="B83531ED14172043BD679077D14ECCD2"/>
    <w:rsid w:val="00A46D64"/>
    <w:pPr>
      <w:spacing w:line="240" w:lineRule="auto"/>
    </w:pPr>
    <w:rPr>
      <w:rFonts w:cs="Angsana New"/>
      <w:kern w:val="2"/>
      <w:sz w:val="24"/>
      <w:szCs w:val="30"/>
      <w14:ligatures w14:val="standardContextual"/>
    </w:rPr>
  </w:style>
  <w:style w:type="paragraph" w:customStyle="1" w:styleId="3A1E6A7946D34EE58D35E419E916096D">
    <w:name w:val="3A1E6A7946D34EE58D35E419E916096D"/>
    <w:rsid w:val="00C045C9"/>
  </w:style>
  <w:style w:type="paragraph" w:customStyle="1" w:styleId="B4709EC3E682497DB648FCF748C66024">
    <w:name w:val="B4709EC3E682497DB648FCF748C66024"/>
    <w:rsid w:val="00C045C9"/>
  </w:style>
  <w:style w:type="paragraph" w:customStyle="1" w:styleId="79C5DDCA0170441AA70D5564B243F919">
    <w:name w:val="79C5DDCA0170441AA70D5564B243F919"/>
    <w:rsid w:val="00C045C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10</Pages>
  <Words>1417</Words>
  <Characters>8082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MLS</cp:lastModifiedBy>
  <cp:revision>3</cp:revision>
  <cp:lastPrinted>2019-01-23T13:23:00Z</cp:lastPrinted>
  <dcterms:created xsi:type="dcterms:W3CDTF">2026-08-06T07:02:00Z</dcterms:created>
  <dcterms:modified xsi:type="dcterms:W3CDTF">2026-08-07T08:17:00Z</dcterms:modified>
</cp:coreProperties>
</file>