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MQTT Tiến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Khái niệm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Cách thức hđ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Ưu điểm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Nhược điểm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WPA (phần bảo mật)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Khái niệm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Mã hóa AES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Sản phẩm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Hệ thống cảnh báo mức độ khí CO =&gt; Bảo vệ sức khỏe các thứ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Dẫn chứng nguy cơ cháy nổ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Phương thức hoạt động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Nhược điểm khi làm trên PKT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