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C5" w:rsidRDefault="00CB28C5" w:rsidP="00CB28C5">
      <w:pPr>
        <w:pStyle w:val="a5"/>
        <w:ind w:firstLineChars="700" w:firstLine="2249"/>
        <w:jc w:val="both"/>
      </w:pPr>
      <w:r>
        <w:t>线性回归</w:t>
      </w:r>
      <w:r w:rsidRPr="00CB28C5"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Lin</w:t>
      </w:r>
      <w:r>
        <w:t>ear Regression</w:t>
      </w:r>
      <w:r>
        <w:rPr>
          <w:rFonts w:hint="eastAsia"/>
        </w:rPr>
        <w:t>）</w:t>
      </w:r>
      <w:r w:rsidRPr="00CB28C5">
        <w:rPr>
          <w:rFonts w:hint="eastAsia"/>
        </w:rPr>
        <w:t xml:space="preserve"> </w:t>
      </w:r>
    </w:p>
    <w:p w:rsidR="00116BE0" w:rsidRDefault="00116BE0" w:rsidP="001366D9">
      <w:pPr>
        <w:pStyle w:val="2"/>
        <w:rPr>
          <w:rFonts w:hint="eastAsia"/>
        </w:rPr>
      </w:pPr>
      <w:r>
        <w:rPr>
          <w:rFonts w:hint="eastAsia"/>
        </w:rPr>
        <w:t>Correlation matrix</w:t>
      </w:r>
    </w:p>
    <w:p w:rsidR="00116BE0" w:rsidRDefault="00116BE0" w:rsidP="00116BE0">
      <w:pPr>
        <w:rPr>
          <w:rFonts w:hint="eastAsia"/>
        </w:rPr>
      </w:pPr>
      <w:r>
        <w:t>T</w:t>
      </w:r>
      <w:r>
        <w:rPr>
          <w:rFonts w:hint="eastAsia"/>
        </w:rPr>
        <w:t>he matrix is used to quantify the linear relationshi</w:t>
      </w:r>
      <w:r w:rsidR="009849D2">
        <w:rPr>
          <w:rFonts w:hint="eastAsia"/>
        </w:rPr>
        <w:t>p between the features. In fact</w:t>
      </w:r>
      <w:r>
        <w:rPr>
          <w:rFonts w:hint="eastAsia"/>
        </w:rPr>
        <w:t>, the correlation matrix is identical to a covariance matrix computed from standardized data.</w:t>
      </w:r>
    </w:p>
    <w:p w:rsidR="009849D2" w:rsidRDefault="009849D2" w:rsidP="00116BE0">
      <w:pPr>
        <w:rPr>
          <w:rFonts w:hint="eastAsia"/>
        </w:rPr>
      </w:pPr>
    </w:p>
    <w:p w:rsidR="00116BE0" w:rsidRDefault="009849D2" w:rsidP="00116BE0">
      <w:pPr>
        <w:rPr>
          <w:rFonts w:hint="eastAsia"/>
        </w:rPr>
      </w:pPr>
      <w:r>
        <w:rPr>
          <w:rFonts w:hint="eastAsia"/>
        </w:rPr>
        <w:t xml:space="preserve">The correlation matrix is </w:t>
      </w:r>
      <w:proofErr w:type="gramStart"/>
      <w:r>
        <w:rPr>
          <w:rFonts w:hint="eastAsia"/>
        </w:rPr>
        <w:t>a square matrix which measure</w:t>
      </w:r>
      <w:proofErr w:type="gramEnd"/>
      <w:r>
        <w:rPr>
          <w:rFonts w:hint="eastAsia"/>
        </w:rPr>
        <w:t xml:space="preserve"> the linear dependence between pairs of features. The correlation coefficients are bounded to the range -1 and 1. Two features have a perfect positive correlation if r = 1, no correlation if r = 0, and a perfect negative correlation if r = -1, respectively. As </w:t>
      </w:r>
      <w:proofErr w:type="spellStart"/>
      <w:r>
        <w:rPr>
          <w:rFonts w:hint="eastAsia"/>
        </w:rPr>
        <w:t>menthioned</w:t>
      </w:r>
      <w:proofErr w:type="spellEnd"/>
      <w:r>
        <w:rPr>
          <w:rFonts w:hint="eastAsia"/>
        </w:rPr>
        <w:t xml:space="preserve"> previously, Pearson</w:t>
      </w:r>
      <w:r>
        <w:t>’</w:t>
      </w:r>
      <w:r>
        <w:rPr>
          <w:rFonts w:hint="eastAsia"/>
        </w:rPr>
        <w:t>s correlation coefficient can simply be calculated as the covariance between two features x and y (numerator) divided by the product of their standard deviations (denominator):</w:t>
      </w:r>
    </w:p>
    <w:p w:rsidR="009849D2" w:rsidRDefault="009849D2" w:rsidP="00116BE0">
      <w:pPr>
        <w:rPr>
          <w:rFonts w:hint="eastAsia"/>
        </w:rPr>
      </w:pPr>
    </w:p>
    <w:p w:rsidR="00116BE0" w:rsidRDefault="009849D2" w:rsidP="009849D2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2F879177" wp14:editId="7EE4461D">
            <wp:extent cx="2952750" cy="685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D2" w:rsidRDefault="009849D2" w:rsidP="009849D2">
      <w:pPr>
        <w:rPr>
          <w:rFonts w:hint="eastAsia"/>
        </w:rPr>
      </w:pPr>
      <w:r>
        <w:rPr>
          <w:noProof/>
        </w:rPr>
        <w:drawing>
          <wp:inline distT="0" distB="0" distL="0" distR="0" wp14:anchorId="0CA68421" wp14:editId="699337C3">
            <wp:extent cx="5057775" cy="676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88" w:rsidRDefault="00934588" w:rsidP="009849D2">
      <w:pPr>
        <w:rPr>
          <w:rFonts w:hint="eastAsia"/>
        </w:rPr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ap: </w:t>
      </w:r>
      <w:proofErr w:type="spellStart"/>
      <w:r>
        <w:rPr>
          <w:rFonts w:hint="eastAsia"/>
        </w:rPr>
        <w:t>seaborn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heatmap</w:t>
      </w:r>
      <w:proofErr w:type="spellEnd"/>
    </w:p>
    <w:p w:rsidR="00FC2B29" w:rsidRDefault="00FC2B29" w:rsidP="009849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10420" wp14:editId="7CA30163">
            <wp:extent cx="5274310" cy="42695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0" w:rsidRDefault="00324170" w:rsidP="009849D2">
      <w:pPr>
        <w:rPr>
          <w:rFonts w:hint="eastAsia"/>
        </w:rPr>
      </w:pPr>
    </w:p>
    <w:p w:rsidR="00324170" w:rsidRDefault="00324170" w:rsidP="009849D2">
      <w:pPr>
        <w:rPr>
          <w:rStyle w:val="fontstyle01"/>
          <w:rFonts w:hint="eastAsia"/>
        </w:rPr>
      </w:pPr>
      <w:r>
        <w:rPr>
          <w:rStyle w:val="fontstyle01"/>
        </w:rPr>
        <w:t xml:space="preserve">As we can see in the resulting </w:t>
      </w:r>
      <w:proofErr w:type="spellStart"/>
      <w:r>
        <w:rPr>
          <w:rStyle w:val="fontstyle01"/>
        </w:rPr>
        <w:t>fgure</w:t>
      </w:r>
      <w:proofErr w:type="spellEnd"/>
      <w:r>
        <w:rPr>
          <w:rStyle w:val="fontstyle01"/>
        </w:rPr>
        <w:t>, the correlation matrix provides us with another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useful summary graphic that can help us to select features based on their respective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linear correlations</w:t>
      </w:r>
      <w:r>
        <w:rPr>
          <w:rStyle w:val="fontstyle01"/>
          <w:rFonts w:hint="eastAsia"/>
        </w:rPr>
        <w:t>.</w:t>
      </w:r>
    </w:p>
    <w:p w:rsidR="00324170" w:rsidRDefault="00324170" w:rsidP="009849D2">
      <w:pPr>
        <w:rPr>
          <w:rStyle w:val="fontstyle01"/>
          <w:rFonts w:hint="eastAsia"/>
        </w:rPr>
      </w:pPr>
      <w:r>
        <w:rPr>
          <w:rStyle w:val="fontstyle01"/>
        </w:rPr>
        <w:t>To f</w:t>
      </w:r>
      <w:r>
        <w:rPr>
          <w:rStyle w:val="fontstyle01"/>
          <w:rFonts w:hint="eastAsia"/>
        </w:rPr>
        <w:t>i</w:t>
      </w:r>
      <w:r>
        <w:rPr>
          <w:rStyle w:val="fontstyle01"/>
        </w:rPr>
        <w:t>t a linear regression model, we are interested in those features that have a high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correlation with our target variable </w:t>
      </w:r>
      <w:r>
        <w:rPr>
          <w:rStyle w:val="fontstyle21"/>
        </w:rPr>
        <w:t>MEDV</w:t>
      </w:r>
      <w:r>
        <w:rPr>
          <w:rStyle w:val="fontstyle01"/>
        </w:rPr>
        <w:t>. Looking at the preceding correlation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matrix, we see that our target variable </w:t>
      </w:r>
      <w:r>
        <w:rPr>
          <w:rStyle w:val="fontstyle21"/>
        </w:rPr>
        <w:t xml:space="preserve">MEDV </w:t>
      </w:r>
      <w:r>
        <w:rPr>
          <w:rStyle w:val="fontstyle01"/>
        </w:rPr>
        <w:t>shows the largest correlation with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</w:t>
      </w:r>
      <w:r>
        <w:rPr>
          <w:rStyle w:val="fontstyle21"/>
        </w:rPr>
        <w:t xml:space="preserve">LSTAT </w:t>
      </w:r>
      <w:r>
        <w:rPr>
          <w:rStyle w:val="fontstyle01"/>
        </w:rPr>
        <w:t>variable (-0.74). However, as you might remember from the scatterplot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matrix, there is a clear nonlinear relationship between </w:t>
      </w:r>
      <w:r>
        <w:rPr>
          <w:rStyle w:val="fontstyle21"/>
        </w:rPr>
        <w:t xml:space="preserve">LSTAT </w:t>
      </w:r>
      <w:r>
        <w:rPr>
          <w:rStyle w:val="fontstyle01"/>
        </w:rPr>
        <w:t xml:space="preserve">and </w:t>
      </w:r>
      <w:r>
        <w:rPr>
          <w:rStyle w:val="fontstyle21"/>
        </w:rPr>
        <w:t>MEDV</w:t>
      </w:r>
      <w:r>
        <w:rPr>
          <w:rStyle w:val="fontstyle01"/>
        </w:rPr>
        <w:t>. On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other hand, the correlation between </w:t>
      </w:r>
      <w:r>
        <w:rPr>
          <w:rStyle w:val="fontstyle21"/>
        </w:rPr>
        <w:t xml:space="preserve">RM </w:t>
      </w:r>
      <w:r>
        <w:rPr>
          <w:rStyle w:val="fontstyle01"/>
        </w:rPr>
        <w:t xml:space="preserve">and </w:t>
      </w:r>
      <w:r>
        <w:rPr>
          <w:rStyle w:val="fontstyle21"/>
        </w:rPr>
        <w:t xml:space="preserve">MEDV </w:t>
      </w:r>
      <w:r>
        <w:rPr>
          <w:rStyle w:val="fontstyle01"/>
        </w:rPr>
        <w:t>is also relatively high (0.70) and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given the linear relationship between those two variables that we observed in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scatterplot, </w:t>
      </w:r>
      <w:r>
        <w:rPr>
          <w:rStyle w:val="fontstyle21"/>
        </w:rPr>
        <w:t xml:space="preserve">RM </w:t>
      </w:r>
      <w:r>
        <w:rPr>
          <w:rStyle w:val="fontstyle01"/>
        </w:rPr>
        <w:t>seems to be a good choice for an exploratory variable to introduce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concepts of a simple linear regression model in the following section</w:t>
      </w:r>
      <w:r>
        <w:rPr>
          <w:rStyle w:val="fontstyle01"/>
          <w:rFonts w:hint="eastAsia"/>
        </w:rPr>
        <w:t>.</w:t>
      </w:r>
    </w:p>
    <w:p w:rsidR="00324170" w:rsidRPr="00116BE0" w:rsidRDefault="00324170" w:rsidP="009849D2">
      <w:pPr>
        <w:rPr>
          <w:rFonts w:hint="eastAsia"/>
        </w:rPr>
      </w:pPr>
    </w:p>
    <w:p w:rsidR="001366D9" w:rsidRDefault="001366D9" w:rsidP="001366D9">
      <w:pPr>
        <w:pStyle w:val="2"/>
      </w:pPr>
      <w:r>
        <w:t>Linear Regression</w:t>
      </w:r>
    </w:p>
    <w:p w:rsidR="00CB28C5" w:rsidRDefault="00CB28C5" w:rsidP="001366D9">
      <w:pPr>
        <w:widowControl/>
        <w:spacing w:line="0" w:lineRule="atLeast"/>
        <w:ind w:firstLineChars="300" w:firstLine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线性回归的hypothesis(假设函数)写成：</w:t>
      </w:r>
    </w:p>
    <w:p w:rsid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676400" cy="533400"/>
            <wp:effectExtent l="0" t="0" r="0" b="0"/>
            <wp:docPr id="21" name="图片 21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其中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80975" cy="209550"/>
            <wp:effectExtent l="0" t="0" r="9525" b="0"/>
            <wp:docPr id="20" name="图片 20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表示权重，n表示变量个数（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即特征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点的维度）,x为特征点。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632884C" wp14:editId="4BA39EEE">
            <wp:extent cx="180975" cy="209550"/>
            <wp:effectExtent l="0" t="0" r="9525" b="0"/>
            <wp:docPr id="22" name="图片 22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和x 都是向量。</w:t>
      </w:r>
    </w:p>
    <w:p w:rsidR="00CB28C5" w:rsidRPr="00CB28C5" w:rsidRDefault="00CB28C5" w:rsidP="00CB28C5">
      <w:pPr>
        <w:widowControl/>
        <w:spacing w:line="0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损失函数（cost function）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</w:t>
      </w:r>
      <w:r w:rsidR="00A01BE8">
        <w:rPr>
          <w:rFonts w:ascii="微软雅黑" w:eastAsia="微软雅黑" w:hAnsi="微软雅黑" w:cs="宋体" w:hint="eastAsia"/>
          <w:color w:val="000000"/>
          <w:kern w:val="0"/>
          <w:szCs w:val="21"/>
        </w:rPr>
        <w:t>,least square</w:t>
      </w:r>
      <w:r w:rsidR="009735E3"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133600" cy="523875"/>
            <wp:effectExtent l="0" t="0" r="0" b="9525"/>
            <wp:docPr id="19" name="图片 19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其中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为训练集的大小。</w:t>
      </w:r>
    </w:p>
    <w:p w:rsidR="009735E3" w:rsidRPr="00CB28C5" w:rsidRDefault="009735E3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Ordinary Least Squares can be understood as Adaline without the unit step function so that we obtain continuous target values instead of the class labels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 and 1.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回归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最终的目标</w:t>
      </w:r>
      <w:r w:rsidR="00BB656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is 根据现有的训练dataset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使得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损失函数尽量小。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一般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有如下几种方法：</w:t>
      </w:r>
    </w:p>
    <w:p w:rsidR="00CB28C5" w:rsidRPr="00CB28C5" w:rsidRDefault="00CB28C5" w:rsidP="00CB28C5">
      <w:pPr>
        <w:pStyle w:val="a6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LMS(least mean squares,最小均方根) algorithm</w:t>
      </w:r>
    </w:p>
    <w:p w:rsidR="00CB28C5" w:rsidRPr="00CB28C5" w:rsidRDefault="00CB28C5" w:rsidP="00CB28C5">
      <w:pPr>
        <w:pStyle w:val="a6"/>
        <w:widowControl/>
        <w:spacing w:line="0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该方法使用梯度下降法（gradient descent）,首先初始化一个值，然后迭代的更新：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609725" cy="476250"/>
            <wp:effectExtent l="0" t="0" r="9525" b="0"/>
            <wp:docPr id="18" name="图片 18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该规则</w:t>
      </w:r>
      <w:r w:rsidRPr="00CB28C5">
        <w:rPr>
          <w:rFonts w:ascii="微软雅黑" w:eastAsia="微软雅黑" w:hAnsi="微软雅黑" w:cs="宋体" w:hint="eastAsia"/>
          <w:color w:val="FF0000"/>
          <w:kern w:val="0"/>
          <w:szCs w:val="21"/>
        </w:rPr>
        <w:t>同时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更新所有的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09550" cy="209550"/>
            <wp:effectExtent l="0" t="0" r="0" b="0"/>
            <wp:docPr id="17" name="图片 17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（j=0,...,n,）.其中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71450" cy="200025"/>
            <wp:effectExtent l="0" t="0" r="0" b="9525"/>
            <wp:docPr id="16" name="图片 16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叫做学习速率（learning rate），控制更新幅度.下图解释了为什么可以使用梯度下降来更新theta。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95925" cy="3211740"/>
            <wp:effectExtent l="0" t="0" r="0" b="8255"/>
            <wp:docPr id="15" name="图片 15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22" cy="32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a的取值不能太大也不能太小。如果太小需要经过许多步才能收敛；太大的话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会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越过最低点，甚至有可能发散。 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对于求偏微分项呢，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只有一个训练例子开始,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有如下推导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：  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33850" cy="2009775"/>
            <wp:effectExtent l="0" t="0" r="0" b="9525"/>
            <wp:docPr id="14" name="图片 14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这样对于单个训练例子，更新规则如下：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19400" cy="438150"/>
            <wp:effectExtent l="0" t="0" r="0" b="0"/>
            <wp:docPr id="13" name="图片 13" descr="C:\Users\phenix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nix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这个更新规则就叫LMS.有几个特性：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*误差项 </w:t>
      </w:r>
      <w:r w:rsidR="00CB28C5"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285875" cy="304800"/>
            <wp:effectExtent l="0" t="0" r="9525" b="0"/>
            <wp:docPr id="12" name="图片 12" descr="C:\Users\phenix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enix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，表明了每次更新的幅度。如果预测结果与实际差值较大更新的幅度较大，反之，较小。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对于训练集大小多于1的情况更新规则有如下两种：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gramStart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proofErr w:type="gramEnd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. batch gradient descent (批梯度下降)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14925" cy="1209675"/>
            <wp:effectExtent l="0" t="0" r="9525" b="9525"/>
            <wp:docPr id="11" name="图片 11" descr="C:\Users\pheni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ni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这种方式对于Convex function总能够达到全局优化。二次函数（quadratic function）的批梯度下降的J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变化过程如下图: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67050" cy="2419652"/>
            <wp:effectExtent l="0" t="0" r="0" b="0"/>
            <wp:docPr id="10" name="图片 10" descr="C:\Users\pheni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54" cy="24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201C70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   </w:t>
      </w:r>
      <w:proofErr w:type="gramStart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proofErr w:type="gramEnd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. stochastic gradient descent 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随机梯度下降)，又叫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incremental gradient descent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(增量梯度下降)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76800" cy="1733550"/>
            <wp:effectExtent l="0" t="0" r="0" b="0"/>
            <wp:docPr id="9" name="图片 9" descr="C:\Users\phenix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该方法遍历训练集，每遇到一个训练例子就更新。与batch gradient descent 相比：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* 速度快（快速收敛）；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* 不会收敛到最优值，但离最优值很接近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总体来说，比batch gradient descent 好。</w:t>
      </w:r>
    </w:p>
    <w:p w:rsidR="00201C70" w:rsidRDefault="00CB28C5" w:rsidP="00CB28C5">
      <w:pPr>
        <w:pStyle w:val="a6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The normal equations.(正规方程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CB28C5" w:rsidRPr="00CB28C5" w:rsidRDefault="00CB28C5" w:rsidP="00201C70">
      <w:pPr>
        <w:pStyle w:val="a6"/>
        <w:widowControl/>
        <w:spacing w:line="0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最小化J的第二种方法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用正规方程</w:t>
      </w: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。函数J对于</w:t>
      </w:r>
      <w:r w:rsidRPr="00CB28C5">
        <w:rPr>
          <w:noProof/>
        </w:rPr>
        <w:drawing>
          <wp:inline distT="0" distB="0" distL="0" distR="0">
            <wp:extent cx="219075" cy="238125"/>
            <wp:effectExtent l="0" t="0" r="9525" b="9525"/>
            <wp:docPr id="8" name="图片 8" descr="C:\Users\phenix\AppData\Local\Temp\enhtmlclip\f8f4621eb6028a98a985bc548e1a5e4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enix\AppData\Local\Temp\enhtmlclip\f8f4621eb6028a98a985bc548e1a5e45[1]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求导，矩阵求导推导公式如下：</w:t>
      </w:r>
    </w:p>
    <w:p w:rsidR="00CB28C5" w:rsidRPr="00CB28C5" w:rsidRDefault="00CB28C5" w:rsidP="00201C70">
      <w:pPr>
        <w:widowControl/>
        <w:spacing w:line="0" w:lineRule="atLeast"/>
        <w:ind w:firstLineChars="100" w:firstLine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29100" cy="2152650"/>
            <wp:effectExtent l="0" t="0" r="0" b="0"/>
            <wp:docPr id="7" name="图片 7" descr="C:\Users\phenix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enix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推导说明：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91175" cy="1333500"/>
            <wp:effectExtent l="0" t="0" r="9525" b="0"/>
            <wp:docPr id="6" name="图片 6" descr="C:\Users\phenix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enix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最后可得：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="007311C2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47800" cy="381000"/>
            <wp:effectExtent l="0" t="0" r="0" b="0"/>
            <wp:docPr id="5" name="图片 5" descr="C:\Users\phenix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enix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Default="007311C2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两种方法的比较：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Gradient Descent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Normal Equation</w:t>
            </w:r>
          </w:p>
        </w:tc>
      </w:tr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Need to choose a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no need to choose a</w:t>
            </w:r>
          </w:p>
        </w:tc>
      </w:tr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* Needs many iterations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don't need to iterate</w:t>
            </w:r>
          </w:p>
        </w:tc>
      </w:tr>
      <w:tr w:rsidR="007311C2" w:rsidTr="007311C2"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works well even when n is large</w:t>
            </w:r>
          </w:p>
        </w:tc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need to compute </w:t>
            </w:r>
            <w:r w:rsidRPr="00CB28C5"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9AF2D43" wp14:editId="10684832">
                  <wp:extent cx="1038225" cy="352425"/>
                  <wp:effectExtent l="0" t="0" r="9525" b="9525"/>
                  <wp:docPr id="4" name="图片 4" descr="C:\Users\phenix\AppData\Local\Temp\enhtmlclip\Image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henix\AppData\Local\Temp\enhtmlclip\Image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O(n^3)</w:t>
            </w:r>
          </w:p>
        </w:tc>
      </w:tr>
      <w:tr w:rsidR="007311C2" w:rsidTr="007311C2"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slow if n is very large</w:t>
            </w:r>
          </w:p>
        </w:tc>
      </w:tr>
    </w:tbl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what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if X'X is non-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invertiable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?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~~Redundant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features(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linearly dependent).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~~ Too many features (e.g. m&lt;=n)</w:t>
      </w:r>
    </w:p>
    <w:p w:rsidR="007311C2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="007311C2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--Delete some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features ,or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 regularization.</w:t>
      </w:r>
    </w:p>
    <w:p w:rsidR="00CB28C5" w:rsidRPr="00CB28C5" w:rsidRDefault="00CB28C5" w:rsidP="001366D9">
      <w:pPr>
        <w:pStyle w:val="2"/>
      </w:pPr>
      <w:r w:rsidRPr="00CB28C5">
        <w:rPr>
          <w:rFonts w:hint="eastAsia"/>
        </w:rPr>
        <w:t>Locally weighted linear regression </w:t>
      </w:r>
    </w:p>
    <w:p w:rsidR="00CB28C5" w:rsidRPr="00CB28C5" w:rsidRDefault="007311C2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原始的线性回归算法在预测一个点时的做法如下</w:t>
      </w:r>
      <w:r w:rsidR="00CB28C5"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57500" cy="609600"/>
            <wp:effectExtent l="0" t="0" r="0" b="0"/>
            <wp:docPr id="3" name="图片 3" descr="C:\Users\phenix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enix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而LWR 算法如下：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105150" cy="619125"/>
            <wp:effectExtent l="0" t="0" r="0" b="9525"/>
            <wp:docPr id="2" name="图片 2" descr="C:\Users\phenix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enix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其中权重w(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7311C2">
        <w:rPr>
          <w:rFonts w:ascii="微软雅黑" w:eastAsia="微软雅黑" w:hAnsi="微软雅黑" w:cs="宋体" w:hint="eastAsia"/>
          <w:color w:val="000000"/>
          <w:kern w:val="0"/>
          <w:szCs w:val="21"/>
        </w:rPr>
        <w:t>可由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0" cy="533400"/>
            <wp:effectExtent l="0" t="0" r="0" b="0"/>
            <wp:docPr id="1" name="图片 1" descr="C:\Users\phenix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enix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1C2">
        <w:rPr>
          <w:rFonts w:ascii="微软雅黑" w:eastAsia="微软雅黑" w:hAnsi="微软雅黑" w:cs="宋体" w:hint="eastAsia"/>
          <w:color w:val="000000"/>
          <w:kern w:val="0"/>
          <w:szCs w:val="21"/>
        </w:rPr>
        <w:t>计算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得到。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包含的含义是，对于接近需要预测的x点的训练点x(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)值的权重更大，远离则权重小。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The parameter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τ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controls how quickly the weight of a training example falls off with distance of its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x</w:t>
      </w:r>
      <w:r w:rsidRPr="00CB28C5">
        <w:rPr>
          <w:rFonts w:ascii="CMR8" w:eastAsia="微软雅黑" w:hAnsi="CMR8" w:cs="宋体"/>
          <w:color w:val="000000"/>
          <w:kern w:val="0"/>
          <w:szCs w:val="21"/>
        </w:rPr>
        <w:t>(</w:t>
      </w:r>
      <w:proofErr w:type="spellStart"/>
      <w:r w:rsidRPr="00CB28C5">
        <w:rPr>
          <w:rFonts w:ascii="CMMI8" w:eastAsia="微软雅黑" w:hAnsi="CMMI8" w:cs="宋体"/>
          <w:color w:val="000000"/>
          <w:kern w:val="0"/>
          <w:szCs w:val="21"/>
        </w:rPr>
        <w:t>i</w:t>
      </w:r>
      <w:proofErr w:type="spellEnd"/>
      <w:r w:rsidRPr="00CB28C5">
        <w:rPr>
          <w:rFonts w:ascii="CMR8" w:eastAsia="微软雅黑" w:hAnsi="CMR8" w:cs="宋体"/>
          <w:color w:val="000000"/>
          <w:kern w:val="0"/>
          <w:szCs w:val="21"/>
        </w:rPr>
        <w:t>)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from the query point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x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;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τ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is called the </w:t>
      </w:r>
      <w:r w:rsidRPr="00CB28C5">
        <w:rPr>
          <w:rFonts w:ascii="CMBX12" w:eastAsia="微软雅黑" w:hAnsi="CMBX12" w:cs="宋体"/>
          <w:color w:val="000000"/>
          <w:kern w:val="0"/>
          <w:szCs w:val="21"/>
        </w:rPr>
        <w:t>bandwidth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parameter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CMR12" w:eastAsia="微软雅黑" w:hAnsi="CMR12" w:cs="宋体"/>
          <w:color w:val="000000"/>
          <w:kern w:val="0"/>
          <w:szCs w:val="21"/>
        </w:rPr>
        <w:t>   </w:t>
      </w:r>
      <w:r w:rsidR="007311C2">
        <w:rPr>
          <w:rFonts w:ascii="CMR12" w:eastAsia="微软雅黑" w:hAnsi="CMR12" w:cs="宋体"/>
          <w:color w:val="000000"/>
          <w:kern w:val="0"/>
          <w:szCs w:val="21"/>
        </w:rPr>
        <w:t xml:space="preserve">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LWR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是一种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non-parametric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算法，一种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non-parametric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是指随着训练集的增加，需要保留的信息也随之线性增加；</w:t>
      </w:r>
    </w:p>
    <w:p w:rsidR="00CB28C5" w:rsidRDefault="00CB28C5" w:rsidP="001366D9">
      <w:pPr>
        <w:widowControl/>
        <w:spacing w:line="0" w:lineRule="atLeast"/>
        <w:ind w:firstLine="31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B28C5">
        <w:rPr>
          <w:rFonts w:ascii="CMR12" w:eastAsia="微软雅黑" w:hAnsi="CMR12" w:cs="宋体"/>
          <w:color w:val="000000"/>
          <w:kern w:val="0"/>
          <w:szCs w:val="21"/>
        </w:rPr>
        <w:t>而之前的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linear regression algorithm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parametric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算法，是指一旦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 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被评估出来，训练集就不在需要；</w:t>
      </w:r>
    </w:p>
    <w:p w:rsidR="00963606" w:rsidRDefault="00963606" w:rsidP="001366D9">
      <w:pPr>
        <w:widowControl/>
        <w:spacing w:line="0" w:lineRule="atLeast"/>
        <w:ind w:firstLine="31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3606" w:rsidRDefault="00963606" w:rsidP="001366D9">
      <w:pPr>
        <w:widowControl/>
        <w:spacing w:line="0" w:lineRule="atLeast"/>
        <w:ind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:rsidR="00C90DC0" w:rsidRPr="00852D0A" w:rsidRDefault="00C90DC0" w:rsidP="001F57CC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17F3F" w:rsidRPr="00F85E5F" w:rsidRDefault="00417F3F" w:rsidP="001F57CC">
      <w:pPr>
        <w:widowControl/>
        <w:spacing w:line="0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F85E5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Reference:</w:t>
      </w:r>
    </w:p>
    <w:p w:rsidR="00417F3F" w:rsidRPr="00417F3F" w:rsidRDefault="00417F3F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>Machine Learning Course- Stanford Un</w:t>
      </w:r>
      <w:r w:rsidR="00D80520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>versity</w:t>
      </w:r>
    </w:p>
    <w:p w:rsidR="00417F3F" w:rsidRDefault="00417F3F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Machine Learning For Computer Vision – 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Iasonas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Kokkinos</w:t>
      </w:r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2C5321" w:rsidRPr="009D1B6D" w:rsidRDefault="00963606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Style w:val="a9"/>
          <w:rFonts w:ascii="微软雅黑" w:eastAsia="微软雅黑" w:hAnsi="微软雅黑" w:cs="宋体" w:hint="eastAsia"/>
          <w:color w:val="000000"/>
          <w:kern w:val="0"/>
          <w:szCs w:val="21"/>
          <w:u w:val="none"/>
        </w:rPr>
      </w:pPr>
      <w:hyperlink r:id="rId30" w:history="1">
        <w:r w:rsidR="002C5321" w:rsidRPr="002C5321">
          <w:rPr>
            <w:rStyle w:val="a9"/>
            <w:rFonts w:ascii="微软雅黑" w:eastAsia="微软雅黑" w:hAnsi="微软雅黑" w:cs="宋体"/>
            <w:kern w:val="0"/>
            <w:szCs w:val="21"/>
          </w:rPr>
          <w:t xml:space="preserve">Linear </w:t>
        </w:r>
        <w:r w:rsidR="002C5321" w:rsidRPr="002C5321">
          <w:rPr>
            <w:rStyle w:val="a9"/>
          </w:rPr>
          <w:t>Regression Implementation code.</w:t>
        </w:r>
        <w:r w:rsidR="002C5321" w:rsidRPr="002C5321">
          <w:rPr>
            <w:rStyle w:val="a9"/>
            <w:rFonts w:ascii="微软雅黑" w:eastAsia="微软雅黑" w:hAnsi="微软雅黑" w:cs="宋体"/>
            <w:kern w:val="0"/>
            <w:szCs w:val="21"/>
          </w:rPr>
          <w:t xml:space="preserve"> </w:t>
        </w:r>
      </w:hyperlink>
    </w:p>
    <w:p w:rsidR="009D1B6D" w:rsidRPr="00417F3F" w:rsidRDefault="009D1B6D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a9"/>
          <w:rFonts w:ascii="微软雅黑" w:eastAsia="微软雅黑" w:hAnsi="微软雅黑" w:cs="宋体" w:hint="eastAsia"/>
          <w:kern w:val="0"/>
          <w:szCs w:val="21"/>
        </w:rPr>
        <w:t>Python machine learning</w:t>
      </w:r>
    </w:p>
    <w:p w:rsidR="007311C2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lastRenderedPageBreak/>
        <w:t>Q: Why is the cost function about the sum of squares, rather than the sum of cubes?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B28C5" w:rsidRPr="00CB28C5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A: The sum of squares 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isn</w:t>
      </w:r>
      <w:proofErr w:type="spellEnd"/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t the only possible cost function, but it has many nice properties. Squaring the error means that an overestimate is "punished" just the same as an underestimate: an error of -1 is treated just like +1, and they two equal but opposite errors can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t cancel each other. If we cube the error, we lose this property. Big errors are punished more than small ones, so an error of 2 becomes 4.</w:t>
      </w:r>
    </w:p>
    <w:p w:rsidR="007311C2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Q: Why does 1</w:t>
      </w:r>
      <w:proofErr w:type="gramStart"/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/(</w:t>
      </w:r>
      <w:proofErr w:type="gramEnd"/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2 * m) make math easier?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74148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A: When we differentiate the cost to calculate the gradient, we get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an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factor of 2 due to the exponent inside the sum. The two factors will cancel out, giving a slightly simpler formula</w:t>
      </w:r>
    </w:p>
    <w:sectPr w:rsidR="0007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4B75"/>
    <w:multiLevelType w:val="hybridMultilevel"/>
    <w:tmpl w:val="680880FA"/>
    <w:lvl w:ilvl="0" w:tplc="3D08B230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30973DF7"/>
    <w:multiLevelType w:val="hybridMultilevel"/>
    <w:tmpl w:val="6E8A400A"/>
    <w:lvl w:ilvl="0" w:tplc="4B76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91CD1"/>
    <w:multiLevelType w:val="hybridMultilevel"/>
    <w:tmpl w:val="F0BE3F04"/>
    <w:lvl w:ilvl="0" w:tplc="49D27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4D"/>
    <w:rsid w:val="00074148"/>
    <w:rsid w:val="00116BE0"/>
    <w:rsid w:val="001366D9"/>
    <w:rsid w:val="001F57CC"/>
    <w:rsid w:val="00201C70"/>
    <w:rsid w:val="002C5321"/>
    <w:rsid w:val="00324170"/>
    <w:rsid w:val="003F638E"/>
    <w:rsid w:val="00407C86"/>
    <w:rsid w:val="00417F3F"/>
    <w:rsid w:val="004B18F7"/>
    <w:rsid w:val="004B5D20"/>
    <w:rsid w:val="006A159C"/>
    <w:rsid w:val="006F2E88"/>
    <w:rsid w:val="007311C2"/>
    <w:rsid w:val="00842D4D"/>
    <w:rsid w:val="00852D0A"/>
    <w:rsid w:val="00934588"/>
    <w:rsid w:val="00963606"/>
    <w:rsid w:val="009735E3"/>
    <w:rsid w:val="009849D2"/>
    <w:rsid w:val="009D1B6D"/>
    <w:rsid w:val="00A01BE8"/>
    <w:rsid w:val="00B43C6C"/>
    <w:rsid w:val="00BB6566"/>
    <w:rsid w:val="00C851BB"/>
    <w:rsid w:val="00C90DC0"/>
    <w:rsid w:val="00CB28C5"/>
    <w:rsid w:val="00D80520"/>
    <w:rsid w:val="00F218E3"/>
    <w:rsid w:val="00F85E5F"/>
    <w:rsid w:val="00F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8C5"/>
    <w:rPr>
      <w:i/>
      <w:iCs/>
    </w:rPr>
  </w:style>
  <w:style w:type="paragraph" w:styleId="a5">
    <w:name w:val="Title"/>
    <w:basedOn w:val="a"/>
    <w:next w:val="a"/>
    <w:link w:val="Char"/>
    <w:uiPriority w:val="10"/>
    <w:qFormat/>
    <w:rsid w:val="00CB28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28C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28C5"/>
    <w:pPr>
      <w:ind w:firstLineChars="200" w:firstLine="420"/>
    </w:pPr>
  </w:style>
  <w:style w:type="table" w:styleId="a7">
    <w:name w:val="Table Grid"/>
    <w:basedOn w:val="a1"/>
    <w:uiPriority w:val="39"/>
    <w:rsid w:val="00731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311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90DC0"/>
    <w:rPr>
      <w:b/>
      <w:bCs/>
    </w:rPr>
  </w:style>
  <w:style w:type="character" w:customStyle="1" w:styleId="3Char">
    <w:name w:val="标题 3 Char"/>
    <w:basedOn w:val="a0"/>
    <w:link w:val="3"/>
    <w:uiPriority w:val="9"/>
    <w:rsid w:val="00C90D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57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C5321"/>
    <w:rPr>
      <w:color w:val="0563C1" w:themeColor="hyperlink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C851BB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C851BB"/>
    <w:rPr>
      <w:sz w:val="18"/>
      <w:szCs w:val="18"/>
    </w:rPr>
  </w:style>
  <w:style w:type="character" w:customStyle="1" w:styleId="fontstyle01">
    <w:name w:val="fontstyle01"/>
    <w:basedOn w:val="a0"/>
    <w:rsid w:val="00324170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24170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8C5"/>
    <w:rPr>
      <w:i/>
      <w:iCs/>
    </w:rPr>
  </w:style>
  <w:style w:type="paragraph" w:styleId="a5">
    <w:name w:val="Title"/>
    <w:basedOn w:val="a"/>
    <w:next w:val="a"/>
    <w:link w:val="Char"/>
    <w:uiPriority w:val="10"/>
    <w:qFormat/>
    <w:rsid w:val="00CB28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28C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28C5"/>
    <w:pPr>
      <w:ind w:firstLineChars="200" w:firstLine="420"/>
    </w:pPr>
  </w:style>
  <w:style w:type="table" w:styleId="a7">
    <w:name w:val="Table Grid"/>
    <w:basedOn w:val="a1"/>
    <w:uiPriority w:val="39"/>
    <w:rsid w:val="00731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311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90DC0"/>
    <w:rPr>
      <w:b/>
      <w:bCs/>
    </w:rPr>
  </w:style>
  <w:style w:type="character" w:customStyle="1" w:styleId="3Char">
    <w:name w:val="标题 3 Char"/>
    <w:basedOn w:val="a0"/>
    <w:link w:val="3"/>
    <w:uiPriority w:val="9"/>
    <w:rsid w:val="00C90D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57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C5321"/>
    <w:rPr>
      <w:color w:val="0563C1" w:themeColor="hyperlink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C851BB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C851BB"/>
    <w:rPr>
      <w:sz w:val="18"/>
      <w:szCs w:val="18"/>
    </w:rPr>
  </w:style>
  <w:style w:type="character" w:customStyle="1" w:styleId="fontstyle01">
    <w:name w:val="fontstyle01"/>
    <w:basedOn w:val="a0"/>
    <w:rsid w:val="00324170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24170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PhenixI/machine-learning/tree/master/machine-learning-ex1/machine-learning-ex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22</cp:revision>
  <dcterms:created xsi:type="dcterms:W3CDTF">2015-08-09T09:23:00Z</dcterms:created>
  <dcterms:modified xsi:type="dcterms:W3CDTF">2016-11-11T09:00:00Z</dcterms:modified>
</cp:coreProperties>
</file>