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04DE" w:rsidRDefault="0087676B">
      <w:pPr>
        <w:spacing w:after="100"/>
        <w:jc w:val="center"/>
      </w:pPr>
      <w:bookmarkStart w:id="0" w:name="_GoBack"/>
      <w:bookmarkEnd w:id="0"/>
      <w:r>
        <w:rPr>
          <w:b/>
          <w:bCs/>
          <w:color w:val="1F3864"/>
          <w:sz w:val="40"/>
          <w:szCs w:val="40"/>
        </w:rPr>
        <w:t>PICKBOOK</w:t>
      </w:r>
    </w:p>
    <w:p w:rsidR="00B804DE" w:rsidRDefault="0087676B">
      <w:pPr>
        <w:spacing w:after="60"/>
        <w:jc w:val="center"/>
      </w:pPr>
      <w:r>
        <w:rPr>
          <w:b/>
          <w:bCs/>
          <w:caps/>
          <w:color w:val="2E5B9A"/>
          <w:sz w:val="26"/>
          <w:szCs w:val="26"/>
        </w:rPr>
        <w:t>CO-MARKETING PARTNERSHIP AGREEMENT</w:t>
      </w:r>
    </w:p>
    <w:p w:rsidR="00B804DE" w:rsidRDefault="00B804DE">
      <w:pPr>
        <w:pBdr>
          <w:bottom w:val="single" w:sz="6" w:space="6" w:color="2E5B9A"/>
        </w:pBdr>
        <w:spacing w:after="360"/>
        <w:jc w:val="center"/>
      </w:pPr>
    </w:p>
    <w:p w:rsidR="00B804DE" w:rsidRDefault="0087676B">
      <w:pPr>
        <w:spacing w:before="80" w:after="80"/>
      </w:pPr>
      <w:r>
        <w:t xml:space="preserve">This Agreement is entered into by and between the Founder of </w:t>
      </w:r>
      <w:proofErr w:type="spellStart"/>
      <w:r>
        <w:t>Pickbook</w:t>
      </w:r>
      <w:proofErr w:type="spellEnd"/>
      <w:r>
        <w:t xml:space="preserve"> (hereinafter referred to as the 'Operator') and the Marketing Partner (hereinafter referred to as the 'Partner') for the purpose of establishing a clear, performance-based compensation f</w:t>
      </w:r>
      <w:r>
        <w:t>ramework for platform growth.</w:t>
      </w:r>
    </w:p>
    <w:p w:rsidR="00B804DE" w:rsidRDefault="0087676B">
      <w:pPr>
        <w:pBdr>
          <w:bottom w:val="single" w:sz="4" w:space="4" w:color="1F3864"/>
        </w:pBdr>
        <w:spacing w:before="320" w:after="120"/>
      </w:pPr>
      <w:r>
        <w:rPr>
          <w:b/>
          <w:bCs/>
          <w:color w:val="1F3864"/>
          <w:sz w:val="24"/>
          <w:szCs w:val="24"/>
        </w:rPr>
        <w:t>Section 1: Conditions for Payout</w:t>
      </w:r>
    </w:p>
    <w:p w:rsidR="00B804DE" w:rsidRDefault="0087676B">
      <w:pPr>
        <w:spacing w:before="80" w:after="80"/>
      </w:pPr>
      <w:r>
        <w:t>All revenue-sharing and commission calculations under this Agreement are strictly contingent upon active, successfully processed monthly premium subscriptions (₦2,500/month).</w:t>
      </w:r>
    </w:p>
    <w:p w:rsidR="00B804DE" w:rsidRDefault="0087676B">
      <w:pPr>
        <w:spacing w:before="80" w:after="80"/>
      </w:pPr>
      <w:r>
        <w:t>Free tier registra</w:t>
      </w:r>
      <w:r>
        <w:t>tions do not accumulate volume or qualify for financial distribution.</w:t>
      </w:r>
    </w:p>
    <w:p w:rsidR="00B804DE" w:rsidRDefault="0087676B">
      <w:pPr>
        <w:pBdr>
          <w:bottom w:val="single" w:sz="4" w:space="4" w:color="1F3864"/>
        </w:pBdr>
        <w:spacing w:before="320" w:after="120"/>
      </w:pPr>
      <w:r>
        <w:rPr>
          <w:b/>
          <w:bCs/>
          <w:color w:val="1F3864"/>
          <w:sz w:val="24"/>
          <w:szCs w:val="24"/>
        </w:rPr>
        <w:t>Section 2: The Hybrid Compensation Framework</w:t>
      </w:r>
    </w:p>
    <w:p w:rsidR="00B804DE" w:rsidRDefault="0087676B">
      <w:pPr>
        <w:spacing w:before="180" w:after="80"/>
      </w:pPr>
      <w:r>
        <w:rPr>
          <w:b/>
          <w:bCs/>
          <w:u w:val="single"/>
        </w:rPr>
        <w:t>The Core Marketing Pool (15%)</w:t>
      </w:r>
    </w:p>
    <w:p w:rsidR="00B804DE" w:rsidRDefault="0087676B">
      <w:pPr>
        <w:spacing w:before="80" w:after="80"/>
      </w:pPr>
      <w:r>
        <w:t>A dedicated allocation of 15% of the gross monthly revenue generated by premium subscribers who register withou</w:t>
      </w:r>
      <w:r>
        <w:t>t a referral code shall be aggregated into the "Group Pool." This pool will be distributed evenly among all registered, active marketing partners at the end of each billing cycle. This includes organic traffic, single-partner pitches, and group campaigns.</w:t>
      </w:r>
    </w:p>
    <w:p w:rsidR="00B804DE" w:rsidRDefault="0087676B">
      <w:pPr>
        <w:spacing w:before="180" w:after="80"/>
      </w:pPr>
      <w:r>
        <w:rPr>
          <w:b/>
          <w:bCs/>
          <w:u w:val="single"/>
        </w:rPr>
        <w:t>Direct Referral Commission (20%)</w:t>
      </w:r>
    </w:p>
    <w:p w:rsidR="00B804DE" w:rsidRDefault="0087676B">
      <w:pPr>
        <w:spacing w:before="80" w:after="80"/>
      </w:pPr>
      <w:r>
        <w:t>Partners shall receive a recurring monthly commission of 20% (equivalent to ₦500 per user) for every premium subscriber who registers directly utilizing their unique Referral Code, valid for the entire lifecycle of that use</w:t>
      </w:r>
      <w:r>
        <w:t>r's active premium subscription.</w:t>
      </w:r>
    </w:p>
    <w:p w:rsidR="00B804DE" w:rsidRDefault="0087676B">
      <w:pPr>
        <w:pBdr>
          <w:bottom w:val="single" w:sz="4" w:space="4" w:color="1F3864"/>
        </w:pBdr>
        <w:spacing w:before="320" w:after="120"/>
      </w:pPr>
      <w:r>
        <w:rPr>
          <w:b/>
          <w:bCs/>
          <w:color w:val="1F3864"/>
          <w:sz w:val="24"/>
          <w:szCs w:val="24"/>
        </w:rPr>
        <w:t>Section 3: Structural Simplification and Limits</w:t>
      </w:r>
    </w:p>
    <w:p w:rsidR="00B804DE" w:rsidRDefault="0087676B">
      <w:pPr>
        <w:spacing w:before="80" w:after="80"/>
      </w:pPr>
      <w:r>
        <w:t>This referral structure operates strictly on a single tier (Direct 1-Level Referral).</w:t>
      </w:r>
    </w:p>
    <w:p w:rsidR="00B804DE" w:rsidRDefault="0087676B">
      <w:pPr>
        <w:spacing w:before="80" w:after="80"/>
      </w:pPr>
      <w:r>
        <w:t>Secondary branches (i.e., if a user referred by a Partner refers another user) do not con</w:t>
      </w:r>
      <w:r>
        <w:t>stitute a basis for sub-commissions, multi-level payouts, or structural tracking under this Agreement.</w:t>
      </w:r>
    </w:p>
    <w:p w:rsidR="00B804DE" w:rsidRDefault="0087676B">
      <w:pPr>
        <w:pBdr>
          <w:bottom w:val="single" w:sz="4" w:space="4" w:color="1F3864"/>
        </w:pBdr>
        <w:spacing w:before="320" w:after="120"/>
      </w:pPr>
      <w:r>
        <w:rPr>
          <w:b/>
          <w:bCs/>
          <w:color w:val="1F3864"/>
          <w:sz w:val="24"/>
          <w:szCs w:val="24"/>
        </w:rPr>
        <w:t>Section 4: Partner Obligations and Maintenance of Rights</w:t>
      </w:r>
    </w:p>
    <w:p w:rsidR="00B804DE" w:rsidRDefault="0087676B">
      <w:pPr>
        <w:spacing w:before="80" w:after="80"/>
      </w:pPr>
      <w:r>
        <w:t>Partners are expected to actively participate in scheduled physical and digital marketing campai</w:t>
      </w:r>
      <w:r>
        <w:t>gns organized by the team.</w:t>
      </w:r>
    </w:p>
    <w:p w:rsidR="00B804DE" w:rsidRDefault="0087676B">
      <w:pPr>
        <w:spacing w:before="80" w:after="80"/>
      </w:pPr>
      <w:r>
        <w:t>In the event that a Partner remains completely inactive for a consecutive period exceeding 30 days without prior written justification, their entitlement to the 15% Core Marketing Pool shall be automatically suspended. However, t</w:t>
      </w:r>
      <w:r>
        <w:t>heir 20% direct referral commission for users previously onboarded under their code will remain protected as long as those users remain active.</w:t>
      </w:r>
    </w:p>
    <w:p w:rsidR="00B804DE" w:rsidRDefault="0087676B">
      <w:pPr>
        <w:pBdr>
          <w:bottom w:val="single" w:sz="4" w:space="4" w:color="1F3864"/>
        </w:pBdr>
        <w:spacing w:before="320" w:after="120"/>
      </w:pPr>
      <w:r>
        <w:rPr>
          <w:b/>
          <w:bCs/>
          <w:color w:val="1F3864"/>
          <w:sz w:val="24"/>
          <w:szCs w:val="24"/>
        </w:rPr>
        <w:t>Signatures</w:t>
      </w:r>
    </w:p>
    <w:p w:rsidR="00B804DE" w:rsidRDefault="0087676B">
      <w:pPr>
        <w:spacing w:before="80" w:after="80"/>
      </w:pPr>
      <w:r>
        <w:lastRenderedPageBreak/>
        <w:t>By signing below, both parties confirm they have read, understood, and agreed to the terms outlined i</w:t>
      </w:r>
      <w:r>
        <w:t>n this Agreement.</w:t>
      </w:r>
    </w:p>
    <w:p w:rsidR="00B804DE" w:rsidRDefault="00B804DE">
      <w:pPr>
        <w:spacing w:before="480"/>
      </w:pPr>
    </w:p>
    <w:p w:rsidR="00B804DE" w:rsidRDefault="00B804DE">
      <w:pPr>
        <w:pBdr>
          <w:bottom w:val="single" w:sz="4" w:space="2" w:color="333333"/>
        </w:pBdr>
        <w:spacing w:after="60"/>
      </w:pPr>
    </w:p>
    <w:p w:rsidR="00B804DE" w:rsidRDefault="0087676B">
      <w:pPr>
        <w:spacing w:before="60" w:after="240"/>
      </w:pPr>
      <w:r>
        <w:rPr>
          <w:i/>
          <w:iCs/>
          <w:color w:val="555555"/>
          <w:sz w:val="20"/>
          <w:szCs w:val="20"/>
        </w:rPr>
        <w:t>Founder / Operator Signature</w:t>
      </w:r>
    </w:p>
    <w:p w:rsidR="00B804DE" w:rsidRDefault="00B804DE">
      <w:pPr>
        <w:spacing w:before="120"/>
      </w:pPr>
    </w:p>
    <w:p w:rsidR="00B804DE" w:rsidRDefault="00B804DE">
      <w:pPr>
        <w:pBdr>
          <w:bottom w:val="single" w:sz="4" w:space="2" w:color="333333"/>
        </w:pBdr>
        <w:spacing w:after="60"/>
      </w:pPr>
    </w:p>
    <w:p w:rsidR="00B804DE" w:rsidRDefault="0087676B">
      <w:pPr>
        <w:spacing w:before="60" w:after="60"/>
      </w:pPr>
      <w:r>
        <w:rPr>
          <w:i/>
          <w:iCs/>
          <w:color w:val="555555"/>
          <w:sz w:val="20"/>
          <w:szCs w:val="20"/>
        </w:rPr>
        <w:t>Partner Signature</w:t>
      </w:r>
    </w:p>
    <w:sectPr w:rsidR="00B804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F37793"/>
    <w:multiLevelType w:val="hybridMultilevel"/>
    <w:tmpl w:val="0494E9EC"/>
    <w:lvl w:ilvl="0" w:tplc="949EE2CC">
      <w:start w:val="1"/>
      <w:numFmt w:val="bullet"/>
      <w:lvlText w:val="●"/>
      <w:lvlJc w:val="left"/>
      <w:pPr>
        <w:ind w:left="720" w:hanging="360"/>
      </w:pPr>
    </w:lvl>
    <w:lvl w:ilvl="1" w:tplc="2F02D58E">
      <w:start w:val="1"/>
      <w:numFmt w:val="bullet"/>
      <w:lvlText w:val="○"/>
      <w:lvlJc w:val="left"/>
      <w:pPr>
        <w:ind w:left="1440" w:hanging="360"/>
      </w:pPr>
    </w:lvl>
    <w:lvl w:ilvl="2" w:tplc="5350AA5E">
      <w:start w:val="1"/>
      <w:numFmt w:val="bullet"/>
      <w:lvlText w:val="■"/>
      <w:lvlJc w:val="left"/>
      <w:pPr>
        <w:ind w:left="2160" w:hanging="360"/>
      </w:pPr>
    </w:lvl>
    <w:lvl w:ilvl="3" w:tplc="49CA369C">
      <w:start w:val="1"/>
      <w:numFmt w:val="bullet"/>
      <w:lvlText w:val="●"/>
      <w:lvlJc w:val="left"/>
      <w:pPr>
        <w:ind w:left="2880" w:hanging="360"/>
      </w:pPr>
    </w:lvl>
    <w:lvl w:ilvl="4" w:tplc="6B3C5B2C">
      <w:start w:val="1"/>
      <w:numFmt w:val="bullet"/>
      <w:lvlText w:val="○"/>
      <w:lvlJc w:val="left"/>
      <w:pPr>
        <w:ind w:left="3600" w:hanging="360"/>
      </w:pPr>
    </w:lvl>
    <w:lvl w:ilvl="5" w:tplc="25DCDBDC">
      <w:start w:val="1"/>
      <w:numFmt w:val="bullet"/>
      <w:lvlText w:val="■"/>
      <w:lvlJc w:val="left"/>
      <w:pPr>
        <w:ind w:left="4320" w:hanging="360"/>
      </w:pPr>
    </w:lvl>
    <w:lvl w:ilvl="6" w:tplc="1AD600F4">
      <w:start w:val="1"/>
      <w:numFmt w:val="bullet"/>
      <w:lvlText w:val="●"/>
      <w:lvlJc w:val="left"/>
      <w:pPr>
        <w:ind w:left="5040" w:hanging="360"/>
      </w:pPr>
    </w:lvl>
    <w:lvl w:ilvl="7" w:tplc="F790D286">
      <w:start w:val="1"/>
      <w:numFmt w:val="bullet"/>
      <w:lvlText w:val="●"/>
      <w:lvlJc w:val="left"/>
      <w:pPr>
        <w:ind w:left="5760" w:hanging="360"/>
      </w:pPr>
    </w:lvl>
    <w:lvl w:ilvl="8" w:tplc="F552DA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4DE"/>
    <w:rsid w:val="00135438"/>
    <w:rsid w:val="00760CDD"/>
    <w:rsid w:val="0087676B"/>
    <w:rsid w:val="00B80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540AF7-8E6B-4142-8948-279A446E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Phenomenal</cp:lastModifiedBy>
  <cp:revision>2</cp:revision>
  <dcterms:created xsi:type="dcterms:W3CDTF">2026-05-30T19:21:00Z</dcterms:created>
  <dcterms:modified xsi:type="dcterms:W3CDTF">2026-05-30T19:21:00Z</dcterms:modified>
</cp:coreProperties>
</file>