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120"/>
        <w:jc w:val="center"/>
        <w:rPr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>PICKBOOK</w:t>
      </w:r>
    </w:p>
    <w:p>
      <w:pPr>
        <w:pStyle w:val="style0"/>
        <w:spacing w:before="0" w:after="60"/>
        <w:jc w:val="center"/>
        <w:rPr/>
      </w:pPr>
      <w:r>
        <w:rPr>
          <w:rFonts w:ascii="Arial" w:cs="Arial" w:eastAsia="Arial" w:hAnsi="Arial"/>
          <w:b/>
          <w:bCs/>
          <w:caps/>
          <w:color w:val="2e5b9a"/>
          <w:sz w:val="28"/>
          <w:szCs w:val="28"/>
        </w:rPr>
        <w:t>MICRO-INVESTMENT AGREEMENT</w:t>
      </w:r>
    </w:p>
    <w:p>
      <w:pPr>
        <w:pStyle w:val="style0"/>
        <w:pBdr>
          <w:bottom w:val="single" w:sz="6" w:space="6" w:color="2e5b9a"/>
        </w:pBdr>
        <w:spacing w:before="0" w:after="400"/>
        <w:jc w:val="center"/>
        <w:rPr/>
      </w:pPr>
    </w:p>
    <w:p>
      <w:pPr>
        <w:pStyle w:val="style0"/>
        <w:spacing w:before="20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>May 30, 2026</w:t>
      </w:r>
    </w:p>
    <w:p>
      <w:pPr>
        <w:pStyle w:val="style0"/>
        <w:spacing w:before="60" w:after="6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Founder: </w:t>
      </w:r>
      <w:r>
        <w:rPr>
          <w:rFonts w:cs="Arial" w:eastAsia="Arial" w:hAnsi="Arial"/>
          <w:b/>
          <w:bCs/>
          <w:sz w:val="22"/>
          <w:szCs w:val="22"/>
          <w:lang w:val="en-US"/>
        </w:rPr>
        <w:t xml:space="preserve">Adelakun Abdulsalam </w:t>
      </w:r>
    </w:p>
    <w:p>
      <w:pPr>
        <w:pStyle w:val="style0"/>
        <w:spacing w:before="60" w:after="240"/>
        <w:rPr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Investor: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>[Investor's Full Name]</w:t>
      </w:r>
    </w:p>
    <w:p>
      <w:pPr>
        <w:pStyle w:val="style0"/>
        <w:pBdr>
          <w:bottom w:val="single" w:sz="4" w:space="4" w:color="1f3864"/>
        </w:pBdr>
        <w:spacing w:before="300" w:after="120"/>
        <w:rPr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>1. Investment Amount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The Investor agrees to provide a one-time financial injection of ₦15,000 (Fifteen Thousand Naira) to fund the database infrastructure and operational upgrades for the Pickbook mobile/web application.</w:t>
      </w:r>
    </w:p>
    <w:p>
      <w:pPr>
        <w:pStyle w:val="style0"/>
        <w:pBdr>
          <w:bottom w:val="single" w:sz="4" w:space="4" w:color="1f3864"/>
        </w:pBdr>
        <w:spacing w:before="300" w:after="120"/>
        <w:rPr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>2. Return on Investment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>Choose ONLY the option you both agreed on — delete the other before executing.</w:t>
      </w:r>
    </w:p>
    <w:p>
      <w:pPr>
        <w:pStyle w:val="style0"/>
        <w:spacing w:before="160" w:after="60"/>
        <w:rPr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>Option 1 — Revenue Share:</w:t>
      </w:r>
    </w:p>
    <w:p>
      <w:pPr>
        <w:pStyle w:val="style0"/>
        <w:spacing w:before="60" w:after="60"/>
        <w:ind w:left="720"/>
        <w:rPr/>
      </w:pPr>
      <w:r>
        <w:rPr>
          <w:rFonts w:ascii="Arial" w:cs="Arial" w:eastAsia="Arial" w:hAnsi="Arial"/>
          <w:sz w:val="22"/>
          <w:szCs w:val="22"/>
        </w:rPr>
        <w:t>The Founder agrees to pay the Investor 15% of the monthly gross revenue generated from Pickbook's ₦2,500 premium subscriptions. This payment will occur monthly until the Investor has received a cumulative total of ₦30,000. Once this cap is reached, this agreement terminates.</w:t>
      </w:r>
    </w:p>
    <w:p>
      <w:pPr>
        <w:pStyle w:val="style0"/>
        <w:spacing w:before="160" w:after="60"/>
        <w:rPr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>Option 2 — Subscriber Slots:</w:t>
      </w:r>
    </w:p>
    <w:p>
      <w:pPr>
        <w:pStyle w:val="style0"/>
        <w:spacing w:before="60" w:after="60"/>
        <w:ind w:left="720"/>
        <w:rPr/>
      </w:pPr>
      <w:r>
        <w:rPr>
          <w:rFonts w:ascii="Arial" w:cs="Arial" w:eastAsia="Arial" w:hAnsi="Arial"/>
          <w:sz w:val="22"/>
          <w:szCs w:val="22"/>
        </w:rPr>
        <w:t>The Founder grants the Investor the revenue of 2 active premium subscriber slots (valued at ₦5,000 total per month) for a duration of 12 consecutive months. Payouts are strictly dependent on the app having active paying subscribers.</w:t>
      </w:r>
    </w:p>
    <w:p>
      <w:pPr>
        <w:pStyle w:val="style0"/>
        <w:pBdr>
          <w:bottom w:val="single" w:sz="4" w:space="4" w:color="1f3864"/>
        </w:pBdr>
        <w:spacing w:before="300" w:after="120"/>
        <w:rPr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>3. Additional Perks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The Founder will provision one (1) permanent Lifetime Free Premium Account tied to the Investor's email address for personal use.</w:t>
      </w:r>
    </w:p>
    <w:p>
      <w:pPr>
        <w:pStyle w:val="style0"/>
        <w:pBdr>
          <w:bottom w:val="single" w:sz="4" w:space="4" w:color="1f3864"/>
        </w:pBdr>
        <w:spacing w:before="300" w:after="120"/>
        <w:rPr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>4. Project Ownership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This investment is strictly a revenue-sharing agreement for infrastructure funding. It does not transfer any percentage of intellectual property, decision-making power, or permanent company equity of Pickbook to the Investor.</w:t>
      </w:r>
    </w:p>
    <w:p>
      <w:pPr>
        <w:pStyle w:val="style0"/>
        <w:pBdr>
          <w:bottom w:val="single" w:sz="4" w:space="4" w:color="1f3864"/>
        </w:pBdr>
        <w:spacing w:before="300" w:after="120"/>
        <w:rPr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>Signatures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By signing below, both parties confirm that they have read, understood, and agreed to the terms outlined in this agreement.</w:t>
      </w:r>
    </w:p>
    <w:p>
      <w:pPr>
        <w:pStyle w:val="style0"/>
        <w:spacing w:before="400" w:after="0"/>
        <w:rPr/>
      </w:pPr>
    </w:p>
    <w:p>
      <w:pPr>
        <w:pStyle w:val="style0"/>
        <w:pBdr>
          <w:bottom w:val="single" w:sz="4" w:space="2" w:color="333333"/>
        </w:pBdr>
        <w:spacing w:before="400" w:after="60"/>
        <w:rPr/>
      </w:pPr>
    </w:p>
    <w:p>
      <w:pPr>
        <w:pStyle w:val="style0"/>
        <w:spacing w:before="60" w:after="200"/>
        <w:rPr/>
      </w:pPr>
      <w:r>
        <w:rPr>
          <w:rFonts w:ascii="Arial" w:cs="Arial" w:eastAsia="Arial" w:hAnsi="Arial"/>
          <w:i/>
          <w:iCs/>
          <w:color w:val="555555"/>
          <w:sz w:val="20"/>
          <w:szCs w:val="20"/>
          <w:lang w:val="en-US"/>
        </w:rPr>
        <w:t>Adelakun Abdulsalam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>— Founder</w:t>
      </w:r>
    </w:p>
    <w:p>
      <w:pPr>
        <w:pStyle w:val="style0"/>
        <w:pBdr>
          <w:bottom w:val="single" w:sz="4" w:space="2" w:color="333333"/>
        </w:pBdr>
        <w:spacing w:before="400" w:after="60"/>
        <w:rPr/>
      </w:pPr>
    </w:p>
    <w:p>
      <w:pPr>
        <w:pStyle w:val="style0"/>
        <w:spacing w:before="60" w:after="200"/>
        <w:rPr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>[Investor's Full Name] — Investor</w:t>
      </w:r>
    </w:p>
    <w:p>
      <w:pPr>
        <w:pStyle w:val="style0"/>
        <w:spacing w:before="60" w:after="60"/>
        <w:ind w:left="360"/>
        <w:rPr/>
      </w:pP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97f0ee3b-3b68-45fc-84de-3e70c7636a2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232</Words>
  <Characters>1364</Characters>
  <Application>WPS Office</Application>
  <Paragraphs>26</Paragraphs>
  <CharactersWithSpaces>1580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2026-05-30T14:32:35Z</dcterms:created>
  <dc:creator>Un-named</dc:creator>
  <lastModifiedBy>DN2103</lastModifiedBy>
  <dcterms:modified xsi:type="dcterms:W3CDTF">2026-05-30T14:32:35Z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da5ff60c8c17437d9720a95f7830c727</vt:lpwstr>
  </property>
</Properties>
</file>