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8F6F" w14:textId="75F69C5D" w:rsidR="003C17E9" w:rsidRPr="00C12876" w:rsidRDefault="00C12876" w:rsidP="00C12876">
      <w:pPr>
        <w:pStyle w:val="Heading2"/>
        <w:jc w:val="center"/>
        <w:rPr>
          <w:rFonts w:ascii="Times New Roman" w:hAnsi="Times New Roman" w:cs="Times New Roman"/>
          <w:b/>
          <w:bCs/>
          <w:sz w:val="40"/>
          <w:szCs w:val="40"/>
          <w:u w:val="single"/>
          <w:lang w:val="en-IN"/>
        </w:rPr>
      </w:pPr>
      <w:r w:rsidRPr="00E163E5">
        <w:rPr>
          <w:rFonts w:ascii="Times New Roman" w:hAnsi="Times New Roman" w:cs="Times New Roman"/>
          <w:b/>
          <w:bCs/>
          <w:sz w:val="40"/>
          <w:szCs w:val="40"/>
          <w:highlight w:val="lightGray"/>
          <w:u w:val="single"/>
          <w:lang w:val="en-IN"/>
        </w:rPr>
        <w:t>INSURANCE ANALYSIS</w:t>
      </w:r>
    </w:p>
    <w:p w14:paraId="5CF84919" w14:textId="4C74E02E" w:rsidR="003C17E9" w:rsidRPr="00C12876" w:rsidRDefault="003C17E9" w:rsidP="003C17E9">
      <w:pPr>
        <w:pStyle w:val="Heading1"/>
        <w:rPr>
          <w:rFonts w:ascii="Times New Roman" w:hAnsi="Times New Roman" w:cs="Times New Roman"/>
          <w:b/>
          <w:bCs/>
          <w:u w:val="single"/>
          <w:lang w:val="en-IN"/>
        </w:rPr>
      </w:pPr>
      <w:r w:rsidRPr="00C12876">
        <w:rPr>
          <w:rFonts w:ascii="Times New Roman" w:hAnsi="Times New Roman" w:cs="Times New Roman"/>
          <w:b/>
          <w:bCs/>
          <w:u w:val="single"/>
          <w:lang w:val="en-IN"/>
        </w:rPr>
        <w:t>Introduction</w:t>
      </w:r>
    </w:p>
    <w:p w14:paraId="3C1931A1" w14:textId="7AE47F88" w:rsidR="003C17E9" w:rsidRPr="003C17E9" w:rsidRDefault="003C17E9" w:rsidP="003C17E9">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The dataset used in this project represents health insurance policyholder information along with the corresponding insurance charges incurred by the company. Each record in the dataset corresponds to an individual insurance policy and captures a combination of demographic attributes, lifestyle indicators, health-related metrics, and financial outcomes. The primary objective of the dataset is to analy</w:t>
      </w:r>
      <w:r>
        <w:rPr>
          <w:rFonts w:ascii="Times New Roman" w:hAnsi="Times New Roman" w:cs="Times New Roman"/>
          <w:sz w:val="24"/>
          <w:szCs w:val="24"/>
          <w:lang w:val="en-IN"/>
        </w:rPr>
        <w:t>s</w:t>
      </w:r>
      <w:r w:rsidRPr="003C17E9">
        <w:rPr>
          <w:rFonts w:ascii="Times New Roman" w:hAnsi="Times New Roman" w:cs="Times New Roman"/>
          <w:sz w:val="24"/>
          <w:szCs w:val="24"/>
          <w:lang w:val="en-IN"/>
        </w:rPr>
        <w:t>e the key factors that influence insurance claim amounts and to support data-driven decision-making in insurance underwriting and pricing.</w:t>
      </w:r>
    </w:p>
    <w:p w14:paraId="2D91B665" w14:textId="77777777" w:rsidR="003C17E9" w:rsidRPr="003C17E9" w:rsidRDefault="003C17E9" w:rsidP="003C17E9">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The dataset includes variables such as age, gender, body mass index (BMI), smoking status, number of dependents, and geographic region, which are widely recognized risk determinants in the insurance domain. The target variable, insurance charges (in INR), reflects the total cost incurred by the insurer for each policyholder. A unique policy number is maintained for identification and record linkage purposes.</w:t>
      </w:r>
    </w:p>
    <w:p w14:paraId="40362087" w14:textId="0F175A55" w:rsidR="00682478" w:rsidRPr="00B41E5B" w:rsidRDefault="003C17E9" w:rsidP="00B41E5B">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This dataset is well-suited for exploratory data analysis (EDA) to uncover patterns and relationships between risk factors and insurance costs, as well as for predictive modelling to estimate future insurance expenditures. The structured nature of the data enables both descriptive analytics and machine learning applications, making it an effective foundation for developing business insights, pricing strategies, and risk assessment frameworks in the health insurance sector.</w:t>
      </w:r>
    </w:p>
    <w:p w14:paraId="753A2662" w14:textId="3B8B0BF6" w:rsidR="00F403BC" w:rsidRDefault="00F403BC" w:rsidP="00F403BC">
      <w:pPr>
        <w:pStyle w:val="Heading1"/>
        <w:rPr>
          <w:rFonts w:ascii="Times New Roman" w:hAnsi="Times New Roman" w:cs="Times New Roman"/>
          <w:b/>
          <w:bCs/>
          <w:u w:val="single"/>
          <w:lang w:val="en-IN"/>
        </w:rPr>
      </w:pPr>
      <w:r>
        <w:rPr>
          <w:rFonts w:ascii="Times New Roman" w:hAnsi="Times New Roman" w:cs="Times New Roman"/>
          <w:b/>
          <w:bCs/>
          <w:u w:val="single"/>
          <w:lang w:val="en-IN"/>
        </w:rPr>
        <w:t>Objectives:</w:t>
      </w:r>
    </w:p>
    <w:p w14:paraId="58EB26EE"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Does the gender of a policyholder significantly influence the insurance cost incurred by the company?</w:t>
      </w:r>
    </w:p>
    <w:p w14:paraId="50416FBF"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What is the average amount spent by the insurer per policy, and how consistent is this cost across customers?</w:t>
      </w:r>
    </w:p>
    <w:p w14:paraId="7968D2D1"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Is there a meaningful variation in insurance charges across different geographic regions that justifies region-specific policies?</w:t>
      </w:r>
    </w:p>
    <w:p w14:paraId="456C935D" w14:textId="65A6E234"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Does the number of dependents covered under a policy lead to higher insurance claims?</w:t>
      </w:r>
    </w:p>
    <w:p w14:paraId="715E1EF0"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Can BMI be used as a reliable indicator to estimate potential insurance risk and claim amounts?</w:t>
      </w:r>
    </w:p>
    <w:p w14:paraId="42D5DA51" w14:textId="10F02CCE"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How strongly does smoking behaviour impact insurance costs compared to non-smokers?</w:t>
      </w:r>
    </w:p>
    <w:p w14:paraId="21253C74"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Does age act as a barrier or risk escalator in determining the insurance amount claimed?</w:t>
      </w:r>
    </w:p>
    <w:p w14:paraId="798D6171" w14:textId="4EF935C2" w:rsidR="00F403BC" w:rsidRDefault="00B41E5B" w:rsidP="00F403BC">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Can insurers design targeted discounts or premium adjustments based on health indicators such as BMI and smoking status?</w:t>
      </w:r>
    </w:p>
    <w:p w14:paraId="6814D813" w14:textId="52634CD4" w:rsidR="0076241C" w:rsidRDefault="0076241C" w:rsidP="0076241C">
      <w:pPr>
        <w:pStyle w:val="Heading1"/>
        <w:rPr>
          <w:rFonts w:ascii="Times New Roman" w:hAnsi="Times New Roman" w:cs="Times New Roman"/>
          <w:b/>
          <w:bCs/>
          <w:u w:val="single"/>
          <w:lang w:val="en-IN"/>
        </w:rPr>
      </w:pPr>
      <w:r>
        <w:rPr>
          <w:rFonts w:ascii="Times New Roman" w:hAnsi="Times New Roman" w:cs="Times New Roman"/>
          <w:b/>
          <w:bCs/>
          <w:u w:val="single"/>
          <w:lang w:val="en-IN"/>
        </w:rPr>
        <w:lastRenderedPageBreak/>
        <w:t>Analyses:</w:t>
      </w:r>
    </w:p>
    <w:p w14:paraId="1C9ACE28" w14:textId="7F77037D" w:rsidR="0076241C" w:rsidRDefault="0076241C" w:rsidP="0076241C">
      <w:pPr>
        <w:rPr>
          <w:rFonts w:ascii="Times New Roman" w:hAnsi="Times New Roman" w:cs="Times New Roman"/>
          <w:b/>
          <w:bCs/>
          <w:sz w:val="24"/>
          <w:szCs w:val="24"/>
          <w:lang w:val="en-IN"/>
        </w:rPr>
      </w:pPr>
      <w:r w:rsidRPr="0076241C">
        <w:rPr>
          <w:rFonts w:ascii="Times New Roman" w:hAnsi="Times New Roman" w:cs="Times New Roman"/>
          <w:b/>
          <w:bCs/>
          <w:sz w:val="24"/>
          <w:szCs w:val="24"/>
          <w:lang w:val="en-IN"/>
        </w:rPr>
        <w:t>Methodologies:</w:t>
      </w:r>
    </w:p>
    <w:p w14:paraId="1C9C7AFF" w14:textId="77777777" w:rsidR="0076241C" w:rsidRPr="0076241C" w:rsidRDefault="0076241C" w:rsidP="0076241C">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SQL has been used for joining the two tables</w:t>
      </w:r>
    </w:p>
    <w:p w14:paraId="0F0AA3AB" w14:textId="7BA24E22" w:rsidR="0076241C" w:rsidRPr="0076241C" w:rsidRDefault="0076241C" w:rsidP="0076241C">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Python has been used for EDA</w:t>
      </w:r>
    </w:p>
    <w:p w14:paraId="5E8C7F8B" w14:textId="475013AF" w:rsidR="007A65F5" w:rsidRPr="001A70BB" w:rsidRDefault="0076241C" w:rsidP="001A70BB">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Machine Learning has been used for per year pricing predictions</w:t>
      </w:r>
    </w:p>
    <w:p w14:paraId="70D694E4" w14:textId="717EE767" w:rsidR="007A65F5" w:rsidRPr="007A65F5" w:rsidRDefault="00823DDC" w:rsidP="007A65F5">
      <w:pPr>
        <w:rPr>
          <w:rFonts w:ascii="Times New Roman" w:hAnsi="Times New Roman" w:cs="Times New Roman"/>
          <w:sz w:val="24"/>
          <w:szCs w:val="24"/>
          <w:lang w:val="en-IN"/>
        </w:rPr>
      </w:pPr>
      <w:r w:rsidRPr="00823DDC">
        <w:rPr>
          <w:rFonts w:ascii="Times New Roman" w:hAnsi="Times New Roman" w:cs="Times New Roman"/>
          <w:noProof/>
          <w:sz w:val="24"/>
          <w:szCs w:val="24"/>
          <w:lang w:val="en-IN"/>
        </w:rPr>
        <w:drawing>
          <wp:inline distT="0" distB="0" distL="0" distR="0" wp14:anchorId="2C8050E2" wp14:editId="12CA216F">
            <wp:extent cx="5731510" cy="2780030"/>
            <wp:effectExtent l="76200" t="76200" r="135890" b="134620"/>
            <wp:docPr id="13926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4952" name=""/>
                    <pic:cNvPicPr/>
                  </pic:nvPicPr>
                  <pic:blipFill>
                    <a:blip r:embed="rId7"/>
                    <a:stretch>
                      <a:fillRect/>
                    </a:stretch>
                  </pic:blipFill>
                  <pic:spPr>
                    <a:xfrm>
                      <a:off x="0" y="0"/>
                      <a:ext cx="5731510" cy="278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07E6E4" w14:textId="381FE8F8" w:rsidR="00823DDC" w:rsidRPr="00823DDC" w:rsidRDefault="00823DDC" w:rsidP="00823DDC">
      <w:pPr>
        <w:jc w:val="both"/>
        <w:rPr>
          <w:rFonts w:ascii="Times New Roman" w:hAnsi="Times New Roman" w:cs="Times New Roman"/>
          <w:sz w:val="24"/>
          <w:szCs w:val="24"/>
          <w:lang w:val="en-IN"/>
        </w:rPr>
      </w:pPr>
      <w:r w:rsidRPr="00823DDC">
        <w:rPr>
          <w:rFonts w:ascii="Times New Roman" w:hAnsi="Times New Roman" w:cs="Times New Roman"/>
          <w:sz w:val="24"/>
          <w:szCs w:val="24"/>
          <w:lang w:val="en-IN"/>
        </w:rPr>
        <w:t>The above pie chart shows that male policyholders account for a slightly higher share of average insurance costs (about 53%) compared to female policyholders (about 47%).</w:t>
      </w:r>
      <w:r>
        <w:rPr>
          <w:rFonts w:ascii="Times New Roman" w:hAnsi="Times New Roman" w:cs="Times New Roman"/>
          <w:sz w:val="24"/>
          <w:szCs w:val="24"/>
          <w:lang w:val="en-IN"/>
        </w:rPr>
        <w:t xml:space="preserve"> </w:t>
      </w:r>
      <w:r w:rsidRPr="00823DDC">
        <w:rPr>
          <w:rFonts w:ascii="Times New Roman" w:hAnsi="Times New Roman" w:cs="Times New Roman"/>
          <w:sz w:val="24"/>
          <w:szCs w:val="24"/>
          <w:lang w:val="en-IN"/>
        </w:rPr>
        <w:t>Gender has a minor impact on insurance costs. While males contribute marginally more to overall charges, the difference is not significant enough to be a primary pricing driver on its own.</w:t>
      </w:r>
    </w:p>
    <w:p w14:paraId="21CE82C5" w14:textId="77777777" w:rsidR="0076241C" w:rsidRDefault="0076241C">
      <w:pPr>
        <w:rPr>
          <w:rFonts w:ascii="Times New Roman" w:hAnsi="Times New Roman" w:cs="Times New Roman"/>
          <w:sz w:val="24"/>
          <w:szCs w:val="24"/>
          <w:lang w:val="en-IN"/>
        </w:rPr>
      </w:pPr>
    </w:p>
    <w:p w14:paraId="35914025" w14:textId="77777777" w:rsidR="001A70BB" w:rsidRDefault="001A70BB">
      <w:pPr>
        <w:rPr>
          <w:rFonts w:ascii="Times New Roman" w:hAnsi="Times New Roman" w:cs="Times New Roman"/>
          <w:sz w:val="24"/>
          <w:szCs w:val="24"/>
          <w:lang w:val="en-IN"/>
        </w:rPr>
      </w:pPr>
    </w:p>
    <w:p w14:paraId="009552A3" w14:textId="66711D94" w:rsidR="001A70BB" w:rsidRDefault="001A70BB">
      <w:pPr>
        <w:rPr>
          <w:rFonts w:ascii="Times New Roman" w:hAnsi="Times New Roman" w:cs="Times New Roman"/>
          <w:sz w:val="24"/>
          <w:szCs w:val="24"/>
          <w:lang w:val="en-IN"/>
        </w:rPr>
      </w:pPr>
      <w:r w:rsidRPr="001A70BB">
        <w:rPr>
          <w:rFonts w:ascii="Times New Roman" w:hAnsi="Times New Roman" w:cs="Times New Roman"/>
          <w:noProof/>
          <w:sz w:val="24"/>
          <w:szCs w:val="24"/>
          <w:lang w:val="en-IN"/>
        </w:rPr>
        <w:lastRenderedPageBreak/>
        <w:drawing>
          <wp:inline distT="0" distB="0" distL="0" distR="0" wp14:anchorId="1C889B19" wp14:editId="3C86FC26">
            <wp:extent cx="5731510" cy="2790825"/>
            <wp:effectExtent l="76200" t="76200" r="135890" b="142875"/>
            <wp:docPr id="18344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0322" name=""/>
                    <pic:cNvPicPr/>
                  </pic:nvPicPr>
                  <pic:blipFill>
                    <a:blip r:embed="rId8"/>
                    <a:stretch>
                      <a:fillRect/>
                    </a:stretch>
                  </pic:blipFill>
                  <pic:spPr>
                    <a:xfrm>
                      <a:off x="0" y="0"/>
                      <a:ext cx="5731510" cy="2790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26B74E" w14:textId="77777777" w:rsidR="001A70BB" w:rsidRDefault="001A70BB" w:rsidP="001A70BB">
      <w:pPr>
        <w:rPr>
          <w:rFonts w:ascii="Times New Roman" w:hAnsi="Times New Roman" w:cs="Times New Roman"/>
          <w:sz w:val="24"/>
          <w:szCs w:val="24"/>
          <w:lang w:val="en-IN"/>
        </w:rPr>
      </w:pPr>
    </w:p>
    <w:p w14:paraId="47A6FC88" w14:textId="7A7F4293" w:rsidR="001A70BB" w:rsidRPr="001A70BB" w:rsidRDefault="001A70BB" w:rsidP="001A70BB">
      <w:pPr>
        <w:tabs>
          <w:tab w:val="left" w:pos="3240"/>
        </w:tabs>
        <w:rPr>
          <w:rFonts w:ascii="Times New Roman" w:hAnsi="Times New Roman" w:cs="Times New Roman"/>
          <w:sz w:val="24"/>
          <w:szCs w:val="24"/>
          <w:lang w:val="en-IN"/>
        </w:rPr>
      </w:pPr>
      <w:r>
        <w:rPr>
          <w:rFonts w:ascii="Times New Roman" w:hAnsi="Times New Roman" w:cs="Times New Roman"/>
          <w:sz w:val="24"/>
          <w:szCs w:val="24"/>
          <w:lang w:val="en-IN"/>
        </w:rPr>
        <w:t>T</w:t>
      </w:r>
      <w:r w:rsidRPr="001A70BB">
        <w:rPr>
          <w:rFonts w:ascii="Times New Roman" w:hAnsi="Times New Roman" w:cs="Times New Roman"/>
          <w:sz w:val="24"/>
          <w:szCs w:val="24"/>
          <w:lang w:val="en-IN"/>
        </w:rPr>
        <w:t>he Southeast region has the highest average insurance cost (~₹15k).</w:t>
      </w:r>
    </w:p>
    <w:p w14:paraId="6C32CAEA"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This may indicate higher health risk exposure, higher claim frequency, or higher medical costs in that region.</w:t>
      </w:r>
    </w:p>
    <w:p w14:paraId="4547C50E"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The Northeast region follows with an average cost of ~₹13k.</w:t>
      </w:r>
    </w:p>
    <w:p w14:paraId="6D5F91B6" w14:textId="76CB258A"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Moderate claim behavio</w:t>
      </w:r>
      <w:r>
        <w:rPr>
          <w:rFonts w:ascii="Times New Roman" w:hAnsi="Times New Roman" w:cs="Times New Roman"/>
          <w:sz w:val="24"/>
          <w:szCs w:val="24"/>
          <w:lang w:val="en-IN"/>
        </w:rPr>
        <w:t>u</w:t>
      </w:r>
      <w:r w:rsidRPr="001A70BB">
        <w:rPr>
          <w:rFonts w:ascii="Times New Roman" w:hAnsi="Times New Roman" w:cs="Times New Roman"/>
          <w:sz w:val="24"/>
          <w:szCs w:val="24"/>
          <w:lang w:val="en-IN"/>
        </w:rPr>
        <w:t>r and healthcare cost levels.</w:t>
      </w:r>
    </w:p>
    <w:p w14:paraId="0BA836FE"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The Northwest and Southwest regions have the lowest average costs (~₹12k each).</w:t>
      </w:r>
    </w:p>
    <w:p w14:paraId="4F525C47"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These regions may have healthier policyholders, fewer claims, or better cost control.</w:t>
      </w:r>
    </w:p>
    <w:p w14:paraId="79371041" w14:textId="77777777" w:rsidR="00772248" w:rsidRDefault="00772248" w:rsidP="00772248">
      <w:pPr>
        <w:tabs>
          <w:tab w:val="left" w:pos="3240"/>
        </w:tabs>
        <w:rPr>
          <w:rFonts w:ascii="Times New Roman" w:hAnsi="Times New Roman" w:cs="Times New Roman"/>
          <w:sz w:val="24"/>
          <w:szCs w:val="24"/>
          <w:lang w:val="en-IN"/>
        </w:rPr>
      </w:pPr>
    </w:p>
    <w:p w14:paraId="37018DC4" w14:textId="3D5ECEFA" w:rsidR="00772248" w:rsidRPr="00772248" w:rsidRDefault="00772248" w:rsidP="00772248">
      <w:pPr>
        <w:tabs>
          <w:tab w:val="left" w:pos="3240"/>
        </w:tabs>
        <w:rPr>
          <w:rFonts w:ascii="Times New Roman" w:hAnsi="Times New Roman" w:cs="Times New Roman"/>
          <w:b/>
          <w:bCs/>
          <w:sz w:val="24"/>
          <w:szCs w:val="24"/>
          <w:lang w:val="en-IN"/>
        </w:rPr>
      </w:pPr>
      <w:r w:rsidRPr="00772248">
        <w:rPr>
          <w:rFonts w:ascii="Times New Roman" w:hAnsi="Times New Roman" w:cs="Times New Roman"/>
          <w:b/>
          <w:bCs/>
          <w:sz w:val="24"/>
          <w:szCs w:val="24"/>
          <w:lang w:val="en-IN"/>
        </w:rPr>
        <w:t>Eastern regions show higher insurance costs than western regions, the company can take the following actions to control and reduce costs:</w:t>
      </w:r>
    </w:p>
    <w:p w14:paraId="51A85831"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Review pricing and premiums</w:t>
      </w:r>
      <w:r w:rsidRPr="00772248">
        <w:rPr>
          <w:rFonts w:ascii="Times New Roman" w:hAnsi="Times New Roman" w:cs="Times New Roman"/>
          <w:sz w:val="24"/>
          <w:szCs w:val="24"/>
          <w:lang w:val="en-IN"/>
        </w:rPr>
        <w:t xml:space="preserve"> in eastern regions to better reflect higher risk levels.</w:t>
      </w:r>
    </w:p>
    <w:p w14:paraId="424C2E49"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Promote preventive health programs</w:t>
      </w:r>
      <w:r w:rsidRPr="00772248">
        <w:rPr>
          <w:rFonts w:ascii="Times New Roman" w:hAnsi="Times New Roman" w:cs="Times New Roman"/>
          <w:sz w:val="24"/>
          <w:szCs w:val="24"/>
          <w:lang w:val="en-IN"/>
        </w:rPr>
        <w:t xml:space="preserve"> (regular check-ups, wellness plans) to reduce claim frequency.</w:t>
      </w:r>
    </w:p>
    <w:p w14:paraId="7F98823A"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Introduce stricter underwriting norms</w:t>
      </w:r>
      <w:r w:rsidRPr="00772248">
        <w:rPr>
          <w:rFonts w:ascii="Times New Roman" w:hAnsi="Times New Roman" w:cs="Times New Roman"/>
          <w:sz w:val="24"/>
          <w:szCs w:val="24"/>
          <w:lang w:val="en-IN"/>
        </w:rPr>
        <w:t xml:space="preserve"> for high-risk profiles in those regions.</w:t>
      </w:r>
    </w:p>
    <w:p w14:paraId="0979DD84" w14:textId="47B4B081" w:rsidR="00772248" w:rsidRPr="004227F0" w:rsidRDefault="00772248" w:rsidP="001A70BB">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Encourage network hospitals and negotiated rates</w:t>
      </w:r>
      <w:r w:rsidRPr="00772248">
        <w:rPr>
          <w:rFonts w:ascii="Times New Roman" w:hAnsi="Times New Roman" w:cs="Times New Roman"/>
          <w:sz w:val="24"/>
          <w:szCs w:val="24"/>
          <w:lang w:val="en-IN"/>
        </w:rPr>
        <w:t xml:space="preserve"> to control treatment costs.</w:t>
      </w:r>
    </w:p>
    <w:p w14:paraId="3F0D75FA" w14:textId="77777777" w:rsidR="004227F0" w:rsidRPr="004227F0" w:rsidRDefault="004227F0" w:rsidP="004227F0">
      <w:pPr>
        <w:rPr>
          <w:rFonts w:ascii="Times New Roman" w:hAnsi="Times New Roman" w:cs="Times New Roman"/>
          <w:sz w:val="24"/>
          <w:szCs w:val="24"/>
          <w:lang w:val="en-IN"/>
        </w:rPr>
      </w:pPr>
    </w:p>
    <w:p w14:paraId="30A68D69" w14:textId="77777777" w:rsidR="004227F0" w:rsidRPr="004227F0" w:rsidRDefault="004227F0" w:rsidP="004227F0">
      <w:pPr>
        <w:rPr>
          <w:rFonts w:ascii="Times New Roman" w:hAnsi="Times New Roman" w:cs="Times New Roman"/>
          <w:sz w:val="24"/>
          <w:szCs w:val="24"/>
          <w:lang w:val="en-IN"/>
        </w:rPr>
      </w:pPr>
    </w:p>
    <w:p w14:paraId="0F42BA35" w14:textId="77777777" w:rsidR="004227F0" w:rsidRDefault="004227F0" w:rsidP="004227F0">
      <w:pPr>
        <w:rPr>
          <w:rFonts w:ascii="Times New Roman" w:hAnsi="Times New Roman" w:cs="Times New Roman"/>
          <w:b/>
          <w:bCs/>
          <w:sz w:val="24"/>
          <w:szCs w:val="24"/>
          <w:lang w:val="en-IN"/>
        </w:rPr>
      </w:pPr>
    </w:p>
    <w:p w14:paraId="073D9B08" w14:textId="617141B5" w:rsidR="004227F0" w:rsidRDefault="004227F0" w:rsidP="004227F0">
      <w:pPr>
        <w:tabs>
          <w:tab w:val="left" w:pos="900"/>
        </w:tabs>
        <w:rPr>
          <w:rFonts w:ascii="Times New Roman" w:hAnsi="Times New Roman" w:cs="Times New Roman"/>
          <w:sz w:val="24"/>
          <w:szCs w:val="24"/>
          <w:lang w:val="en-IN"/>
        </w:rPr>
      </w:pPr>
      <w:r>
        <w:rPr>
          <w:rFonts w:ascii="Times New Roman" w:hAnsi="Times New Roman" w:cs="Times New Roman"/>
          <w:sz w:val="24"/>
          <w:szCs w:val="24"/>
          <w:lang w:val="en-IN"/>
        </w:rPr>
        <w:tab/>
      </w:r>
    </w:p>
    <w:p w14:paraId="067DDBE0" w14:textId="77777777" w:rsidR="004227F0" w:rsidRDefault="004227F0" w:rsidP="004227F0">
      <w:pPr>
        <w:tabs>
          <w:tab w:val="left" w:pos="900"/>
        </w:tabs>
        <w:rPr>
          <w:rFonts w:ascii="Times New Roman" w:hAnsi="Times New Roman" w:cs="Times New Roman"/>
          <w:sz w:val="24"/>
          <w:szCs w:val="24"/>
          <w:lang w:val="en-IN"/>
        </w:rPr>
      </w:pPr>
    </w:p>
    <w:p w14:paraId="40F8EADA" w14:textId="4610DEE3" w:rsidR="004227F0" w:rsidRDefault="00241A01" w:rsidP="004227F0">
      <w:pPr>
        <w:tabs>
          <w:tab w:val="left" w:pos="900"/>
        </w:tabs>
        <w:rPr>
          <w:rFonts w:ascii="Times New Roman" w:hAnsi="Times New Roman" w:cs="Times New Roman"/>
          <w:sz w:val="24"/>
          <w:szCs w:val="24"/>
          <w:lang w:val="en-IN"/>
        </w:rPr>
      </w:pPr>
      <w:r w:rsidRPr="00241A01">
        <w:rPr>
          <w:rFonts w:ascii="Times New Roman" w:hAnsi="Times New Roman" w:cs="Times New Roman"/>
          <w:noProof/>
          <w:sz w:val="24"/>
          <w:szCs w:val="24"/>
          <w:lang w:val="en-IN"/>
        </w:rPr>
        <w:lastRenderedPageBreak/>
        <w:drawing>
          <wp:inline distT="0" distB="0" distL="0" distR="0" wp14:anchorId="10437565" wp14:editId="73A2764F">
            <wp:extent cx="5731510" cy="2776855"/>
            <wp:effectExtent l="76200" t="76200" r="135890" b="137795"/>
            <wp:docPr id="105462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2968" name=""/>
                    <pic:cNvPicPr/>
                  </pic:nvPicPr>
                  <pic:blipFill>
                    <a:blip r:embed="rId9"/>
                    <a:stretch>
                      <a:fillRect/>
                    </a:stretch>
                  </pic:blipFill>
                  <pic:spPr>
                    <a:xfrm>
                      <a:off x="0" y="0"/>
                      <a:ext cx="5731510" cy="2776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CBDFF2" w14:textId="77777777" w:rsidR="00241A01" w:rsidRPr="00241A01" w:rsidRDefault="00241A01" w:rsidP="00241A01">
      <w:pPr>
        <w:rPr>
          <w:rFonts w:ascii="Times New Roman" w:hAnsi="Times New Roman" w:cs="Times New Roman"/>
          <w:sz w:val="24"/>
          <w:szCs w:val="24"/>
          <w:lang w:val="en-IN"/>
        </w:rPr>
      </w:pPr>
    </w:p>
    <w:p w14:paraId="4DBF69B1" w14:textId="378945E7"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1. Rising costs up to 3 dependents</w:t>
      </w:r>
    </w:p>
    <w:p w14:paraId="06BBA1BB" w14:textId="284B920D"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2. More dependents generally mean higher healthcare utilization (more coverage needs, higher probability of claims).</w:t>
      </w:r>
    </w:p>
    <w:p w14:paraId="74E210EA" w14:textId="762EBC1C"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3. Families with 2–3 dependents often fall into prime earning-age groups, enabling them to afford broader or higher-value insurance plans, which raises average charges.</w:t>
      </w:r>
    </w:p>
    <w:p w14:paraId="37547DE7" w14:textId="79F371A2"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4. Decline after 3 dependents</w:t>
      </w:r>
    </w:p>
    <w:p w14:paraId="1A1636A5" w14:textId="0B5B509C"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5. Households with 4–5 dependents are fewer in the dataset, making averages more sensitive to variation.</w:t>
      </w:r>
    </w:p>
    <w:p w14:paraId="33346265" w14:textId="493034C8"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6. Such families may opt for cost-controlled or basic plans due to budget constraints, reducing average charges.</w:t>
      </w:r>
    </w:p>
    <w:p w14:paraId="18CD20FD" w14:textId="5965BAC4"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7.There may be a demographic overlap with younger parents or non-smokers, which lowers risk-based premiums.</w:t>
      </w:r>
    </w:p>
    <w:p w14:paraId="4AA5C330" w14:textId="2EBAD070"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8.Sharp drop at 5 dependents</w:t>
      </w:r>
    </w:p>
    <w:p w14:paraId="64105B9F" w14:textId="4FDB2D5B"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9. Likely driven by small sample size and outlier effects.</w:t>
      </w:r>
    </w:p>
    <w:p w14:paraId="6297BFE5" w14:textId="77777777"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Indicates that number of dependents alone is not a strong independent driver of insurance cost.</w:t>
      </w:r>
    </w:p>
    <w:p w14:paraId="00EB4DD3" w14:textId="73D2ECEF" w:rsidR="00241A01" w:rsidRDefault="00241A01" w:rsidP="00241A01">
      <w:pPr>
        <w:tabs>
          <w:tab w:val="left" w:pos="3372"/>
        </w:tabs>
        <w:rPr>
          <w:rFonts w:ascii="Times New Roman" w:hAnsi="Times New Roman" w:cs="Times New Roman"/>
          <w:sz w:val="24"/>
          <w:szCs w:val="24"/>
          <w:lang w:val="en-IN"/>
        </w:rPr>
      </w:pPr>
    </w:p>
    <w:p w14:paraId="2AF398D0" w14:textId="77777777" w:rsidR="00B5131A" w:rsidRDefault="00B5131A" w:rsidP="00241A01">
      <w:pPr>
        <w:tabs>
          <w:tab w:val="left" w:pos="3372"/>
        </w:tabs>
        <w:rPr>
          <w:rFonts w:ascii="Times New Roman" w:hAnsi="Times New Roman" w:cs="Times New Roman"/>
          <w:sz w:val="24"/>
          <w:szCs w:val="24"/>
          <w:lang w:val="en-IN"/>
        </w:rPr>
      </w:pPr>
    </w:p>
    <w:p w14:paraId="77DD11EB" w14:textId="77777777" w:rsidR="00B5131A" w:rsidRDefault="00B5131A" w:rsidP="00241A01">
      <w:pPr>
        <w:tabs>
          <w:tab w:val="left" w:pos="3372"/>
        </w:tabs>
        <w:rPr>
          <w:rFonts w:ascii="Times New Roman" w:hAnsi="Times New Roman" w:cs="Times New Roman"/>
          <w:sz w:val="24"/>
          <w:szCs w:val="24"/>
          <w:lang w:val="en-IN"/>
        </w:rPr>
      </w:pPr>
    </w:p>
    <w:p w14:paraId="255D683D" w14:textId="77777777" w:rsidR="00B5131A" w:rsidRDefault="00B5131A" w:rsidP="00241A01">
      <w:pPr>
        <w:tabs>
          <w:tab w:val="left" w:pos="3372"/>
        </w:tabs>
        <w:rPr>
          <w:rFonts w:ascii="Times New Roman" w:hAnsi="Times New Roman" w:cs="Times New Roman"/>
          <w:sz w:val="24"/>
          <w:szCs w:val="24"/>
          <w:lang w:val="en-IN"/>
        </w:rPr>
      </w:pPr>
    </w:p>
    <w:p w14:paraId="14A13BF1" w14:textId="77777777" w:rsidR="00B5131A" w:rsidRDefault="00B5131A" w:rsidP="00241A01">
      <w:pPr>
        <w:tabs>
          <w:tab w:val="left" w:pos="3372"/>
        </w:tabs>
        <w:rPr>
          <w:rFonts w:ascii="Times New Roman" w:hAnsi="Times New Roman" w:cs="Times New Roman"/>
          <w:sz w:val="24"/>
          <w:szCs w:val="24"/>
          <w:lang w:val="en-IN"/>
        </w:rPr>
      </w:pPr>
    </w:p>
    <w:p w14:paraId="7B3B1B1C" w14:textId="1F673C2D" w:rsidR="00B5131A" w:rsidRDefault="00975A04" w:rsidP="00241A01">
      <w:pPr>
        <w:tabs>
          <w:tab w:val="left" w:pos="3372"/>
        </w:tabs>
        <w:rPr>
          <w:rFonts w:ascii="Times New Roman" w:hAnsi="Times New Roman" w:cs="Times New Roman"/>
          <w:sz w:val="24"/>
          <w:szCs w:val="24"/>
          <w:lang w:val="en-IN"/>
        </w:rPr>
      </w:pPr>
      <w:r w:rsidRPr="00975A04">
        <w:rPr>
          <w:rFonts w:ascii="Times New Roman" w:hAnsi="Times New Roman" w:cs="Times New Roman"/>
          <w:noProof/>
          <w:sz w:val="24"/>
          <w:szCs w:val="24"/>
          <w:lang w:val="en-IN"/>
        </w:rPr>
        <w:lastRenderedPageBreak/>
        <w:drawing>
          <wp:inline distT="0" distB="0" distL="0" distR="0" wp14:anchorId="567C3C06" wp14:editId="292B9C96">
            <wp:extent cx="5731510" cy="2761615"/>
            <wp:effectExtent l="76200" t="76200" r="135890" b="133985"/>
            <wp:docPr id="5524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043" name=""/>
                    <pic:cNvPicPr/>
                  </pic:nvPicPr>
                  <pic:blipFill>
                    <a:blip r:embed="rId10"/>
                    <a:stretch>
                      <a:fillRect/>
                    </a:stretch>
                  </pic:blipFill>
                  <pic:spPr>
                    <a:xfrm>
                      <a:off x="0" y="0"/>
                      <a:ext cx="5731510" cy="2761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094B4" w14:textId="77777777" w:rsidR="00975A04" w:rsidRDefault="00975A04" w:rsidP="00975A04">
      <w:pPr>
        <w:rPr>
          <w:rFonts w:ascii="Times New Roman" w:hAnsi="Times New Roman" w:cs="Times New Roman"/>
          <w:sz w:val="24"/>
          <w:szCs w:val="24"/>
          <w:lang w:val="en-IN"/>
        </w:rPr>
      </w:pPr>
    </w:p>
    <w:p w14:paraId="13B8B613"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Obese (34.1%) → Highest insurance cost</w:t>
      </w:r>
    </w:p>
    <w:p w14:paraId="302DA4C2"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Higher health risks lead to more medical expenses.</w:t>
      </w:r>
    </w:p>
    <w:p w14:paraId="6216869C" w14:textId="77777777" w:rsidR="00975A04" w:rsidRPr="00975A04" w:rsidRDefault="00975A04" w:rsidP="00975A04">
      <w:pPr>
        <w:tabs>
          <w:tab w:val="left" w:pos="2400"/>
        </w:tabs>
        <w:rPr>
          <w:rFonts w:ascii="Times New Roman" w:hAnsi="Times New Roman" w:cs="Times New Roman"/>
          <w:sz w:val="24"/>
          <w:szCs w:val="24"/>
          <w:lang w:val="en-IN"/>
        </w:rPr>
      </w:pPr>
    </w:p>
    <w:p w14:paraId="1536EA3D"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Overweight (24.1%) → Second highest cost</w:t>
      </w:r>
    </w:p>
    <w:p w14:paraId="76C4D849"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Increased chances of health issues compared to normal BMI.</w:t>
      </w:r>
    </w:p>
    <w:p w14:paraId="78AA5636" w14:textId="77777777" w:rsidR="00975A04" w:rsidRPr="00975A04" w:rsidRDefault="00975A04" w:rsidP="00975A04">
      <w:pPr>
        <w:tabs>
          <w:tab w:val="left" w:pos="2400"/>
        </w:tabs>
        <w:rPr>
          <w:rFonts w:ascii="Times New Roman" w:hAnsi="Times New Roman" w:cs="Times New Roman"/>
          <w:sz w:val="24"/>
          <w:szCs w:val="24"/>
          <w:lang w:val="en-IN"/>
        </w:rPr>
      </w:pPr>
    </w:p>
    <w:p w14:paraId="39BA52D3"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Normal (22.9%) → Moderate cost</w:t>
      </w:r>
    </w:p>
    <w:p w14:paraId="3C083036"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Generally healthier, fewer medical claims.</w:t>
      </w:r>
    </w:p>
    <w:p w14:paraId="212E4D01" w14:textId="77777777" w:rsidR="00975A04" w:rsidRPr="00975A04" w:rsidRDefault="00975A04" w:rsidP="00975A04">
      <w:pPr>
        <w:tabs>
          <w:tab w:val="left" w:pos="2400"/>
        </w:tabs>
        <w:rPr>
          <w:rFonts w:ascii="Times New Roman" w:hAnsi="Times New Roman" w:cs="Times New Roman"/>
          <w:sz w:val="24"/>
          <w:szCs w:val="24"/>
          <w:lang w:val="en-IN"/>
        </w:rPr>
      </w:pPr>
    </w:p>
    <w:p w14:paraId="084CDA7C"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Underweight (19%) → Lowest cost</w:t>
      </w:r>
    </w:p>
    <w:p w14:paraId="07668697"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Fewer costly health conditions in this data.</w:t>
      </w:r>
    </w:p>
    <w:p w14:paraId="03460389" w14:textId="77777777" w:rsidR="00975A04" w:rsidRPr="00975A04" w:rsidRDefault="00975A04" w:rsidP="00975A04">
      <w:pPr>
        <w:tabs>
          <w:tab w:val="left" w:pos="2400"/>
        </w:tabs>
        <w:rPr>
          <w:rFonts w:ascii="Times New Roman" w:hAnsi="Times New Roman" w:cs="Times New Roman"/>
          <w:sz w:val="24"/>
          <w:szCs w:val="24"/>
          <w:lang w:val="en-IN"/>
        </w:rPr>
      </w:pPr>
    </w:p>
    <w:p w14:paraId="513D3972" w14:textId="76156FB4" w:rsid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Overall Insight: Insurance costs increase as BMI increases, mainly due to higher health risks.</w:t>
      </w:r>
    </w:p>
    <w:p w14:paraId="24A90353" w14:textId="77777777" w:rsidR="00D01ECB" w:rsidRDefault="00D01ECB" w:rsidP="00975A04">
      <w:pPr>
        <w:tabs>
          <w:tab w:val="left" w:pos="2400"/>
        </w:tabs>
        <w:rPr>
          <w:rFonts w:ascii="Times New Roman" w:hAnsi="Times New Roman" w:cs="Times New Roman"/>
          <w:sz w:val="24"/>
          <w:szCs w:val="24"/>
          <w:lang w:val="en-IN"/>
        </w:rPr>
      </w:pPr>
    </w:p>
    <w:p w14:paraId="7FB2D27F" w14:textId="77777777" w:rsidR="00D01ECB" w:rsidRDefault="00D01ECB" w:rsidP="00975A04">
      <w:pPr>
        <w:tabs>
          <w:tab w:val="left" w:pos="2400"/>
        </w:tabs>
        <w:rPr>
          <w:rFonts w:ascii="Times New Roman" w:hAnsi="Times New Roman" w:cs="Times New Roman"/>
          <w:sz w:val="24"/>
          <w:szCs w:val="24"/>
          <w:lang w:val="en-IN"/>
        </w:rPr>
      </w:pPr>
    </w:p>
    <w:p w14:paraId="2BDC8D9D" w14:textId="77777777" w:rsidR="00D01ECB" w:rsidRDefault="00D01ECB" w:rsidP="00975A04">
      <w:pPr>
        <w:tabs>
          <w:tab w:val="left" w:pos="2400"/>
        </w:tabs>
        <w:rPr>
          <w:rFonts w:ascii="Times New Roman" w:hAnsi="Times New Roman" w:cs="Times New Roman"/>
          <w:sz w:val="24"/>
          <w:szCs w:val="24"/>
          <w:lang w:val="en-IN"/>
        </w:rPr>
      </w:pPr>
    </w:p>
    <w:p w14:paraId="5000D090" w14:textId="77777777" w:rsidR="00D01ECB" w:rsidRDefault="00D01ECB" w:rsidP="00975A04">
      <w:pPr>
        <w:tabs>
          <w:tab w:val="left" w:pos="2400"/>
        </w:tabs>
        <w:rPr>
          <w:rFonts w:ascii="Times New Roman" w:hAnsi="Times New Roman" w:cs="Times New Roman"/>
          <w:sz w:val="24"/>
          <w:szCs w:val="24"/>
          <w:lang w:val="en-IN"/>
        </w:rPr>
      </w:pPr>
    </w:p>
    <w:p w14:paraId="2CB7545E" w14:textId="77777777" w:rsidR="00D01ECB" w:rsidRDefault="00D01ECB" w:rsidP="00975A04">
      <w:pPr>
        <w:tabs>
          <w:tab w:val="left" w:pos="2400"/>
        </w:tabs>
        <w:rPr>
          <w:rFonts w:ascii="Times New Roman" w:hAnsi="Times New Roman" w:cs="Times New Roman"/>
          <w:sz w:val="24"/>
          <w:szCs w:val="24"/>
          <w:lang w:val="en-IN"/>
        </w:rPr>
      </w:pPr>
    </w:p>
    <w:p w14:paraId="12F7B345" w14:textId="77777777" w:rsidR="00D01ECB" w:rsidRDefault="00D01ECB" w:rsidP="00975A04">
      <w:pPr>
        <w:tabs>
          <w:tab w:val="left" w:pos="2400"/>
        </w:tabs>
        <w:rPr>
          <w:rFonts w:ascii="Times New Roman" w:hAnsi="Times New Roman" w:cs="Times New Roman"/>
          <w:sz w:val="24"/>
          <w:szCs w:val="24"/>
          <w:lang w:val="en-IN"/>
        </w:rPr>
      </w:pPr>
    </w:p>
    <w:p w14:paraId="2DBBBD63" w14:textId="038753FE" w:rsidR="00D01ECB" w:rsidRDefault="00D01ECB" w:rsidP="00975A04">
      <w:pPr>
        <w:tabs>
          <w:tab w:val="left" w:pos="2400"/>
        </w:tabs>
        <w:rPr>
          <w:rFonts w:ascii="Times New Roman" w:hAnsi="Times New Roman" w:cs="Times New Roman"/>
          <w:sz w:val="24"/>
          <w:szCs w:val="24"/>
          <w:lang w:val="en-IN"/>
        </w:rPr>
      </w:pPr>
      <w:r w:rsidRPr="00D01ECB">
        <w:rPr>
          <w:rFonts w:ascii="Times New Roman" w:hAnsi="Times New Roman" w:cs="Times New Roman"/>
          <w:noProof/>
          <w:sz w:val="24"/>
          <w:szCs w:val="24"/>
          <w:lang w:val="en-IN"/>
        </w:rPr>
        <w:lastRenderedPageBreak/>
        <w:drawing>
          <wp:inline distT="0" distB="0" distL="0" distR="0" wp14:anchorId="79ADF65C" wp14:editId="2AC7C087">
            <wp:extent cx="5731510" cy="2788285"/>
            <wp:effectExtent l="76200" t="76200" r="135890" b="126365"/>
            <wp:docPr id="11864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5672" name=""/>
                    <pic:cNvPicPr/>
                  </pic:nvPicPr>
                  <pic:blipFill>
                    <a:blip r:embed="rId11"/>
                    <a:stretch>
                      <a:fillRect/>
                    </a:stretch>
                  </pic:blipFill>
                  <pic:spPr>
                    <a:xfrm>
                      <a:off x="0" y="0"/>
                      <a:ext cx="5731510" cy="2788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7F46D" w14:textId="6D660887"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Smokers (~₹32k) pay much higher insurance costs than non-smokers.</w:t>
      </w:r>
    </w:p>
    <w:p w14:paraId="0A6B062A" w14:textId="71D0AC11"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Non-smokers (~₹8.4k) have significantly lower costs.</w:t>
      </w:r>
    </w:p>
    <w:p w14:paraId="6F0247E8" w14:textId="3BEF9916"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Reason: Smoking increases health risks and medical claims, so insurers charge higher premiums.</w:t>
      </w:r>
    </w:p>
    <w:p w14:paraId="51115844" w14:textId="250E9825"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Key Insight:</w:t>
      </w:r>
      <w:r w:rsidR="00652B54">
        <w:rPr>
          <w:rFonts w:ascii="Times New Roman" w:hAnsi="Times New Roman" w:cs="Times New Roman"/>
          <w:sz w:val="24"/>
          <w:szCs w:val="24"/>
          <w:lang w:val="en-IN"/>
        </w:rPr>
        <w:t xml:space="preserve"> </w:t>
      </w:r>
      <w:r w:rsidRPr="00D01ECB">
        <w:rPr>
          <w:rFonts w:ascii="Times New Roman" w:hAnsi="Times New Roman" w:cs="Times New Roman"/>
          <w:sz w:val="24"/>
          <w:szCs w:val="24"/>
          <w:lang w:val="en-IN"/>
        </w:rPr>
        <w:t>Smokers cost nearly 4 times more than non-smokers.</w:t>
      </w:r>
    </w:p>
    <w:p w14:paraId="6246656A" w14:textId="36AD30F8" w:rsidR="00D01ECB" w:rsidRDefault="00D01ECB" w:rsidP="00D01ECB">
      <w:pPr>
        <w:tabs>
          <w:tab w:val="left" w:pos="1176"/>
        </w:tabs>
        <w:rPr>
          <w:rFonts w:ascii="Times New Roman" w:hAnsi="Times New Roman" w:cs="Times New Roman"/>
          <w:sz w:val="24"/>
          <w:szCs w:val="24"/>
          <w:lang w:val="en-IN"/>
        </w:rPr>
      </w:pPr>
    </w:p>
    <w:p w14:paraId="76EA8E94" w14:textId="77777777" w:rsidR="00533BAF" w:rsidRDefault="00533BAF" w:rsidP="00D01ECB">
      <w:pPr>
        <w:tabs>
          <w:tab w:val="left" w:pos="1176"/>
        </w:tabs>
        <w:rPr>
          <w:rFonts w:ascii="Times New Roman" w:hAnsi="Times New Roman" w:cs="Times New Roman"/>
          <w:sz w:val="24"/>
          <w:szCs w:val="24"/>
          <w:lang w:val="en-IN"/>
        </w:rPr>
      </w:pPr>
    </w:p>
    <w:p w14:paraId="65E5ABD0" w14:textId="77777777" w:rsidR="00C253B5" w:rsidRDefault="00C253B5" w:rsidP="00D01ECB">
      <w:pPr>
        <w:tabs>
          <w:tab w:val="left" w:pos="1176"/>
        </w:tabs>
        <w:rPr>
          <w:rFonts w:ascii="Times New Roman" w:hAnsi="Times New Roman" w:cs="Times New Roman"/>
          <w:sz w:val="24"/>
          <w:szCs w:val="24"/>
          <w:lang w:val="en-IN"/>
        </w:rPr>
      </w:pPr>
    </w:p>
    <w:p w14:paraId="291F6CF2" w14:textId="77777777" w:rsidR="00C253B5" w:rsidRDefault="00C253B5" w:rsidP="00D01ECB">
      <w:pPr>
        <w:tabs>
          <w:tab w:val="left" w:pos="1176"/>
        </w:tabs>
        <w:rPr>
          <w:rFonts w:ascii="Times New Roman" w:hAnsi="Times New Roman" w:cs="Times New Roman"/>
          <w:sz w:val="24"/>
          <w:szCs w:val="24"/>
          <w:lang w:val="en-IN"/>
        </w:rPr>
      </w:pPr>
    </w:p>
    <w:p w14:paraId="523C2663" w14:textId="77777777" w:rsidR="00C253B5" w:rsidRDefault="00C253B5" w:rsidP="00D01ECB">
      <w:pPr>
        <w:tabs>
          <w:tab w:val="left" w:pos="1176"/>
        </w:tabs>
        <w:rPr>
          <w:rFonts w:ascii="Times New Roman" w:hAnsi="Times New Roman" w:cs="Times New Roman"/>
          <w:sz w:val="24"/>
          <w:szCs w:val="24"/>
          <w:lang w:val="en-IN"/>
        </w:rPr>
      </w:pPr>
    </w:p>
    <w:p w14:paraId="2B368C60" w14:textId="35A33BDC" w:rsidR="00533BAF" w:rsidRDefault="00C253B5" w:rsidP="00D01ECB">
      <w:pPr>
        <w:tabs>
          <w:tab w:val="left" w:pos="1176"/>
        </w:tabs>
        <w:rPr>
          <w:rFonts w:ascii="Times New Roman" w:hAnsi="Times New Roman" w:cs="Times New Roman"/>
          <w:sz w:val="24"/>
          <w:szCs w:val="24"/>
          <w:lang w:val="en-IN"/>
        </w:rPr>
      </w:pPr>
      <w:r w:rsidRPr="00C253B5">
        <w:rPr>
          <w:rFonts w:ascii="Times New Roman" w:hAnsi="Times New Roman" w:cs="Times New Roman"/>
          <w:noProof/>
          <w:sz w:val="24"/>
          <w:szCs w:val="24"/>
          <w:lang w:val="en-IN"/>
        </w:rPr>
        <w:lastRenderedPageBreak/>
        <w:drawing>
          <wp:inline distT="0" distB="0" distL="0" distR="0" wp14:anchorId="3DE0A7BC" wp14:editId="59C3561F">
            <wp:extent cx="5731510" cy="2774315"/>
            <wp:effectExtent l="76200" t="76200" r="135890" b="140335"/>
            <wp:docPr id="13354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4324" name=""/>
                    <pic:cNvPicPr/>
                  </pic:nvPicPr>
                  <pic:blipFill>
                    <a:blip r:embed="rId12"/>
                    <a:stretch>
                      <a:fillRect/>
                    </a:stretch>
                  </pic:blipFill>
                  <pic:spPr>
                    <a:xfrm>
                      <a:off x="0" y="0"/>
                      <a:ext cx="5731510" cy="2774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EC377" w14:textId="77777777" w:rsidR="00C253B5" w:rsidRPr="00C253B5" w:rsidRDefault="00C253B5" w:rsidP="00C253B5">
      <w:pPr>
        <w:rPr>
          <w:rFonts w:ascii="Times New Roman" w:hAnsi="Times New Roman" w:cs="Times New Roman"/>
          <w:sz w:val="24"/>
          <w:szCs w:val="24"/>
          <w:lang w:val="en-IN"/>
        </w:rPr>
      </w:pPr>
    </w:p>
    <w:p w14:paraId="6EA88B13" w14:textId="77777777" w:rsidR="003C20AE" w:rsidRPr="003C20AE" w:rsidRDefault="003C20AE" w:rsidP="003C20AE">
      <w:pPr>
        <w:tabs>
          <w:tab w:val="left" w:pos="1248"/>
        </w:tabs>
        <w:rPr>
          <w:rFonts w:ascii="Times New Roman" w:hAnsi="Times New Roman" w:cs="Times New Roman"/>
          <w:sz w:val="24"/>
          <w:szCs w:val="24"/>
          <w:lang w:val="en-IN"/>
        </w:rPr>
      </w:pPr>
      <w:r w:rsidRPr="003C20AE">
        <w:rPr>
          <w:rFonts w:ascii="Times New Roman" w:hAnsi="Times New Roman" w:cs="Times New Roman"/>
          <w:sz w:val="24"/>
          <w:szCs w:val="24"/>
          <w:lang w:val="en-IN"/>
        </w:rPr>
        <w:t>Older people have higher health risks, more medical needs, and frequent treatments, so insurance charges rise with age.</w:t>
      </w:r>
    </w:p>
    <w:p w14:paraId="52EC3F01" w14:textId="77777777" w:rsidR="003C20AE" w:rsidRPr="003C20AE" w:rsidRDefault="003C20AE" w:rsidP="003C20AE">
      <w:pPr>
        <w:tabs>
          <w:tab w:val="left" w:pos="1248"/>
        </w:tabs>
        <w:rPr>
          <w:rFonts w:ascii="Times New Roman" w:hAnsi="Times New Roman" w:cs="Times New Roman"/>
          <w:sz w:val="24"/>
          <w:szCs w:val="24"/>
          <w:lang w:val="en-IN"/>
        </w:rPr>
      </w:pPr>
    </w:p>
    <w:p w14:paraId="20EF5E81" w14:textId="291DABF9" w:rsidR="00C253B5" w:rsidRDefault="003C20AE" w:rsidP="00C253B5">
      <w:pPr>
        <w:tabs>
          <w:tab w:val="left" w:pos="1248"/>
        </w:tabs>
        <w:rPr>
          <w:rFonts w:ascii="Times New Roman" w:hAnsi="Times New Roman" w:cs="Times New Roman"/>
          <w:sz w:val="24"/>
          <w:szCs w:val="24"/>
          <w:lang w:val="en-IN"/>
        </w:rPr>
      </w:pPr>
      <w:r w:rsidRPr="003C20AE">
        <w:rPr>
          <w:rFonts w:ascii="Times New Roman" w:hAnsi="Times New Roman" w:cs="Times New Roman"/>
          <w:sz w:val="24"/>
          <w:szCs w:val="24"/>
          <w:lang w:val="en-IN"/>
        </w:rPr>
        <w:t>Key Insight:</w:t>
      </w:r>
      <w:r>
        <w:rPr>
          <w:rFonts w:ascii="Times New Roman" w:hAnsi="Times New Roman" w:cs="Times New Roman"/>
          <w:sz w:val="24"/>
          <w:szCs w:val="24"/>
          <w:lang w:val="en-IN"/>
        </w:rPr>
        <w:t xml:space="preserve"> </w:t>
      </w:r>
      <w:r w:rsidRPr="003C20AE">
        <w:rPr>
          <w:rFonts w:ascii="Times New Roman" w:hAnsi="Times New Roman" w:cs="Times New Roman"/>
          <w:sz w:val="24"/>
          <w:szCs w:val="24"/>
          <w:lang w:val="en-IN"/>
        </w:rPr>
        <w:t>Age is a strong factor—insurance becomes more expensive as people get older.</w:t>
      </w:r>
    </w:p>
    <w:p w14:paraId="6F57D23A" w14:textId="77777777" w:rsidR="005628F2" w:rsidRDefault="005628F2" w:rsidP="00C253B5">
      <w:pPr>
        <w:tabs>
          <w:tab w:val="left" w:pos="1248"/>
        </w:tabs>
        <w:rPr>
          <w:rFonts w:ascii="Times New Roman" w:hAnsi="Times New Roman" w:cs="Times New Roman"/>
          <w:sz w:val="24"/>
          <w:szCs w:val="24"/>
          <w:lang w:val="en-IN"/>
        </w:rPr>
      </w:pPr>
    </w:p>
    <w:p w14:paraId="1659EAED" w14:textId="4A21FF08" w:rsidR="005628F2" w:rsidRDefault="005628F2" w:rsidP="00C253B5">
      <w:pPr>
        <w:tabs>
          <w:tab w:val="left" w:pos="1248"/>
        </w:tabs>
        <w:rPr>
          <w:rFonts w:ascii="Times New Roman" w:hAnsi="Times New Roman" w:cs="Times New Roman"/>
          <w:sz w:val="24"/>
          <w:szCs w:val="24"/>
          <w:lang w:val="en-IN"/>
        </w:rPr>
      </w:pPr>
      <w:r w:rsidRPr="005628F2">
        <w:rPr>
          <w:rFonts w:ascii="Times New Roman" w:hAnsi="Times New Roman" w:cs="Times New Roman"/>
          <w:noProof/>
          <w:sz w:val="24"/>
          <w:szCs w:val="24"/>
          <w:lang w:val="en-IN"/>
        </w:rPr>
        <w:drawing>
          <wp:inline distT="0" distB="0" distL="0" distR="0" wp14:anchorId="1541B6CB" wp14:editId="734F56C7">
            <wp:extent cx="5731510" cy="2759075"/>
            <wp:effectExtent l="76200" t="76200" r="135890" b="136525"/>
            <wp:docPr id="14660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4577" name=""/>
                    <pic:cNvPicPr/>
                  </pic:nvPicPr>
                  <pic:blipFill>
                    <a:blip r:embed="rId13"/>
                    <a:stretch>
                      <a:fillRect/>
                    </a:stretch>
                  </pic:blipFill>
                  <pic:spPr>
                    <a:xfrm>
                      <a:off x="0" y="0"/>
                      <a:ext cx="5731510" cy="2759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556479" w14:textId="77777777" w:rsidR="005628F2" w:rsidRDefault="005628F2" w:rsidP="005628F2">
      <w:pPr>
        <w:rPr>
          <w:rFonts w:ascii="Times New Roman" w:hAnsi="Times New Roman" w:cs="Times New Roman"/>
          <w:sz w:val="24"/>
          <w:szCs w:val="24"/>
          <w:lang w:val="en-IN"/>
        </w:rPr>
      </w:pPr>
    </w:p>
    <w:p w14:paraId="6C84BE6C" w14:textId="77777777" w:rsidR="005628F2" w:rsidRDefault="005628F2" w:rsidP="005628F2">
      <w:pPr>
        <w:rPr>
          <w:rFonts w:ascii="Times New Roman" w:hAnsi="Times New Roman" w:cs="Times New Roman"/>
          <w:sz w:val="24"/>
          <w:szCs w:val="24"/>
          <w:lang w:val="en-IN"/>
        </w:rPr>
      </w:pPr>
    </w:p>
    <w:p w14:paraId="3B823170" w14:textId="77777777" w:rsidR="005628F2" w:rsidRPr="005628F2" w:rsidRDefault="005628F2" w:rsidP="005628F2">
      <w:pPr>
        <w:rPr>
          <w:rFonts w:ascii="Times New Roman" w:hAnsi="Times New Roman" w:cs="Times New Roman"/>
          <w:sz w:val="24"/>
          <w:szCs w:val="24"/>
          <w:lang w:val="en-IN"/>
        </w:rPr>
      </w:pPr>
    </w:p>
    <w:p w14:paraId="584B8465"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lastRenderedPageBreak/>
        <w:t>Smokers have much higher insurance costs than non-smokers in every BMI group.</w:t>
      </w:r>
    </w:p>
    <w:p w14:paraId="2C7AD72E"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Insurance cost increases as BMI increases, especially for smokers.</w:t>
      </w:r>
    </w:p>
    <w:p w14:paraId="7F9DDD98" w14:textId="77777777" w:rsidR="005628F2" w:rsidRPr="005628F2" w:rsidRDefault="005628F2" w:rsidP="005628F2">
      <w:pPr>
        <w:tabs>
          <w:tab w:val="left" w:pos="1848"/>
        </w:tabs>
        <w:rPr>
          <w:rFonts w:ascii="Times New Roman" w:hAnsi="Times New Roman" w:cs="Times New Roman"/>
          <w:sz w:val="24"/>
          <w:szCs w:val="24"/>
          <w:lang w:val="en-IN"/>
        </w:rPr>
      </w:pPr>
    </w:p>
    <w:p w14:paraId="664B00E9"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By BMI category:</w:t>
      </w:r>
    </w:p>
    <w:p w14:paraId="43888E4E"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Underweight: Low cost for non-smokers, much higher for smokers</w:t>
      </w:r>
    </w:p>
    <w:p w14:paraId="5EAA057C"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Normal &amp; Overweight: Costs rise steadily, smokers always pay more</w:t>
      </w:r>
    </w:p>
    <w:p w14:paraId="38D402D2"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Obese: Highest cost, especially for smokers</w:t>
      </w:r>
    </w:p>
    <w:p w14:paraId="387D072F" w14:textId="77777777" w:rsidR="005628F2" w:rsidRPr="005628F2" w:rsidRDefault="005628F2" w:rsidP="005628F2">
      <w:pPr>
        <w:tabs>
          <w:tab w:val="left" w:pos="1848"/>
        </w:tabs>
        <w:rPr>
          <w:rFonts w:ascii="Times New Roman" w:hAnsi="Times New Roman" w:cs="Times New Roman"/>
          <w:sz w:val="24"/>
          <w:szCs w:val="24"/>
          <w:lang w:val="en-IN"/>
        </w:rPr>
      </w:pPr>
    </w:p>
    <w:p w14:paraId="2F896832"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Reason:</w:t>
      </w:r>
    </w:p>
    <w:p w14:paraId="456F2300"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Smoking and high BMI both increase health risks.</w:t>
      </w:r>
    </w:p>
    <w:p w14:paraId="539E92DC"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When smoking + obesity combine, medical expenses rise sharply.</w:t>
      </w:r>
    </w:p>
    <w:p w14:paraId="0574F64A" w14:textId="77777777" w:rsidR="005628F2" w:rsidRPr="005628F2" w:rsidRDefault="005628F2" w:rsidP="005628F2">
      <w:pPr>
        <w:tabs>
          <w:tab w:val="left" w:pos="1848"/>
        </w:tabs>
        <w:rPr>
          <w:rFonts w:ascii="Times New Roman" w:hAnsi="Times New Roman" w:cs="Times New Roman"/>
          <w:sz w:val="24"/>
          <w:szCs w:val="24"/>
          <w:lang w:val="en-IN"/>
        </w:rPr>
      </w:pPr>
    </w:p>
    <w:p w14:paraId="73192BBA"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Key Insight: Smoking multiplies the cost impact of high BMI on insurance charges.</w:t>
      </w:r>
    </w:p>
    <w:p w14:paraId="41E5997F" w14:textId="17F9BFE6" w:rsidR="005628F2" w:rsidRDefault="005628F2" w:rsidP="005628F2">
      <w:pPr>
        <w:tabs>
          <w:tab w:val="left" w:pos="1848"/>
        </w:tabs>
        <w:rPr>
          <w:rFonts w:ascii="Times New Roman" w:hAnsi="Times New Roman" w:cs="Times New Roman"/>
          <w:sz w:val="24"/>
          <w:szCs w:val="24"/>
          <w:lang w:val="en-IN"/>
        </w:rPr>
      </w:pPr>
    </w:p>
    <w:p w14:paraId="1F9C250A" w14:textId="5B993F15" w:rsidR="00F56482" w:rsidRDefault="00F56482" w:rsidP="005628F2">
      <w:pPr>
        <w:tabs>
          <w:tab w:val="left" w:pos="1848"/>
        </w:tabs>
      </w:pPr>
      <w:r w:rsidRPr="00F56482">
        <w:rPr>
          <w:rFonts w:ascii="Times New Roman" w:hAnsi="Times New Roman" w:cs="Times New Roman"/>
          <w:b/>
          <w:bCs/>
          <w:sz w:val="24"/>
          <w:szCs w:val="24"/>
          <w:u w:val="single"/>
          <w:lang w:val="en-IN"/>
        </w:rPr>
        <w:t>Streamlit dashboard</w:t>
      </w:r>
      <w:r>
        <w:rPr>
          <w:rFonts w:ascii="Times New Roman" w:hAnsi="Times New Roman" w:cs="Times New Roman"/>
          <w:sz w:val="24"/>
          <w:szCs w:val="24"/>
          <w:lang w:val="en-IN"/>
        </w:rPr>
        <w:t xml:space="preserve"> - </w:t>
      </w:r>
      <w:hyperlink r:id="rId14" w:history="1">
        <w:r w:rsidRPr="007531D8">
          <w:rPr>
            <w:rStyle w:val="Hyperlink"/>
            <w:rFonts w:ascii="Times New Roman" w:hAnsi="Times New Roman" w:cs="Times New Roman"/>
            <w:sz w:val="24"/>
            <w:szCs w:val="24"/>
            <w:lang w:val="en-IN"/>
          </w:rPr>
          <w:t>https://app-kdvw9gqijfnmp5d5zjdvsp.streamlit.app/</w:t>
        </w:r>
      </w:hyperlink>
    </w:p>
    <w:p w14:paraId="0ED08DA9" w14:textId="091C6125" w:rsidR="005710C2" w:rsidRPr="005710C2" w:rsidRDefault="005710C2" w:rsidP="005628F2">
      <w:pPr>
        <w:tabs>
          <w:tab w:val="left" w:pos="1848"/>
        </w:tabs>
        <w:rPr>
          <w:rFonts w:ascii="Times New Roman" w:hAnsi="Times New Roman" w:cs="Times New Roman"/>
          <w:sz w:val="28"/>
          <w:szCs w:val="28"/>
          <w:lang w:val="en-IN"/>
        </w:rPr>
      </w:pPr>
      <w:r w:rsidRPr="005710C2">
        <w:rPr>
          <w:rFonts w:ascii="Times New Roman" w:hAnsi="Times New Roman" w:cs="Times New Roman"/>
          <w:b/>
          <w:bCs/>
          <w:sz w:val="24"/>
          <w:szCs w:val="24"/>
          <w:u w:val="single"/>
        </w:rPr>
        <w:t>Streamlit command to run</w:t>
      </w:r>
      <w:r w:rsidRPr="005710C2">
        <w:rPr>
          <w:rFonts w:ascii="Times New Roman" w:hAnsi="Times New Roman" w:cs="Times New Roman"/>
          <w:sz w:val="24"/>
          <w:szCs w:val="24"/>
        </w:rPr>
        <w:t xml:space="preserve"> – streamlit run “file path”</w:t>
      </w:r>
      <w:r w:rsidR="00B304F0">
        <w:rPr>
          <w:rFonts w:ascii="Times New Roman" w:hAnsi="Times New Roman" w:cs="Times New Roman"/>
          <w:sz w:val="24"/>
          <w:szCs w:val="24"/>
        </w:rPr>
        <w:t>.</w:t>
      </w:r>
    </w:p>
    <w:p w14:paraId="4143F760" w14:textId="77777777" w:rsidR="00F56482" w:rsidRPr="005710C2" w:rsidRDefault="00F56482" w:rsidP="005628F2">
      <w:pPr>
        <w:tabs>
          <w:tab w:val="left" w:pos="1848"/>
        </w:tabs>
        <w:rPr>
          <w:rFonts w:ascii="Times New Roman" w:hAnsi="Times New Roman" w:cs="Times New Roman"/>
          <w:sz w:val="28"/>
          <w:szCs w:val="28"/>
          <w:lang w:val="en-IN"/>
        </w:rPr>
      </w:pPr>
    </w:p>
    <w:sectPr w:rsidR="00F56482" w:rsidRPr="005710C2" w:rsidSect="003C17E9">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0411" w14:textId="77777777" w:rsidR="0095587B" w:rsidRDefault="0095587B" w:rsidP="001A70BB">
      <w:pPr>
        <w:spacing w:after="0" w:line="240" w:lineRule="auto"/>
      </w:pPr>
      <w:r>
        <w:separator/>
      </w:r>
    </w:p>
  </w:endnote>
  <w:endnote w:type="continuationSeparator" w:id="0">
    <w:p w14:paraId="5E4CD4FE" w14:textId="77777777" w:rsidR="0095587B" w:rsidRDefault="0095587B" w:rsidP="001A7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5B53" w14:textId="77777777" w:rsidR="0095587B" w:rsidRDefault="0095587B" w:rsidP="001A70BB">
      <w:pPr>
        <w:spacing w:after="0" w:line="240" w:lineRule="auto"/>
      </w:pPr>
      <w:r>
        <w:separator/>
      </w:r>
    </w:p>
  </w:footnote>
  <w:footnote w:type="continuationSeparator" w:id="0">
    <w:p w14:paraId="63347139" w14:textId="77777777" w:rsidR="0095587B" w:rsidRDefault="0095587B" w:rsidP="001A7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680"/>
    <w:multiLevelType w:val="hybridMultilevel"/>
    <w:tmpl w:val="8CB45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1A979E0"/>
    <w:multiLevelType w:val="multilevel"/>
    <w:tmpl w:val="97A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B10F3"/>
    <w:multiLevelType w:val="multilevel"/>
    <w:tmpl w:val="D30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04178"/>
    <w:multiLevelType w:val="multilevel"/>
    <w:tmpl w:val="932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4CD"/>
    <w:multiLevelType w:val="multilevel"/>
    <w:tmpl w:val="4A6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633188">
    <w:abstractNumId w:val="3"/>
  </w:num>
  <w:num w:numId="2" w16cid:durableId="531847928">
    <w:abstractNumId w:val="4"/>
  </w:num>
  <w:num w:numId="3" w16cid:durableId="287471280">
    <w:abstractNumId w:val="1"/>
  </w:num>
  <w:num w:numId="4" w16cid:durableId="1372532962">
    <w:abstractNumId w:val="0"/>
  </w:num>
  <w:num w:numId="5" w16cid:durableId="918902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DF"/>
    <w:rsid w:val="001A70BB"/>
    <w:rsid w:val="00241A01"/>
    <w:rsid w:val="00310719"/>
    <w:rsid w:val="003C17E9"/>
    <w:rsid w:val="003C20AE"/>
    <w:rsid w:val="004227F0"/>
    <w:rsid w:val="00475806"/>
    <w:rsid w:val="005312B2"/>
    <w:rsid w:val="00533BAF"/>
    <w:rsid w:val="005628F2"/>
    <w:rsid w:val="005710C2"/>
    <w:rsid w:val="00652B54"/>
    <w:rsid w:val="00682478"/>
    <w:rsid w:val="0076241C"/>
    <w:rsid w:val="00772248"/>
    <w:rsid w:val="007A65F5"/>
    <w:rsid w:val="007B7951"/>
    <w:rsid w:val="007E1792"/>
    <w:rsid w:val="00823DDC"/>
    <w:rsid w:val="00891DDF"/>
    <w:rsid w:val="0095587B"/>
    <w:rsid w:val="00975A04"/>
    <w:rsid w:val="00A56B9E"/>
    <w:rsid w:val="00B304F0"/>
    <w:rsid w:val="00B41E5B"/>
    <w:rsid w:val="00B5131A"/>
    <w:rsid w:val="00C12876"/>
    <w:rsid w:val="00C253B5"/>
    <w:rsid w:val="00D01ECB"/>
    <w:rsid w:val="00D45820"/>
    <w:rsid w:val="00E10F61"/>
    <w:rsid w:val="00E163E5"/>
    <w:rsid w:val="00F403BC"/>
    <w:rsid w:val="00F56482"/>
    <w:rsid w:val="00F822F1"/>
    <w:rsid w:val="00F8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F2DC"/>
  <w15:chartTrackingRefBased/>
  <w15:docId w15:val="{D7EECB47-5713-466A-80F1-2CFD9F71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91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1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D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891DD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91DD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91DD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91DD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91DD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91DD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91DD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91DD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91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DD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91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DD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91DDF"/>
    <w:pPr>
      <w:spacing w:before="160"/>
      <w:jc w:val="center"/>
    </w:pPr>
    <w:rPr>
      <w:i/>
      <w:iCs/>
      <w:color w:val="404040" w:themeColor="text1" w:themeTint="BF"/>
    </w:rPr>
  </w:style>
  <w:style w:type="character" w:customStyle="1" w:styleId="QuoteChar">
    <w:name w:val="Quote Char"/>
    <w:basedOn w:val="DefaultParagraphFont"/>
    <w:link w:val="Quote"/>
    <w:uiPriority w:val="29"/>
    <w:rsid w:val="00891DDF"/>
    <w:rPr>
      <w:i/>
      <w:iCs/>
      <w:color w:val="404040" w:themeColor="text1" w:themeTint="BF"/>
      <w:lang w:val="en-US"/>
    </w:rPr>
  </w:style>
  <w:style w:type="paragraph" w:styleId="ListParagraph">
    <w:name w:val="List Paragraph"/>
    <w:basedOn w:val="Normal"/>
    <w:uiPriority w:val="34"/>
    <w:qFormat/>
    <w:rsid w:val="00891DDF"/>
    <w:pPr>
      <w:ind w:left="720"/>
      <w:contextualSpacing/>
    </w:pPr>
  </w:style>
  <w:style w:type="character" w:styleId="IntenseEmphasis">
    <w:name w:val="Intense Emphasis"/>
    <w:basedOn w:val="DefaultParagraphFont"/>
    <w:uiPriority w:val="21"/>
    <w:qFormat/>
    <w:rsid w:val="00891DDF"/>
    <w:rPr>
      <w:i/>
      <w:iCs/>
      <w:color w:val="2F5496" w:themeColor="accent1" w:themeShade="BF"/>
    </w:rPr>
  </w:style>
  <w:style w:type="paragraph" w:styleId="IntenseQuote">
    <w:name w:val="Intense Quote"/>
    <w:basedOn w:val="Normal"/>
    <w:next w:val="Normal"/>
    <w:link w:val="IntenseQuoteChar"/>
    <w:uiPriority w:val="30"/>
    <w:qFormat/>
    <w:rsid w:val="00891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DDF"/>
    <w:rPr>
      <w:i/>
      <w:iCs/>
      <w:color w:val="2F5496" w:themeColor="accent1" w:themeShade="BF"/>
      <w:lang w:val="en-US"/>
    </w:rPr>
  </w:style>
  <w:style w:type="character" w:styleId="IntenseReference">
    <w:name w:val="Intense Reference"/>
    <w:basedOn w:val="DefaultParagraphFont"/>
    <w:uiPriority w:val="32"/>
    <w:qFormat/>
    <w:rsid w:val="00891DDF"/>
    <w:rPr>
      <w:b/>
      <w:bCs/>
      <w:smallCaps/>
      <w:color w:val="2F5496" w:themeColor="accent1" w:themeShade="BF"/>
      <w:spacing w:val="5"/>
    </w:rPr>
  </w:style>
  <w:style w:type="paragraph" w:styleId="Header">
    <w:name w:val="header"/>
    <w:basedOn w:val="Normal"/>
    <w:link w:val="HeaderChar"/>
    <w:uiPriority w:val="99"/>
    <w:unhideWhenUsed/>
    <w:rsid w:val="001A7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0BB"/>
    <w:rPr>
      <w:lang w:val="en-US"/>
    </w:rPr>
  </w:style>
  <w:style w:type="paragraph" w:styleId="Footer">
    <w:name w:val="footer"/>
    <w:basedOn w:val="Normal"/>
    <w:link w:val="FooterChar"/>
    <w:uiPriority w:val="99"/>
    <w:unhideWhenUsed/>
    <w:rsid w:val="001A7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0BB"/>
    <w:rPr>
      <w:lang w:val="en-US"/>
    </w:rPr>
  </w:style>
  <w:style w:type="character" w:styleId="Hyperlink">
    <w:name w:val="Hyperlink"/>
    <w:basedOn w:val="DefaultParagraphFont"/>
    <w:uiPriority w:val="99"/>
    <w:unhideWhenUsed/>
    <w:rsid w:val="00F56482"/>
    <w:rPr>
      <w:color w:val="0563C1" w:themeColor="hyperlink"/>
      <w:u w:val="single"/>
    </w:rPr>
  </w:style>
  <w:style w:type="character" w:styleId="UnresolvedMention">
    <w:name w:val="Unresolved Mention"/>
    <w:basedOn w:val="DefaultParagraphFont"/>
    <w:uiPriority w:val="99"/>
    <w:semiHidden/>
    <w:unhideWhenUsed/>
    <w:rsid w:val="00F56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kdvw9gqijfnmp5d5zjdvsp.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25</cp:revision>
  <dcterms:created xsi:type="dcterms:W3CDTF">2026-01-17T07:16:00Z</dcterms:created>
  <dcterms:modified xsi:type="dcterms:W3CDTF">2026-01-21T11:58:00Z</dcterms:modified>
</cp:coreProperties>
</file>