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091" w:rsidRPr="006D497E" w:rsidRDefault="00822091" w:rsidP="00822091">
      <w:pPr>
        <w:shd w:val="clear" w:color="auto" w:fill="FCFCFC"/>
        <w:spacing w:after="360" w:line="360" w:lineRule="atLeast"/>
        <w:rPr>
          <w:rFonts w:eastAsia="Times New Roman" w:cstheme="minorHAnsi"/>
          <w:color w:val="404040"/>
        </w:rPr>
      </w:pPr>
      <w:r w:rsidRPr="006D497E">
        <w:rPr>
          <w:rFonts w:eastAsia="Times New Roman" w:cstheme="minorHAnsi"/>
          <w:color w:val="404040"/>
        </w:rPr>
        <w:t xml:space="preserve">UMAP (Uniform Manifold Approximation and Projection) est une technique de </w:t>
      </w:r>
      <w:r>
        <w:rPr>
          <w:rFonts w:eastAsia="Times New Roman" w:cstheme="minorHAnsi"/>
          <w:color w:val="404040"/>
        </w:rPr>
        <w:t xml:space="preserve">réduction de dimension qui peut être utilisée pour la visualisation de données de manière similaire à la t-SNE. Cette technique peut aussi être utilisée pour de la réduction de dimension non linéaire. L’algorithme de cette technique est basé sur 3 hypothèses faites sur les données : </w:t>
      </w:r>
    </w:p>
    <w:p w:rsidR="00822091" w:rsidRDefault="00822091" w:rsidP="00822091">
      <w:pPr>
        <w:pStyle w:val="Paragraphedeliste"/>
        <w:numPr>
          <w:ilvl w:val="0"/>
          <w:numId w:val="1"/>
        </w:numPr>
        <w:shd w:val="clear" w:color="auto" w:fill="FCFCFC"/>
        <w:spacing w:before="100" w:beforeAutospacing="1" w:after="100" w:afterAutospacing="1" w:line="360" w:lineRule="atLeast"/>
        <w:rPr>
          <w:rFonts w:eastAsia="Times New Roman" w:cstheme="minorHAnsi"/>
          <w:color w:val="404040"/>
        </w:rPr>
      </w:pPr>
      <w:r w:rsidRPr="0036523F">
        <w:rPr>
          <w:rFonts w:eastAsia="Times New Roman" w:cstheme="minorHAnsi"/>
          <w:color w:val="404040"/>
        </w:rPr>
        <w:t xml:space="preserve">Les données sont distribuées de manière uniforme </w:t>
      </w:r>
      <w:r>
        <w:rPr>
          <w:rFonts w:eastAsia="Times New Roman" w:cstheme="minorHAnsi"/>
          <w:color w:val="404040"/>
        </w:rPr>
        <w:t>sur une variété Riemannienne</w:t>
      </w:r>
    </w:p>
    <w:p w:rsidR="00822091" w:rsidRDefault="00822091" w:rsidP="00822091">
      <w:pPr>
        <w:pStyle w:val="Paragraphedeliste"/>
        <w:numPr>
          <w:ilvl w:val="0"/>
          <w:numId w:val="1"/>
        </w:numPr>
        <w:shd w:val="clear" w:color="auto" w:fill="FCFCFC"/>
        <w:spacing w:before="100" w:beforeAutospacing="1" w:after="100" w:afterAutospacing="1" w:line="360" w:lineRule="atLeast"/>
        <w:rPr>
          <w:rFonts w:eastAsia="Times New Roman" w:cstheme="minorHAnsi"/>
          <w:color w:val="404040"/>
        </w:rPr>
      </w:pPr>
      <w:r>
        <w:rPr>
          <w:rFonts w:eastAsia="Times New Roman" w:cstheme="minorHAnsi"/>
          <w:color w:val="404040"/>
        </w:rPr>
        <w:t>La métrique de Riemann est localement constante (ou peut être approximée comme tel)</w:t>
      </w:r>
    </w:p>
    <w:p w:rsidR="00822091" w:rsidRPr="0036523F" w:rsidRDefault="00822091" w:rsidP="00822091">
      <w:pPr>
        <w:pStyle w:val="Paragraphedeliste"/>
        <w:numPr>
          <w:ilvl w:val="0"/>
          <w:numId w:val="1"/>
        </w:numPr>
        <w:shd w:val="clear" w:color="auto" w:fill="FCFCFC"/>
        <w:spacing w:before="100" w:beforeAutospacing="1" w:after="100" w:afterAutospacing="1" w:line="360" w:lineRule="atLeast"/>
        <w:rPr>
          <w:rFonts w:eastAsia="Times New Roman" w:cstheme="minorHAnsi"/>
          <w:color w:val="404040"/>
        </w:rPr>
      </w:pPr>
      <w:r>
        <w:rPr>
          <w:rFonts w:eastAsia="Times New Roman" w:cstheme="minorHAnsi"/>
          <w:color w:val="404040"/>
        </w:rPr>
        <w:t>Les « points » sont localement connecté dans l’espace, il n’y a pas de « points » isolés</w:t>
      </w:r>
    </w:p>
    <w:p w:rsidR="00822091" w:rsidRDefault="00822091" w:rsidP="00822091">
      <w:pPr>
        <w:shd w:val="clear" w:color="auto" w:fill="FCFCFC"/>
        <w:spacing w:after="360" w:line="360" w:lineRule="atLeast"/>
        <w:rPr>
          <w:rFonts w:eastAsia="Times New Roman" w:cstheme="minorHAnsi"/>
          <w:color w:val="404040"/>
        </w:rPr>
      </w:pPr>
      <w:r w:rsidRPr="00822091">
        <w:rPr>
          <w:rFonts w:eastAsia="Times New Roman" w:cstheme="minorHAnsi"/>
          <w:color w:val="404040"/>
        </w:rPr>
        <w:t>De ces 3 hypothèses il est possible de modéliser les données avec une structure topologique floue (fuzzy topological structure) (avant projection). La représentation (simple) des données est trouvée en cherchant une projection (des données) sur un espace de faible dimension qui a une structure la plus proche possible de la structure topologique de départ.</w:t>
      </w:r>
    </w:p>
    <w:p w:rsidR="009E4F01" w:rsidRPr="000B22E3" w:rsidRDefault="009E4F01" w:rsidP="009E4F01">
      <w:pPr>
        <w:shd w:val="clear" w:color="auto" w:fill="FCFCFC"/>
        <w:spacing w:after="120" w:line="200" w:lineRule="exact"/>
        <w:rPr>
          <w:rFonts w:eastAsia="Times New Roman" w:cstheme="minorHAnsi"/>
          <w:color w:val="404040"/>
        </w:rPr>
      </w:pPr>
      <w:r w:rsidRPr="000B22E3">
        <w:rPr>
          <w:rFonts w:cstheme="minorHAnsi"/>
          <w:color w:val="404040"/>
          <w:shd w:val="clear" w:color="auto" w:fill="FCFCFC"/>
        </w:rPr>
        <w:t>Domaines mathématiques derrière la méthode : algèbre topologique, Géométrie de Rie</w:t>
      </w:r>
      <w:r>
        <w:rPr>
          <w:rFonts w:cstheme="minorHAnsi"/>
          <w:color w:val="404040"/>
          <w:shd w:val="clear" w:color="auto" w:fill="FCFCFC"/>
        </w:rPr>
        <w:t xml:space="preserve">mann, « logique flou » </w:t>
      </w:r>
    </w:p>
    <w:p w:rsidR="009E4F01" w:rsidRDefault="00D35F49" w:rsidP="00822091">
      <w:pPr>
        <w:shd w:val="clear" w:color="auto" w:fill="FCFCFC"/>
        <w:spacing w:after="360" w:line="360" w:lineRule="atLeast"/>
        <w:rPr>
          <w:rFonts w:cstheme="minorHAnsi"/>
          <w:color w:val="404040"/>
          <w:shd w:val="clear" w:color="auto" w:fill="FCFCFC"/>
          <w:lang w:val="en-GB"/>
        </w:rPr>
      </w:pPr>
      <w:r w:rsidRPr="003C062D">
        <w:rPr>
          <w:rFonts w:cstheme="minorHAnsi"/>
          <w:color w:val="404040"/>
          <w:shd w:val="clear" w:color="auto" w:fill="FCFCFC"/>
          <w:lang w:val="en-GB"/>
        </w:rPr>
        <w:t xml:space="preserve">Video </w:t>
      </w:r>
      <w:r>
        <w:rPr>
          <w:rFonts w:cstheme="minorHAnsi"/>
          <w:color w:val="404040"/>
          <w:shd w:val="clear" w:color="auto" w:fill="FCFCFC"/>
          <w:lang w:val="en-GB"/>
        </w:rPr>
        <w:t>(</w:t>
      </w:r>
      <w:hyperlink r:id="rId5" w:history="1">
        <w:r w:rsidRPr="007E5774">
          <w:rPr>
            <w:rStyle w:val="Lienhypertexte"/>
            <w:rFonts w:cstheme="minorHAnsi"/>
            <w:shd w:val="clear" w:color="auto" w:fill="FCFCFC"/>
            <w:lang w:val="en-GB"/>
          </w:rPr>
          <w:t>https://www.youtube.com/watch?v=n</w:t>
        </w:r>
        <w:r w:rsidRPr="007E5774">
          <w:rPr>
            <w:rStyle w:val="Lienhypertexte"/>
            <w:rFonts w:cstheme="minorHAnsi"/>
            <w:shd w:val="clear" w:color="auto" w:fill="FCFCFC"/>
            <w:lang w:val="en-GB"/>
          </w:rPr>
          <w:t>q</w:t>
        </w:r>
        <w:r w:rsidRPr="007E5774">
          <w:rPr>
            <w:rStyle w:val="Lienhypertexte"/>
            <w:rFonts w:cstheme="minorHAnsi"/>
            <w:shd w:val="clear" w:color="auto" w:fill="FCFCFC"/>
            <w:lang w:val="en-GB"/>
          </w:rPr>
          <w:t>6iPZVUxZU</w:t>
        </w:r>
      </w:hyperlink>
      <w:r>
        <w:rPr>
          <w:rFonts w:cstheme="minorHAnsi"/>
          <w:color w:val="404040"/>
          <w:shd w:val="clear" w:color="auto" w:fill="FCFCFC"/>
          <w:lang w:val="en-GB"/>
        </w:rPr>
        <w:t>)</w:t>
      </w:r>
      <w:r w:rsidRPr="003C062D">
        <w:rPr>
          <w:rFonts w:cstheme="minorHAnsi"/>
          <w:color w:val="404040"/>
          <w:shd w:val="clear" w:color="auto" w:fill="FCFCFC"/>
          <w:lang w:val="en-GB"/>
        </w:rPr>
        <w:t>:</w:t>
      </w:r>
    </w:p>
    <w:p w:rsidR="00D35F49" w:rsidRPr="00336A45" w:rsidRDefault="00D35F49" w:rsidP="00D35F49">
      <w:pPr>
        <w:shd w:val="clear" w:color="auto" w:fill="FCFCFC"/>
        <w:spacing w:after="120" w:line="200" w:lineRule="exact"/>
        <w:rPr>
          <w:rFonts w:cstheme="minorHAnsi"/>
          <w:color w:val="404040"/>
          <w:shd w:val="clear" w:color="auto" w:fill="FCFCFC"/>
        </w:rPr>
      </w:pPr>
      <w:r w:rsidRPr="00336A45">
        <w:rPr>
          <w:rFonts w:cstheme="minorHAnsi"/>
          <w:color w:val="404040"/>
          <w:shd w:val="clear" w:color="auto" w:fill="FCFCFC"/>
        </w:rPr>
        <w:t xml:space="preserve">UMAP est basée sur des techniques de </w:t>
      </w:r>
      <w:r>
        <w:rPr>
          <w:rFonts w:cstheme="minorHAnsi"/>
          <w:color w:val="404040"/>
          <w:shd w:val="clear" w:color="auto" w:fill="FCFCFC"/>
        </w:rPr>
        <w:t>Graphe de voisins (</w:t>
      </w:r>
      <w:r w:rsidRPr="00336A45">
        <w:rPr>
          <w:rFonts w:cstheme="minorHAnsi"/>
          <w:color w:val="404040"/>
          <w:shd w:val="clear" w:color="auto" w:fill="FCFCFC"/>
        </w:rPr>
        <w:t>Neighbour Graphs Techniques</w:t>
      </w:r>
      <w:r>
        <w:rPr>
          <w:rFonts w:cstheme="minorHAnsi"/>
          <w:color w:val="404040"/>
          <w:shd w:val="clear" w:color="auto" w:fill="FCFCFC"/>
        </w:rPr>
        <w:t>). L’état de l’art de ces techniques étant la méthode t-SNE. Cependant la méthode UMAP ne se limite pas à capturer la structure locale des données mais également la structure globale.</w:t>
      </w:r>
    </w:p>
    <w:p w:rsidR="00D35F49" w:rsidRDefault="00D35F49" w:rsidP="00822091">
      <w:pPr>
        <w:shd w:val="clear" w:color="auto" w:fill="FCFCFC"/>
        <w:spacing w:after="360" w:line="360" w:lineRule="atLeast"/>
        <w:rPr>
          <w:rFonts w:eastAsia="Times New Roman" w:cstheme="minorHAnsi"/>
          <w:color w:val="404040"/>
        </w:rPr>
      </w:pPr>
      <w:r>
        <w:rPr>
          <w:rFonts w:eastAsia="Times New Roman" w:cstheme="minorHAnsi"/>
          <w:color w:val="404040"/>
        </w:rPr>
        <w:t xml:space="preserve">Exemple : </w:t>
      </w:r>
    </w:p>
    <w:p w:rsidR="00D35F49" w:rsidRPr="00D35F49" w:rsidRDefault="00D35F49" w:rsidP="00822091">
      <w:pPr>
        <w:shd w:val="clear" w:color="auto" w:fill="FCFCFC"/>
        <w:spacing w:after="360" w:line="360" w:lineRule="atLeast"/>
        <w:rPr>
          <w:rFonts w:eastAsia="Times New Roman" w:cstheme="minorHAnsi"/>
          <w:color w:val="404040"/>
        </w:rPr>
      </w:pPr>
      <w:r>
        <w:rPr>
          <w:noProof/>
        </w:rPr>
        <w:t xml:space="preserve"> </w:t>
      </w:r>
      <w:r w:rsidR="009F4DBA">
        <w:rPr>
          <w:noProof/>
        </w:rPr>
        <w:drawing>
          <wp:inline distT="0" distB="0" distL="0" distR="0" wp14:anchorId="42E4E1A8" wp14:editId="01A2BFCF">
            <wp:extent cx="3051959" cy="2232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27" t="16498" r="22673" b="14567"/>
                    <a:stretch/>
                  </pic:blipFill>
                  <pic:spPr bwMode="auto">
                    <a:xfrm>
                      <a:off x="0" y="0"/>
                      <a:ext cx="3053144" cy="2232892"/>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74C21909" wp14:editId="2F1AF95C">
            <wp:extent cx="2585747" cy="2185060"/>
            <wp:effectExtent l="0" t="0" r="508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340" t="9532" r="39369" b="16390"/>
                    <a:stretch/>
                  </pic:blipFill>
                  <pic:spPr bwMode="auto">
                    <a:xfrm>
                      <a:off x="0" y="0"/>
                      <a:ext cx="2602952" cy="2199599"/>
                    </a:xfrm>
                    <a:prstGeom prst="rect">
                      <a:avLst/>
                    </a:prstGeom>
                    <a:ln>
                      <a:noFill/>
                    </a:ln>
                    <a:extLst>
                      <a:ext uri="{53640926-AAD7-44D8-BBD7-CCE9431645EC}">
                        <a14:shadowObscured xmlns:a14="http://schemas.microsoft.com/office/drawing/2010/main"/>
                      </a:ext>
                    </a:extLst>
                  </pic:spPr>
                </pic:pic>
              </a:graphicData>
            </a:graphic>
          </wp:inline>
        </w:drawing>
      </w:r>
    </w:p>
    <w:p w:rsidR="00F147DC" w:rsidRDefault="009F4DBA">
      <w:r>
        <w:t>On voit que les 2 techniques on réussies à séparer les groupes de manière distincte mais la technique UMAP également réussi à capter la structure des globales des données en rapprochant dans l’espace les bottes et les baskets par exemple, en les éloignant les T-shirts.</w:t>
      </w:r>
      <w:r w:rsidR="00A4671A">
        <w:t xml:space="preserve"> (Données : fashion MNIST)</w:t>
      </w:r>
    </w:p>
    <w:p w:rsidR="00A4671A" w:rsidRDefault="00A4671A"/>
    <w:p w:rsidR="00A4671A" w:rsidRDefault="00A4671A">
      <w:r>
        <w:t>Au niveau mathématique :</w:t>
      </w:r>
    </w:p>
    <w:p w:rsidR="00A4671A" w:rsidRPr="007E4A5A" w:rsidRDefault="00A4671A" w:rsidP="00A4671A">
      <w:pPr>
        <w:pStyle w:val="Paragraphedeliste"/>
        <w:numPr>
          <w:ilvl w:val="0"/>
          <w:numId w:val="4"/>
        </w:numPr>
      </w:pPr>
      <w:r w:rsidRPr="00A4671A">
        <w:t>Analyse de données topologiques : Il est possible en construisant d’</w:t>
      </w:r>
      <w:r>
        <w:t>une certaine manière</w:t>
      </w:r>
      <w:r w:rsidRPr="00A4671A">
        <w:t xml:space="preserve"> des </w:t>
      </w:r>
      <w:r>
        <w:br/>
      </w:r>
      <w:r>
        <w:rPr>
          <w:rFonts w:cstheme="minorHAnsi"/>
          <w:color w:val="222222"/>
          <w:szCs w:val="42"/>
          <w:shd w:val="clear" w:color="auto" w:fill="F8F9FA"/>
        </w:rPr>
        <w:t>c</w:t>
      </w:r>
      <w:r w:rsidRPr="00A4671A">
        <w:rPr>
          <w:rFonts w:cstheme="minorHAnsi"/>
          <w:color w:val="222222"/>
          <w:szCs w:val="42"/>
          <w:shd w:val="clear" w:color="auto" w:fill="F8F9FA"/>
        </w:rPr>
        <w:t>omplexes simpliciaux</w:t>
      </w:r>
      <w:r>
        <w:rPr>
          <w:rFonts w:cstheme="minorHAnsi"/>
          <w:color w:val="222222"/>
          <w:szCs w:val="42"/>
          <w:shd w:val="clear" w:color="auto" w:fill="F8F9FA"/>
        </w:rPr>
        <w:t xml:space="preserve"> dans un espace topologique de les reconstruire de manière combinatoire sans perdre d’information (on réussit à recouvrir toute l’information importante sur la topologie de l’espace de départ). Ce qui est plus simple à manipuler.</w:t>
      </w:r>
    </w:p>
    <w:p w:rsidR="007E4A5A" w:rsidRDefault="007E4A5A" w:rsidP="007E4A5A">
      <w:pPr>
        <w:pStyle w:val="Paragraphedeliste"/>
        <w:numPr>
          <w:ilvl w:val="0"/>
          <w:numId w:val="4"/>
        </w:numPr>
        <w:shd w:val="clear" w:color="auto" w:fill="FCFCFC"/>
        <w:spacing w:after="120" w:line="200" w:lineRule="exact"/>
        <w:rPr>
          <w:rFonts w:eastAsia="Times New Roman" w:cstheme="minorHAnsi"/>
          <w:color w:val="404040"/>
        </w:rPr>
      </w:pPr>
      <w:r w:rsidRPr="00A753B1">
        <w:rPr>
          <w:rFonts w:eastAsia="Times New Roman" w:cstheme="minorHAnsi"/>
          <w:color w:val="404040"/>
        </w:rPr>
        <w:lastRenderedPageBreak/>
        <w:t>Hypothèse de distribution uniforme : Si les données ne sont pas uniformément distribuées sur la variété</w:t>
      </w:r>
      <w:r w:rsidR="00A753B1" w:rsidRPr="00A753B1">
        <w:rPr>
          <w:rFonts w:eastAsia="Times New Roman" w:cstheme="minorHAnsi"/>
          <w:color w:val="404040"/>
        </w:rPr>
        <w:t>, on peut définir une métrique Riemannienne pour faire en sorte que l’</w:t>
      </w:r>
      <w:r w:rsidR="00A753B1">
        <w:rPr>
          <w:rFonts w:eastAsia="Times New Roman" w:cstheme="minorHAnsi"/>
          <w:color w:val="404040"/>
        </w:rPr>
        <w:t>hypothèse soit vérifiée, en faisant varier la notion de distance pour chaque type de données.</w:t>
      </w:r>
    </w:p>
    <w:p w:rsidR="00A753B1" w:rsidRDefault="00A753B1" w:rsidP="00A753B1">
      <w:pPr>
        <w:shd w:val="clear" w:color="auto" w:fill="FCFCFC"/>
        <w:spacing w:after="120" w:line="200" w:lineRule="exact"/>
        <w:rPr>
          <w:rFonts w:eastAsia="Times New Roman" w:cstheme="minorHAnsi"/>
          <w:color w:val="404040"/>
        </w:rPr>
      </w:pPr>
      <w:r>
        <w:rPr>
          <w:rFonts w:eastAsia="Times New Roman" w:cstheme="minorHAnsi"/>
          <w:color w:val="404040"/>
        </w:rPr>
        <w:t xml:space="preserve">Exemple : </w:t>
      </w:r>
    </w:p>
    <w:p w:rsidR="008D5098" w:rsidRPr="00A753B1" w:rsidRDefault="008D5098" w:rsidP="00A753B1">
      <w:pPr>
        <w:shd w:val="clear" w:color="auto" w:fill="FCFCFC"/>
        <w:spacing w:after="120" w:line="200" w:lineRule="exact"/>
        <w:rPr>
          <w:rFonts w:eastAsia="Times New Roman" w:cstheme="minorHAnsi"/>
          <w:color w:val="404040"/>
        </w:rPr>
      </w:pPr>
    </w:p>
    <w:p w:rsidR="007E4A5A" w:rsidRDefault="008D5098" w:rsidP="008D5098">
      <w:pPr>
        <w:pStyle w:val="Paragraphedeliste"/>
      </w:pPr>
      <w:r>
        <w:rPr>
          <w:noProof/>
        </w:rPr>
        <w:drawing>
          <wp:inline distT="0" distB="0" distL="0" distR="0" wp14:anchorId="0772D535" wp14:editId="5B6A1709">
            <wp:extent cx="2612571" cy="14658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748" t="26764" r="23069" b="21165"/>
                    <a:stretch/>
                  </pic:blipFill>
                  <pic:spPr bwMode="auto">
                    <a:xfrm>
                      <a:off x="0" y="0"/>
                      <a:ext cx="2626518" cy="147365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766DA5F8" wp14:editId="3625D3C7">
            <wp:extent cx="2553195" cy="1455532"/>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62" t="31897" r="23476" b="16028"/>
                    <a:stretch/>
                  </pic:blipFill>
                  <pic:spPr bwMode="auto">
                    <a:xfrm>
                      <a:off x="0" y="0"/>
                      <a:ext cx="2612639" cy="1489420"/>
                    </a:xfrm>
                    <a:prstGeom prst="rect">
                      <a:avLst/>
                    </a:prstGeom>
                    <a:ln>
                      <a:noFill/>
                    </a:ln>
                    <a:extLst>
                      <a:ext uri="{53640926-AAD7-44D8-BBD7-CCE9431645EC}">
                        <a14:shadowObscured xmlns:a14="http://schemas.microsoft.com/office/drawing/2010/main"/>
                      </a:ext>
                    </a:extLst>
                  </pic:spPr>
                </pic:pic>
              </a:graphicData>
            </a:graphic>
          </wp:inline>
        </w:drawing>
      </w:r>
    </w:p>
    <w:p w:rsidR="008D5098" w:rsidRDefault="008D5098" w:rsidP="008D5098">
      <w:r>
        <w:t>A droite, la même métrique a été appliquée pour tous les points. Toutes les sphères sont des sphères unités. A gauche, on a appliqué des métriques différentes. Les sphères sont également toutes des sphères unités mais en considérant chacune sa propre métrique.</w:t>
      </w:r>
    </w:p>
    <w:p w:rsidR="00743308" w:rsidRDefault="00743308" w:rsidP="00743308"/>
    <w:p w:rsidR="00743308" w:rsidRDefault="00743308" w:rsidP="00743308">
      <w:r>
        <w:t>Au niveau algorithmique :</w:t>
      </w:r>
    </w:p>
    <w:p w:rsidR="00743308" w:rsidRPr="001A280E" w:rsidRDefault="00743308" w:rsidP="00743308">
      <w:pPr>
        <w:pStyle w:val="Paragraphedeliste"/>
        <w:numPr>
          <w:ilvl w:val="0"/>
          <w:numId w:val="5"/>
        </w:numPr>
      </w:pPr>
      <w:r w:rsidRPr="00743308">
        <w:t>Quand on connait la dimension de l’espace sur lequel on projette les données (typiquement R² ou R3)</w:t>
      </w:r>
      <w:r>
        <w:t xml:space="preserve">, on ne connait alors plus la bonne distance des voisions les plus proches. On a alors besoin de faire appel à l’entropie croisée pour déterminer les hyper paramètres. (Principe de l’entropie croisée : le premier terme permet de récupérer la structure locale des données (classes/groupes), le deuxième terme permet de récupérer la structure globale des données (écart </w:t>
      </w:r>
      <w:r w:rsidRPr="001A280E">
        <w:t>entre les différentes classes/groupes)). Concrètement cela est implémenté à l’aide des RP-trees (Rare Pattern Tree Mining) et NN-descent (Nearest Neighbor descent)</w:t>
      </w:r>
      <w:r w:rsidR="0004612D" w:rsidRPr="001A280E">
        <w:t>.</w:t>
      </w:r>
    </w:p>
    <w:p w:rsidR="00D4350A" w:rsidRPr="001A280E" w:rsidRDefault="00D4350A" w:rsidP="00D4350A">
      <w:pPr>
        <w:pStyle w:val="Paragraphedeliste"/>
        <w:numPr>
          <w:ilvl w:val="0"/>
          <w:numId w:val="5"/>
        </w:numPr>
        <w:shd w:val="clear" w:color="auto" w:fill="FCFCFC"/>
        <w:spacing w:after="120" w:line="200" w:lineRule="exact"/>
        <w:rPr>
          <w:rFonts w:eastAsia="Times New Roman" w:cstheme="minorHAnsi"/>
        </w:rPr>
      </w:pPr>
      <w:r w:rsidRPr="001A280E">
        <w:rPr>
          <w:rFonts w:eastAsia="Times New Roman" w:cstheme="minorHAnsi"/>
        </w:rPr>
        <w:t xml:space="preserve">La rapidité de l’algorithme est assurée par </w:t>
      </w:r>
      <w:r w:rsidRPr="001A280E">
        <w:rPr>
          <w:rFonts w:eastAsia="Times New Roman" w:cstheme="minorHAnsi"/>
        </w:rPr>
        <w:t xml:space="preserve">SGD </w:t>
      </w:r>
      <w:r w:rsidRPr="001A280E">
        <w:rPr>
          <w:rFonts w:eastAsia="Times New Roman" w:cstheme="minorHAnsi"/>
        </w:rPr>
        <w:t xml:space="preserve">(Stochastique Gradient Descent) </w:t>
      </w:r>
      <w:r w:rsidRPr="001A280E">
        <w:rPr>
          <w:rFonts w:eastAsia="Times New Roman" w:cstheme="minorHAnsi"/>
        </w:rPr>
        <w:t>+ negative sampling</w:t>
      </w:r>
    </w:p>
    <w:p w:rsidR="00D4350A" w:rsidRDefault="00D4350A" w:rsidP="001A280E"/>
    <w:p w:rsidR="001A280E" w:rsidRDefault="001A280E" w:rsidP="001A280E">
      <w:pPr>
        <w:shd w:val="clear" w:color="auto" w:fill="FCFCFC"/>
        <w:spacing w:after="120" w:line="200" w:lineRule="exact"/>
        <w:rPr>
          <w:rFonts w:eastAsia="Times New Roman" w:cstheme="minorHAnsi"/>
          <w:color w:val="404040"/>
          <w:lang w:val="en-GB"/>
        </w:rPr>
      </w:pPr>
      <w:r>
        <w:rPr>
          <w:rFonts w:eastAsia="Times New Roman" w:cstheme="minorHAnsi"/>
          <w:color w:val="404040"/>
          <w:lang w:val="en-GB"/>
        </w:rPr>
        <w:t>A</w:t>
      </w:r>
      <w:r>
        <w:rPr>
          <w:rFonts w:eastAsia="Times New Roman" w:cstheme="minorHAnsi"/>
          <w:color w:val="404040"/>
          <w:lang w:val="en-GB"/>
        </w:rPr>
        <w:t xml:space="preserve">vantages : </w:t>
      </w:r>
    </w:p>
    <w:p w:rsidR="001A280E" w:rsidRPr="001A280E" w:rsidRDefault="001A280E" w:rsidP="001A280E">
      <w:pPr>
        <w:pStyle w:val="Paragraphedeliste"/>
        <w:numPr>
          <w:ilvl w:val="0"/>
          <w:numId w:val="7"/>
        </w:numPr>
        <w:shd w:val="clear" w:color="auto" w:fill="FCFCFC"/>
        <w:spacing w:after="120" w:line="200" w:lineRule="exact"/>
        <w:rPr>
          <w:rFonts w:eastAsia="Times New Roman" w:cstheme="minorHAnsi"/>
          <w:color w:val="404040"/>
        </w:rPr>
      </w:pPr>
      <w:r w:rsidRPr="001A280E">
        <w:rPr>
          <w:rFonts w:eastAsia="Times New Roman" w:cstheme="minorHAnsi"/>
          <w:color w:val="404040"/>
        </w:rPr>
        <w:t>Algorithme bien plus rapide que la t-SNE (écart de plus en plus grand avec la taille des données)</w:t>
      </w:r>
    </w:p>
    <w:p w:rsidR="001A280E" w:rsidRPr="001A280E" w:rsidRDefault="001A280E" w:rsidP="001A280E">
      <w:pPr>
        <w:pStyle w:val="Paragraphedeliste"/>
        <w:numPr>
          <w:ilvl w:val="0"/>
          <w:numId w:val="7"/>
        </w:numPr>
        <w:shd w:val="clear" w:color="auto" w:fill="FCFCFC"/>
        <w:spacing w:after="120" w:line="200" w:lineRule="exact"/>
        <w:rPr>
          <w:rFonts w:eastAsia="Times New Roman" w:cstheme="minorHAnsi"/>
          <w:color w:val="404040"/>
        </w:rPr>
      </w:pPr>
      <w:r w:rsidRPr="001A280E">
        <w:rPr>
          <w:rFonts w:eastAsia="Times New Roman" w:cstheme="minorHAnsi"/>
          <w:color w:val="404040"/>
        </w:rPr>
        <w:t>Peut prendre en charge plusieurs type</w:t>
      </w:r>
      <w:r w:rsidR="007670BC">
        <w:rPr>
          <w:rFonts w:eastAsia="Times New Roman" w:cstheme="minorHAnsi"/>
          <w:color w:val="404040"/>
        </w:rPr>
        <w:t>s</w:t>
      </w:r>
      <w:r w:rsidRPr="001A280E">
        <w:rPr>
          <w:rFonts w:eastAsia="Times New Roman" w:cstheme="minorHAnsi"/>
          <w:color w:val="404040"/>
        </w:rPr>
        <w:t xml:space="preserve"> de</w:t>
      </w:r>
      <w:r>
        <w:rPr>
          <w:rFonts w:eastAsia="Times New Roman" w:cstheme="minorHAnsi"/>
          <w:color w:val="404040"/>
        </w:rPr>
        <w:t xml:space="preserve"> données en même temps, chacune ayant des métriques différentes.</w:t>
      </w:r>
    </w:p>
    <w:p w:rsidR="001A280E" w:rsidRPr="007670BC" w:rsidRDefault="007670BC" w:rsidP="001A280E">
      <w:pPr>
        <w:pStyle w:val="Paragraphedeliste"/>
        <w:numPr>
          <w:ilvl w:val="0"/>
          <w:numId w:val="7"/>
        </w:numPr>
        <w:shd w:val="clear" w:color="auto" w:fill="FCFCFC"/>
        <w:spacing w:after="120" w:line="200" w:lineRule="exact"/>
        <w:rPr>
          <w:rFonts w:eastAsia="Times New Roman" w:cstheme="minorHAnsi"/>
          <w:color w:val="404040"/>
        </w:rPr>
      </w:pPr>
      <w:r w:rsidRPr="007670BC">
        <w:rPr>
          <w:rFonts w:eastAsia="Times New Roman" w:cstheme="minorHAnsi"/>
          <w:color w:val="404040"/>
        </w:rPr>
        <w:t>Peut faire de la classification supervisée comme non supervisée</w:t>
      </w:r>
      <w:r>
        <w:rPr>
          <w:rFonts w:eastAsia="Times New Roman" w:cstheme="minorHAnsi"/>
          <w:color w:val="404040"/>
        </w:rPr>
        <w:t>.</w:t>
      </w:r>
      <w:bookmarkStart w:id="0" w:name="_GoBack"/>
      <w:bookmarkEnd w:id="0"/>
    </w:p>
    <w:p w:rsidR="001A280E" w:rsidRPr="007670BC" w:rsidRDefault="001A280E" w:rsidP="001A280E"/>
    <w:sectPr w:rsidR="001A280E" w:rsidRPr="007670B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4D1570"/>
    <w:multiLevelType w:val="hybridMultilevel"/>
    <w:tmpl w:val="A6709FD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AA5BE7"/>
    <w:multiLevelType w:val="hybridMultilevel"/>
    <w:tmpl w:val="79F6520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174513"/>
    <w:multiLevelType w:val="hybridMultilevel"/>
    <w:tmpl w:val="3648DC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55B3F7F"/>
    <w:multiLevelType w:val="hybridMultilevel"/>
    <w:tmpl w:val="D2106ED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39B6437D"/>
    <w:multiLevelType w:val="hybridMultilevel"/>
    <w:tmpl w:val="ECF865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786044C8"/>
    <w:multiLevelType w:val="hybridMultilevel"/>
    <w:tmpl w:val="9DDA426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EC05ABE"/>
    <w:multiLevelType w:val="hybridMultilevel"/>
    <w:tmpl w:val="201C41C0"/>
    <w:lvl w:ilvl="0" w:tplc="BDC23784">
      <w:start w:val="1"/>
      <w:numFmt w:val="decimal"/>
      <w:lvlText w:val="%1."/>
      <w:lvlJc w:val="left"/>
      <w:pPr>
        <w:ind w:left="720" w:hanging="360"/>
      </w:pPr>
      <w:rPr>
        <w:rFonts w:eastAsiaTheme="minorEastAsia"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6"/>
  </w:num>
  <w:num w:numId="4">
    <w:abstractNumId w:val="4"/>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2091"/>
    <w:rsid w:val="0004612D"/>
    <w:rsid w:val="001A280E"/>
    <w:rsid w:val="00743308"/>
    <w:rsid w:val="007670BC"/>
    <w:rsid w:val="007E4A5A"/>
    <w:rsid w:val="00822091"/>
    <w:rsid w:val="008D5098"/>
    <w:rsid w:val="009E4F01"/>
    <w:rsid w:val="009F4DBA"/>
    <w:rsid w:val="00A4671A"/>
    <w:rsid w:val="00A753B1"/>
    <w:rsid w:val="00D35F49"/>
    <w:rsid w:val="00D4350A"/>
    <w:rsid w:val="00F147DC"/>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54EB91-E406-4177-9A70-3116182E9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2091"/>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22091"/>
    <w:pPr>
      <w:ind w:left="720"/>
      <w:contextualSpacing/>
    </w:pPr>
  </w:style>
  <w:style w:type="character" w:styleId="Lienhypertexte">
    <w:name w:val="Hyperlink"/>
    <w:basedOn w:val="Policepardfaut"/>
    <w:uiPriority w:val="99"/>
    <w:unhideWhenUsed/>
    <w:rsid w:val="00D35F49"/>
    <w:rPr>
      <w:color w:val="0563C1" w:themeColor="hyperlink"/>
      <w:u w:val="single"/>
    </w:rPr>
  </w:style>
  <w:style w:type="character" w:styleId="Lienhypertextesuivivisit">
    <w:name w:val="FollowedHyperlink"/>
    <w:basedOn w:val="Policepardfaut"/>
    <w:uiPriority w:val="99"/>
    <w:semiHidden/>
    <w:unhideWhenUsed/>
    <w:rsid w:val="00D35F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youtube.com/watch?v=nq6iPZVUxZU"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2</Pages>
  <Words>572</Words>
  <Characters>3152</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Compte Microsoft</dc:creator>
  <cp:keywords/>
  <dc:description/>
  <cp:lastModifiedBy>Compte Microsoft</cp:lastModifiedBy>
  <cp:revision>10</cp:revision>
  <dcterms:created xsi:type="dcterms:W3CDTF">2020-10-16T09:00:00Z</dcterms:created>
  <dcterms:modified xsi:type="dcterms:W3CDTF">2020-10-16T09:40:00Z</dcterms:modified>
</cp:coreProperties>
</file>