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47DC" w:rsidRDefault="006710B5" w:rsidP="006710B5">
      <w:pPr>
        <w:jc w:val="center"/>
        <w:rPr>
          <w:b/>
          <w:color w:val="000000" w:themeColor="text1"/>
          <w:sz w:val="28"/>
          <w:szCs w:val="28"/>
          <w:u w:val="single"/>
        </w:rPr>
      </w:pPr>
      <w:r w:rsidRPr="006710B5">
        <w:rPr>
          <w:b/>
          <w:color w:val="000000" w:themeColor="text1"/>
          <w:sz w:val="28"/>
          <w:szCs w:val="28"/>
          <w:u w:val="single"/>
        </w:rPr>
        <w:t>Projet Econométrie</w:t>
      </w:r>
    </w:p>
    <w:p w:rsidR="006710B5" w:rsidRDefault="007E6564" w:rsidP="006710B5">
      <w:pPr>
        <w:jc w:val="center"/>
        <w:rPr>
          <w:b/>
          <w:color w:val="000000" w:themeColor="text1"/>
          <w:sz w:val="28"/>
          <w:szCs w:val="28"/>
          <w:u w:val="single"/>
        </w:rPr>
      </w:pPr>
      <w:r>
        <w:rPr>
          <w:b/>
          <w:noProof/>
          <w:color w:val="000000" w:themeColor="text1"/>
          <w:sz w:val="28"/>
          <w:szCs w:val="28"/>
          <w:u w:val="single"/>
        </w:rPr>
        <mc:AlternateContent>
          <mc:Choice Requires="wps">
            <w:drawing>
              <wp:anchor distT="0" distB="0" distL="114300" distR="114300" simplePos="0" relativeHeight="251659264" behindDoc="0" locked="0" layoutInCell="1" allowOverlap="1">
                <wp:simplePos x="0" y="0"/>
                <wp:positionH relativeFrom="column">
                  <wp:posOffset>71755</wp:posOffset>
                </wp:positionH>
                <wp:positionV relativeFrom="paragraph">
                  <wp:posOffset>45085</wp:posOffset>
                </wp:positionV>
                <wp:extent cx="5667375" cy="1362075"/>
                <wp:effectExtent l="0" t="0" r="28575" b="28575"/>
                <wp:wrapNone/>
                <wp:docPr id="1" name="Rectangle 1"/>
                <wp:cNvGraphicFramePr/>
                <a:graphic xmlns:a="http://schemas.openxmlformats.org/drawingml/2006/main">
                  <a:graphicData uri="http://schemas.microsoft.com/office/word/2010/wordprocessingShape">
                    <wps:wsp>
                      <wps:cNvSpPr/>
                      <wps:spPr>
                        <a:xfrm>
                          <a:off x="0" y="0"/>
                          <a:ext cx="5667375" cy="1362075"/>
                        </a:xfrm>
                        <a:prstGeom prst="rect">
                          <a:avLst/>
                        </a:prstGeom>
                        <a:noFill/>
                        <a:ln>
                          <a:solidFill>
                            <a:schemeClr val="accent4"/>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50A99DE" id="Rectangle 1" o:spid="_x0000_s1026" style="position:absolute;margin-left:5.65pt;margin-top:3.55pt;width:446.25pt;height:107.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" filled="f" strokecolor="#ffc000 [3207]" strokeweight="1pt">
                <v:stroke dashstyle="3 1"/>
              </v:rect>
            </w:pict>
          </mc:Fallback>
        </mc:AlternateContent>
      </w:r>
    </w:p>
    <w:p w:rsidR="006710B5" w:rsidRPr="007E6564" w:rsidRDefault="006710B5" w:rsidP="006710B5">
      <w:pPr>
        <w:pStyle w:val="Paragraphedeliste"/>
        <w:numPr>
          <w:ilvl w:val="0"/>
          <w:numId w:val="1"/>
        </w:numPr>
        <w:rPr>
          <w:rStyle w:val="Emphaseple"/>
        </w:rPr>
      </w:pPr>
      <w:r w:rsidRPr="007E6564">
        <w:rPr>
          <w:rStyle w:val="Emphaseple"/>
        </w:rPr>
        <w:t>Introduction (sujet, problématique, modèle, base de données)</w:t>
      </w:r>
    </w:p>
    <w:p w:rsidR="006710B5" w:rsidRPr="007E6564" w:rsidRDefault="006710B5" w:rsidP="006710B5">
      <w:pPr>
        <w:pStyle w:val="Paragraphedeliste"/>
        <w:numPr>
          <w:ilvl w:val="0"/>
          <w:numId w:val="1"/>
        </w:numPr>
        <w:rPr>
          <w:rStyle w:val="Emphaseple"/>
        </w:rPr>
      </w:pPr>
      <w:r w:rsidRPr="007E6564">
        <w:rPr>
          <w:rStyle w:val="Emphaseple"/>
          <w:highlight w:val="yellow"/>
        </w:rPr>
        <w:t>Théorie du modèle (modèle de comptage)</w:t>
      </w:r>
    </w:p>
    <w:p w:rsidR="006710B5" w:rsidRPr="007E6564" w:rsidRDefault="006710B5" w:rsidP="006710B5">
      <w:pPr>
        <w:pStyle w:val="Paragraphedeliste"/>
        <w:numPr>
          <w:ilvl w:val="0"/>
          <w:numId w:val="1"/>
        </w:numPr>
        <w:rPr>
          <w:rStyle w:val="Emphaseple"/>
        </w:rPr>
      </w:pPr>
      <w:r w:rsidRPr="007E6564">
        <w:rPr>
          <w:rStyle w:val="Emphaseple"/>
        </w:rPr>
        <w:t>Explication base de données (variables exogènes gardées et construction variable endogène)</w:t>
      </w:r>
    </w:p>
    <w:p w:rsidR="006710B5" w:rsidRPr="007E6564" w:rsidRDefault="006710B5" w:rsidP="006710B5">
      <w:pPr>
        <w:pStyle w:val="Paragraphedeliste"/>
        <w:numPr>
          <w:ilvl w:val="0"/>
          <w:numId w:val="1"/>
        </w:numPr>
        <w:rPr>
          <w:rStyle w:val="Emphaseple"/>
        </w:rPr>
      </w:pPr>
      <w:r w:rsidRPr="007E6564">
        <w:rPr>
          <w:rStyle w:val="Emphaseple"/>
        </w:rPr>
        <w:t xml:space="preserve">Codes et interprétations (sorties sas + interprétations des coefficients et des </w:t>
      </w:r>
      <w:proofErr w:type="spellStart"/>
      <w:r w:rsidRPr="007E6564">
        <w:rPr>
          <w:rStyle w:val="Emphaseple"/>
        </w:rPr>
        <w:t>probas</w:t>
      </w:r>
      <w:proofErr w:type="spellEnd"/>
      <w:r w:rsidRPr="007E6564">
        <w:rPr>
          <w:rStyle w:val="Emphaseple"/>
        </w:rPr>
        <w:t>)</w:t>
      </w:r>
    </w:p>
    <w:p w:rsidR="006710B5" w:rsidRPr="007E6564" w:rsidRDefault="006710B5" w:rsidP="006710B5">
      <w:pPr>
        <w:pStyle w:val="Paragraphedeliste"/>
        <w:numPr>
          <w:ilvl w:val="0"/>
          <w:numId w:val="1"/>
        </w:numPr>
        <w:rPr>
          <w:rStyle w:val="Emphaseple"/>
        </w:rPr>
      </w:pPr>
      <w:r w:rsidRPr="007E6564">
        <w:rPr>
          <w:rStyle w:val="Emphaseple"/>
        </w:rPr>
        <w:t>Conclusion (réponse à la problématique)</w:t>
      </w:r>
    </w:p>
    <w:p w:rsidR="006710B5" w:rsidRDefault="006710B5" w:rsidP="006710B5">
      <w:pPr>
        <w:rPr>
          <w:color w:val="000000" w:themeColor="text1"/>
          <w:sz w:val="24"/>
          <w:szCs w:val="24"/>
        </w:rPr>
      </w:pPr>
      <w:bookmarkStart w:id="0" w:name="_GoBack"/>
      <w:bookmarkEnd w:id="0"/>
    </w:p>
    <w:p w:rsidR="006710B5" w:rsidRDefault="006710B5" w:rsidP="006710B5">
      <w:pPr>
        <w:rPr>
          <w:color w:val="000000" w:themeColor="text1"/>
          <w:sz w:val="24"/>
          <w:szCs w:val="24"/>
        </w:rPr>
      </w:pPr>
    </w:p>
    <w:p w:rsidR="006710B5" w:rsidRDefault="006710B5" w:rsidP="006710B5">
      <w:pPr>
        <w:rPr>
          <w:color w:val="000000" w:themeColor="text1"/>
          <w:sz w:val="24"/>
          <w:szCs w:val="24"/>
          <w:u w:val="single"/>
        </w:rPr>
      </w:pPr>
      <w:r w:rsidRPr="006710B5">
        <w:rPr>
          <w:color w:val="000000" w:themeColor="text1"/>
          <w:sz w:val="24"/>
          <w:szCs w:val="24"/>
          <w:u w:val="single"/>
        </w:rPr>
        <w:t>II- Théorie du modèle</w:t>
      </w:r>
    </w:p>
    <w:p w:rsidR="006710B5" w:rsidRDefault="006710B5" w:rsidP="006710B5">
      <w:pPr>
        <w:rPr>
          <w:color w:val="000000" w:themeColor="text1"/>
          <w:sz w:val="24"/>
          <w:szCs w:val="24"/>
          <w:u w:val="single"/>
        </w:rPr>
      </w:pPr>
    </w:p>
    <w:p w:rsidR="006710B5" w:rsidRDefault="00021A87" w:rsidP="006710B5">
      <w:pPr>
        <w:rPr>
          <w:color w:val="000000" w:themeColor="text1"/>
        </w:rPr>
      </w:pPr>
      <w:r>
        <w:rPr>
          <w:color w:val="000000" w:themeColor="text1"/>
        </w:rPr>
        <w:t>En considérant le sujet d’étude, la base de données à notre disposition et la problématique, nous remarquons que le modèle à utiliser dans notre analyse est le modèle dit de comptage.</w:t>
      </w:r>
    </w:p>
    <w:p w:rsidR="00021A87" w:rsidRDefault="00021A87" w:rsidP="006710B5">
      <w:pPr>
        <w:rPr>
          <w:color w:val="000000" w:themeColor="text1"/>
        </w:rPr>
      </w:pPr>
    </w:p>
    <w:p w:rsidR="00021A87" w:rsidRDefault="00021A87" w:rsidP="006710B5">
      <w:pPr>
        <w:rPr>
          <w:color w:val="000000" w:themeColor="text1"/>
        </w:rPr>
      </w:pPr>
      <w:r>
        <w:rPr>
          <w:color w:val="000000" w:themeColor="text1"/>
        </w:rPr>
        <w:t>Dans un tel modèle, la variable endogène Y est une variable qualitative ayant plusieurs modalités.</w:t>
      </w:r>
    </w:p>
    <w:p w:rsidR="00021A87" w:rsidRDefault="00021A87" w:rsidP="006710B5">
      <w:pPr>
        <w:rPr>
          <w:color w:val="000000" w:themeColor="text1"/>
        </w:rPr>
      </w:pPr>
      <w:r>
        <w:rPr>
          <w:color w:val="000000" w:themeColor="text1"/>
        </w:rPr>
        <w:t>La particularité de ce modèle est que les modalités, codées par des chiffres, représentent le nombre d’occurrence d’un évènement. Par exemple, on peut s’intéresser en économétrie au nombre d’enfant d’un couple, un nombre d’élève par classe, un nombre de voiture par foyer etc…</w:t>
      </w:r>
    </w:p>
    <w:p w:rsidR="00021A87" w:rsidRDefault="00021A87" w:rsidP="006710B5">
      <w:pPr>
        <w:rPr>
          <w:color w:val="000000" w:themeColor="text1"/>
        </w:rPr>
      </w:pPr>
      <w:r>
        <w:rPr>
          <w:color w:val="000000" w:themeColor="text1"/>
        </w:rPr>
        <w:t>Les variables exogènes quant à elles peuvent être quantitative comme qualitative</w:t>
      </w:r>
      <w:r w:rsidR="00AB036E">
        <w:rPr>
          <w:color w:val="000000" w:themeColor="text1"/>
        </w:rPr>
        <w:t>.</w:t>
      </w:r>
    </w:p>
    <w:p w:rsidR="00021A87" w:rsidRDefault="00021A87" w:rsidP="006710B5">
      <w:pPr>
        <w:rPr>
          <w:color w:val="000000" w:themeColor="text1"/>
        </w:rPr>
      </w:pPr>
    </w:p>
    <w:p w:rsidR="00021A87" w:rsidRDefault="00021A87" w:rsidP="006710B5">
      <w:pPr>
        <w:rPr>
          <w:color w:val="000000" w:themeColor="text1"/>
        </w:rPr>
      </w:pPr>
      <w:r>
        <w:rPr>
          <w:color w:val="000000" w:themeColor="text1"/>
        </w:rPr>
        <w:t xml:space="preserve">Ceci étant fixé, </w:t>
      </w:r>
      <w:r w:rsidR="00AB036E">
        <w:rPr>
          <w:color w:val="000000" w:themeColor="text1"/>
        </w:rPr>
        <w:t>nous détaillons dans la suite les mathématiques sous-jacente au modèle.</w:t>
      </w:r>
    </w:p>
    <w:p w:rsidR="00AB036E" w:rsidRDefault="00AB036E" w:rsidP="006710B5">
      <w:pPr>
        <w:rPr>
          <w:color w:val="000000" w:themeColor="text1"/>
        </w:rPr>
      </w:pPr>
      <w:r>
        <w:rPr>
          <w:color w:val="000000" w:themeColor="text1"/>
        </w:rPr>
        <w:t>Il s’avère que la meilleure loi de probabilité pour modéliser un nombre d’occurrence est la loi de Poisson.</w:t>
      </w:r>
    </w:p>
    <w:p w:rsidR="00AB036E" w:rsidRDefault="00AB036E" w:rsidP="006710B5">
      <w:pPr>
        <w:rPr>
          <w:color w:val="000000" w:themeColor="text1"/>
        </w:rPr>
      </w:pPr>
    </w:p>
    <w:p w:rsidR="00AB036E" w:rsidRDefault="00AB036E" w:rsidP="006710B5">
      <w:pPr>
        <w:rPr>
          <w:color w:val="000000" w:themeColor="text1"/>
        </w:rPr>
      </w:pPr>
      <w:r>
        <w:rPr>
          <w:color w:val="000000" w:themeColor="text1"/>
        </w:rPr>
        <w:t>Donc dans les modèles de comptage, nous considérerons toujours que la variable endogène Y suit un</w:t>
      </w:r>
      <w:r w:rsidR="007E6564">
        <w:rPr>
          <w:color w:val="000000" w:themeColor="text1"/>
        </w:rPr>
        <w:t>e</w:t>
      </w:r>
      <w:r>
        <w:rPr>
          <w:color w:val="000000" w:themeColor="text1"/>
        </w:rPr>
        <w:t xml:space="preserve"> loi de Poisson.</w:t>
      </w:r>
    </w:p>
    <w:p w:rsidR="00AB036E" w:rsidRDefault="00AB036E" w:rsidP="006710B5">
      <w:pPr>
        <w:rPr>
          <w:color w:val="000000" w:themeColor="text1"/>
        </w:rPr>
      </w:pPr>
      <w:r>
        <w:rPr>
          <w:color w:val="000000" w:themeColor="text1"/>
        </w:rPr>
        <w:t>On rappelle la formule de la densité de la loi de Poisson : Soit Y~P(</w:t>
      </w:r>
      <w:r>
        <w:rPr>
          <w:rFonts w:cstheme="minorHAnsi"/>
          <w:color w:val="000000" w:themeColor="text1"/>
        </w:rPr>
        <w:t>λ</w:t>
      </w:r>
      <w:r>
        <w:rPr>
          <w:color w:val="000000" w:themeColor="text1"/>
        </w:rPr>
        <w:t xml:space="preserve">), alors </w:t>
      </w:r>
      <w:proofErr w:type="gramStart"/>
      <w:r>
        <w:rPr>
          <w:color w:val="000000" w:themeColor="text1"/>
        </w:rPr>
        <w:t>P(</w:t>
      </w:r>
      <w:proofErr w:type="gramEnd"/>
      <w:r>
        <w:rPr>
          <w:color w:val="000000" w:themeColor="text1"/>
        </w:rPr>
        <w:t xml:space="preserve">Y=k) = </w:t>
      </w:r>
      <m:oMath>
        <m:f>
          <m:fPr>
            <m:ctrlPr>
              <w:rPr>
                <w:rFonts w:ascii="Cambria Math" w:hAnsi="Cambria Math"/>
                <w:i/>
                <w:color w:val="000000" w:themeColor="text1"/>
              </w:rPr>
            </m:ctrlPr>
          </m:fPr>
          <m:num>
            <m:sSup>
              <m:sSupPr>
                <m:ctrlPr>
                  <w:rPr>
                    <w:rFonts w:ascii="Cambria Math" w:hAnsi="Cambria Math"/>
                    <w:i/>
                    <w:color w:val="000000" w:themeColor="text1"/>
                  </w:rPr>
                </m:ctrlPr>
              </m:sSupPr>
              <m:e>
                <m:sSup>
                  <m:sSupPr>
                    <m:ctrlPr>
                      <w:rPr>
                        <w:rFonts w:ascii="Cambria Math" w:hAnsi="Cambria Math"/>
                        <w:i/>
                        <w:color w:val="000000" w:themeColor="text1"/>
                      </w:rPr>
                    </m:ctrlPr>
                  </m:sSupPr>
                  <m:e>
                    <m:r>
                      <w:rPr>
                        <w:rFonts w:ascii="Cambria Math" w:hAnsi="Cambria Math"/>
                        <w:color w:val="000000" w:themeColor="text1"/>
                      </w:rPr>
                      <m:t>λ</m:t>
                    </m:r>
                  </m:e>
                  <m:sup>
                    <m:r>
                      <w:rPr>
                        <w:rFonts w:ascii="Cambria Math" w:hAnsi="Cambria Math"/>
                        <w:color w:val="000000" w:themeColor="text1"/>
                      </w:rPr>
                      <m:t>k</m:t>
                    </m:r>
                  </m:sup>
                </m:sSup>
                <m:r>
                  <w:rPr>
                    <w:rFonts w:ascii="Cambria Math" w:hAnsi="Cambria Math"/>
                    <w:color w:val="000000" w:themeColor="text1"/>
                  </w:rPr>
                  <m:t>e</m:t>
                </m:r>
              </m:e>
              <m:sup>
                <m:r>
                  <w:rPr>
                    <w:rFonts w:ascii="Cambria Math" w:hAnsi="Cambria Math"/>
                    <w:color w:val="000000" w:themeColor="text1"/>
                  </w:rPr>
                  <m:t>-λ</m:t>
                </m:r>
              </m:sup>
            </m:sSup>
          </m:num>
          <m:den>
            <m:r>
              <w:rPr>
                <w:rFonts w:ascii="Cambria Math" w:hAnsi="Cambria Math"/>
                <w:color w:val="000000" w:themeColor="text1"/>
              </w:rPr>
              <m:t>k!</m:t>
            </m:r>
          </m:den>
        </m:f>
      </m:oMath>
    </w:p>
    <w:p w:rsidR="00AB036E" w:rsidRDefault="00AB036E" w:rsidP="006710B5">
      <w:pPr>
        <w:rPr>
          <w:color w:val="000000" w:themeColor="text1"/>
        </w:rPr>
      </w:pPr>
      <w:r>
        <w:rPr>
          <w:color w:val="000000" w:themeColor="text1"/>
        </w:rPr>
        <w:t xml:space="preserve">Où </w:t>
      </w:r>
      <w:r w:rsidR="00144CD7">
        <w:rPr>
          <w:color w:val="000000" w:themeColor="text1"/>
        </w:rPr>
        <w:t xml:space="preserve">k appartient à N et </w:t>
      </w:r>
      <w:r w:rsidR="00144CD7">
        <w:rPr>
          <w:rFonts w:cstheme="minorHAnsi"/>
          <w:color w:val="000000" w:themeColor="text1"/>
        </w:rPr>
        <w:t>λ</w:t>
      </w:r>
      <w:r w:rsidR="00144CD7">
        <w:rPr>
          <w:color w:val="000000" w:themeColor="text1"/>
        </w:rPr>
        <w:t>&gt;0 représente le nombre moyen d’occurrence d’un évènement.</w:t>
      </w:r>
    </w:p>
    <w:p w:rsidR="00144CD7" w:rsidRDefault="00144CD7" w:rsidP="006710B5">
      <w:pPr>
        <w:rPr>
          <w:color w:val="000000" w:themeColor="text1"/>
        </w:rPr>
      </w:pPr>
    </w:p>
    <w:p w:rsidR="00144CD7" w:rsidRDefault="00144CD7" w:rsidP="006710B5">
      <w:pPr>
        <w:rPr>
          <w:color w:val="000000" w:themeColor="text1"/>
        </w:rPr>
      </w:pPr>
      <w:r>
        <w:rPr>
          <w:color w:val="000000" w:themeColor="text1"/>
        </w:rPr>
        <w:t xml:space="preserve">Pour estimer </w:t>
      </w:r>
      <m:oMath>
        <m:sSub>
          <m:sSubPr>
            <m:ctrlPr>
              <w:rPr>
                <w:rFonts w:ascii="Cambria Math" w:hAnsi="Cambria Math"/>
                <w:i/>
                <w:color w:val="000000" w:themeColor="text1"/>
              </w:rPr>
            </m:ctrlPr>
          </m:sSubPr>
          <m:e>
            <m:r>
              <w:rPr>
                <w:rFonts w:ascii="Cambria Math" w:hAnsi="Cambria Math"/>
                <w:color w:val="000000" w:themeColor="text1"/>
              </w:rPr>
              <m:t>p</m:t>
            </m:r>
          </m:e>
          <m:sub>
            <m:r>
              <w:rPr>
                <w:rFonts w:ascii="Cambria Math" w:hAnsi="Cambria Math"/>
                <w:color w:val="000000" w:themeColor="text1"/>
              </w:rPr>
              <m:t>k</m:t>
            </m:r>
          </m:sub>
        </m:sSub>
      </m:oMath>
      <w:r>
        <w:rPr>
          <w:color w:val="000000" w:themeColor="text1"/>
        </w:rPr>
        <w:t xml:space="preserve"> = </w:t>
      </w:r>
      <w:proofErr w:type="gramStart"/>
      <w:r>
        <w:rPr>
          <w:color w:val="000000" w:themeColor="text1"/>
        </w:rPr>
        <w:t>P(</w:t>
      </w:r>
      <w:proofErr w:type="gramEnd"/>
      <w:r>
        <w:rPr>
          <w:color w:val="000000" w:themeColor="text1"/>
        </w:rPr>
        <w:t>Y=k)</w:t>
      </w:r>
      <w:r>
        <w:rPr>
          <w:color w:val="000000" w:themeColor="text1"/>
        </w:rPr>
        <w:t xml:space="preserve">, il faut donc réussir à estimer </w:t>
      </w:r>
      <w:r>
        <w:rPr>
          <w:rFonts w:cstheme="minorHAnsi"/>
          <w:color w:val="000000" w:themeColor="text1"/>
        </w:rPr>
        <w:t>λ</w:t>
      </w:r>
      <w:r>
        <w:rPr>
          <w:color w:val="000000" w:themeColor="text1"/>
        </w:rPr>
        <w:t>.</w:t>
      </w:r>
    </w:p>
    <w:p w:rsidR="00144CD7" w:rsidRDefault="00144CD7" w:rsidP="006710B5">
      <w:pPr>
        <w:rPr>
          <w:color w:val="000000" w:themeColor="text1"/>
        </w:rPr>
      </w:pPr>
      <w:r>
        <w:rPr>
          <w:color w:val="000000" w:themeColor="text1"/>
        </w:rPr>
        <w:t>Pour cela, on utilise la fonction génératrice des moments de la loi de Poisson et on obtient :</w:t>
      </w:r>
    </w:p>
    <w:p w:rsidR="00144CD7" w:rsidRDefault="00144CD7" w:rsidP="006710B5">
      <w:pPr>
        <w:rPr>
          <w:color w:val="000000" w:themeColor="text1"/>
        </w:rPr>
      </w:pPr>
    </w:p>
    <w:p w:rsidR="00144CD7" w:rsidRDefault="00144CD7" w:rsidP="006710B5">
      <w:pPr>
        <w:rPr>
          <w:color w:val="000000" w:themeColor="text1"/>
        </w:rPr>
      </w:pPr>
      <w:r w:rsidRPr="00144CD7">
        <w:rPr>
          <w:b/>
          <w:color w:val="000000" w:themeColor="text1"/>
        </w:rPr>
        <w:t xml:space="preserve">E(Y) = </w:t>
      </w:r>
      <w:r w:rsidRPr="00144CD7">
        <w:rPr>
          <w:rFonts w:cstheme="minorHAnsi"/>
          <w:b/>
          <w:color w:val="000000" w:themeColor="text1"/>
        </w:rPr>
        <w:t>λ</w:t>
      </w:r>
      <w:r w:rsidRPr="00144CD7">
        <w:rPr>
          <w:b/>
          <w:color w:val="000000" w:themeColor="text1"/>
        </w:rPr>
        <w:t xml:space="preserve"> = </w:t>
      </w:r>
      <w:proofErr w:type="spellStart"/>
      <w:proofErr w:type="gramStart"/>
      <w:r w:rsidRPr="00144CD7">
        <w:rPr>
          <w:b/>
          <w:color w:val="000000" w:themeColor="text1"/>
        </w:rPr>
        <w:t>exp</w:t>
      </w:r>
      <w:proofErr w:type="spellEnd"/>
      <w:r w:rsidRPr="00144CD7">
        <w:rPr>
          <w:b/>
          <w:color w:val="000000" w:themeColor="text1"/>
        </w:rPr>
        <w:t>(</w:t>
      </w:r>
      <w:proofErr w:type="gramEnd"/>
      <m:oMath>
        <m:sSub>
          <m:sSubPr>
            <m:ctrlPr>
              <w:rPr>
                <w:rFonts w:ascii="Cambria Math" w:hAnsi="Cambria Math"/>
                <w:b/>
                <w:i/>
                <w:color w:val="000000" w:themeColor="text1"/>
              </w:rPr>
            </m:ctrlPr>
          </m:sSubPr>
          <m:e>
            <m:r>
              <m:rPr>
                <m:sty m:val="bi"/>
              </m:rPr>
              <w:rPr>
                <w:rFonts w:ascii="Cambria Math" w:hAnsi="Cambria Math"/>
                <w:b/>
                <w:i/>
                <w:color w:val="000000" w:themeColor="text1"/>
              </w:rPr>
              <w:sym w:font="Symbol" w:char="F062"/>
            </m:r>
          </m:e>
          <m:sub>
            <m:r>
              <m:rPr>
                <m:sty m:val="bi"/>
              </m:rPr>
              <w:rPr>
                <w:rFonts w:ascii="Cambria Math" w:hAnsi="Cambria Math"/>
                <w:color w:val="000000" w:themeColor="text1"/>
              </w:rPr>
              <m:t>0</m:t>
            </m:r>
          </m:sub>
        </m:sSub>
      </m:oMath>
      <w:r w:rsidRPr="00144CD7">
        <w:rPr>
          <w:b/>
          <w:color w:val="000000" w:themeColor="text1"/>
        </w:rPr>
        <w:t xml:space="preserve"> + </w:t>
      </w:r>
      <w:r w:rsidRPr="00144CD7">
        <w:rPr>
          <w:b/>
          <w:color w:val="000000" w:themeColor="text1"/>
        </w:rPr>
        <w:sym w:font="Symbol" w:char="F062"/>
      </w:r>
      <w:r w:rsidRPr="00144CD7">
        <w:rPr>
          <w:b/>
          <w:color w:val="000000" w:themeColor="text1"/>
        </w:rPr>
        <w:t>X)</w:t>
      </w:r>
      <w:r>
        <w:rPr>
          <w:color w:val="000000" w:themeColor="text1"/>
        </w:rPr>
        <w:t>, où :</w:t>
      </w:r>
    </w:p>
    <w:p w:rsidR="00144CD7" w:rsidRDefault="00144CD7" w:rsidP="006710B5">
      <w:pPr>
        <w:rPr>
          <w:color w:val="000000" w:themeColor="text1"/>
        </w:rPr>
      </w:pPr>
    </w:p>
    <w:p w:rsidR="00144CD7" w:rsidRDefault="00144CD7" w:rsidP="00144CD7">
      <w:pPr>
        <w:pStyle w:val="Paragraphedeliste"/>
        <w:numPr>
          <w:ilvl w:val="0"/>
          <w:numId w:val="2"/>
        </w:numPr>
        <w:rPr>
          <w:color w:val="000000" w:themeColor="text1"/>
        </w:rPr>
      </w:pPr>
      <w:r w:rsidRPr="00144CD7">
        <w:rPr>
          <w:color w:val="000000" w:themeColor="text1"/>
        </w:rPr>
        <w:t xml:space="preserve">X est </w:t>
      </w:r>
      <w:r>
        <w:rPr>
          <w:color w:val="000000" w:themeColor="text1"/>
        </w:rPr>
        <w:t>le tableau de données constitué</w:t>
      </w:r>
      <w:r w:rsidRPr="00144CD7">
        <w:rPr>
          <w:color w:val="000000" w:themeColor="text1"/>
        </w:rPr>
        <w:t xml:space="preserve"> des individus en ligne et des variables exogènes en colonne</w:t>
      </w:r>
      <w:r>
        <w:rPr>
          <w:color w:val="000000" w:themeColor="text1"/>
        </w:rPr>
        <w:t xml:space="preserve"> (de taille n*p)</w:t>
      </w:r>
    </w:p>
    <w:p w:rsidR="00144CD7" w:rsidRDefault="00144CD7" w:rsidP="00144CD7">
      <w:pPr>
        <w:pStyle w:val="Paragraphedeliste"/>
        <w:numPr>
          <w:ilvl w:val="0"/>
          <w:numId w:val="2"/>
        </w:numPr>
        <w:rPr>
          <w:color w:val="000000" w:themeColor="text1"/>
        </w:rPr>
      </w:pPr>
      <m:oMath>
        <m:sSub>
          <m:sSubPr>
            <m:ctrlPr>
              <w:rPr>
                <w:rFonts w:ascii="Cambria Math" w:hAnsi="Cambria Math"/>
                <w:i/>
                <w:color w:val="000000" w:themeColor="text1"/>
              </w:rPr>
            </m:ctrlPr>
          </m:sSubPr>
          <m:e>
            <m:r>
              <w:rPr>
                <w:rFonts w:ascii="Cambria Math" w:hAnsi="Cambria Math"/>
                <w:i/>
                <w:color w:val="000000" w:themeColor="text1"/>
              </w:rPr>
              <w:sym w:font="Symbol" w:char="F062"/>
            </m:r>
          </m:e>
          <m:sub>
            <m:r>
              <w:rPr>
                <w:rFonts w:ascii="Cambria Math" w:hAnsi="Cambria Math"/>
                <w:color w:val="000000" w:themeColor="text1"/>
              </w:rPr>
              <m:t>0</m:t>
            </m:r>
          </m:sub>
        </m:sSub>
      </m:oMath>
      <w:r>
        <w:rPr>
          <w:color w:val="000000" w:themeColor="text1"/>
        </w:rPr>
        <w:t xml:space="preserve"> est la constante du modèle,</w:t>
      </w:r>
    </w:p>
    <w:p w:rsidR="00144CD7" w:rsidRPr="00144CD7" w:rsidRDefault="00144CD7" w:rsidP="00144CD7">
      <w:pPr>
        <w:pStyle w:val="Paragraphedeliste"/>
        <w:numPr>
          <w:ilvl w:val="0"/>
          <w:numId w:val="2"/>
        </w:numPr>
        <w:rPr>
          <w:color w:val="000000" w:themeColor="text1"/>
        </w:rPr>
      </w:pPr>
      <w:r>
        <w:rPr>
          <w:color w:val="000000" w:themeColor="text1"/>
        </w:rPr>
        <w:sym w:font="Symbol" w:char="F062"/>
      </w:r>
      <w:r>
        <w:rPr>
          <w:color w:val="000000" w:themeColor="text1"/>
        </w:rPr>
        <w:t xml:space="preserve"> = (</w:t>
      </w:r>
      <m:oMath>
        <m:sSub>
          <m:sSubPr>
            <m:ctrlPr>
              <w:rPr>
                <w:rFonts w:ascii="Cambria Math" w:hAnsi="Cambria Math"/>
                <w:i/>
                <w:color w:val="000000" w:themeColor="text1"/>
              </w:rPr>
            </m:ctrlPr>
          </m:sSubPr>
          <m:e>
            <m:r>
              <w:rPr>
                <w:rFonts w:ascii="Cambria Math" w:hAnsi="Cambria Math"/>
                <w:i/>
                <w:color w:val="000000" w:themeColor="text1"/>
              </w:rPr>
              <w:sym w:font="Symbol" w:char="F062"/>
            </m:r>
          </m:e>
          <m:sub>
            <m:r>
              <w:rPr>
                <w:rFonts w:ascii="Cambria Math" w:hAnsi="Cambria Math"/>
                <w:color w:val="000000" w:themeColor="text1"/>
              </w:rPr>
              <m:t>1</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i/>
                <w:color w:val="000000" w:themeColor="text1"/>
              </w:rPr>
              <w:sym w:font="Symbol" w:char="F062"/>
            </m:r>
          </m:e>
          <m:sub>
            <m:r>
              <w:rPr>
                <w:rFonts w:ascii="Cambria Math" w:hAnsi="Cambria Math"/>
                <w:color w:val="000000" w:themeColor="text1"/>
              </w:rPr>
              <m:t>2</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i/>
                <w:color w:val="000000" w:themeColor="text1"/>
              </w:rPr>
              <w:sym w:font="Symbol" w:char="F062"/>
            </m:r>
          </m:e>
          <m:sub>
            <m:r>
              <w:rPr>
                <w:rFonts w:ascii="Cambria Math" w:hAnsi="Cambria Math"/>
                <w:color w:val="000000" w:themeColor="text1"/>
              </w:rPr>
              <m:t>p</m:t>
            </m:r>
          </m:sub>
        </m:sSub>
        <m:r>
          <w:rPr>
            <w:rFonts w:ascii="Cambria Math" w:hAnsi="Cambria Math"/>
            <w:color w:val="000000" w:themeColor="text1"/>
          </w:rPr>
          <m:t>)</m:t>
        </m:r>
      </m:oMath>
      <w:r>
        <w:rPr>
          <w:color w:val="000000" w:themeColor="text1"/>
        </w:rPr>
        <w:t xml:space="preserve">  est le vecteur des coefficients de la régression</w:t>
      </w:r>
    </w:p>
    <w:p w:rsidR="00021A87" w:rsidRDefault="00144CD7" w:rsidP="006710B5">
      <w:pPr>
        <w:rPr>
          <w:color w:val="000000" w:themeColor="text1"/>
        </w:rPr>
      </w:pPr>
      <w:r>
        <w:rPr>
          <w:color w:val="000000" w:themeColor="text1"/>
        </w:rPr>
        <w:t xml:space="preserve">Or pour estimer </w:t>
      </w:r>
      <w:r>
        <w:rPr>
          <w:rFonts w:cstheme="minorHAnsi"/>
          <w:color w:val="000000" w:themeColor="text1"/>
        </w:rPr>
        <w:t>λ</w:t>
      </w:r>
      <w:r>
        <w:rPr>
          <w:color w:val="000000" w:themeColor="text1"/>
        </w:rPr>
        <w:t xml:space="preserve">, on voit qu’il faut connaitre </w:t>
      </w:r>
      <m:oMath>
        <m:sSub>
          <m:sSubPr>
            <m:ctrlPr>
              <w:rPr>
                <w:rFonts w:ascii="Cambria Math" w:hAnsi="Cambria Math"/>
                <w:i/>
                <w:color w:val="000000" w:themeColor="text1"/>
              </w:rPr>
            </m:ctrlPr>
          </m:sSubPr>
          <m:e>
            <m:r>
              <w:rPr>
                <w:rFonts w:ascii="Cambria Math" w:hAnsi="Cambria Math"/>
                <w:i/>
                <w:color w:val="000000" w:themeColor="text1"/>
              </w:rPr>
              <w:sym w:font="Symbol" w:char="F062"/>
            </m:r>
          </m:e>
          <m:sub>
            <m:r>
              <w:rPr>
                <w:rFonts w:ascii="Cambria Math" w:hAnsi="Cambria Math"/>
                <w:color w:val="000000" w:themeColor="text1"/>
              </w:rPr>
              <m:t>i</m:t>
            </m:r>
          </m:sub>
        </m:sSub>
      </m:oMath>
      <w:r>
        <w:rPr>
          <w:color w:val="000000" w:themeColor="text1"/>
        </w:rPr>
        <w:t xml:space="preserve"> pour tout i&gt;=0. Mais ces coefficients ne sont pas connus par définition. On va donc les estimer par la méthode du maximum de vraisemblance.</w:t>
      </w:r>
    </w:p>
    <w:p w:rsidR="00144CD7" w:rsidRDefault="00144CD7" w:rsidP="006710B5">
      <w:pPr>
        <w:rPr>
          <w:color w:val="000000" w:themeColor="text1"/>
        </w:rPr>
      </w:pPr>
    </w:p>
    <w:p w:rsidR="00144CD7" w:rsidRDefault="00144CD7" w:rsidP="006710B5">
      <w:pPr>
        <w:rPr>
          <w:color w:val="000000" w:themeColor="text1"/>
        </w:rPr>
      </w:pPr>
      <w:r>
        <w:rPr>
          <w:color w:val="000000" w:themeColor="text1"/>
        </w:rPr>
        <w:t xml:space="preserve">Une fois </w:t>
      </w:r>
      <m:oMath>
        <m:acc>
          <m:accPr>
            <m:ctrlPr>
              <w:rPr>
                <w:rFonts w:ascii="Cambria Math" w:hAnsi="Cambria Math"/>
                <w:i/>
                <w:color w:val="000000" w:themeColor="text1"/>
              </w:rPr>
            </m:ctrlPr>
          </m:accPr>
          <m:e>
            <m:sSub>
              <m:sSubPr>
                <m:ctrlPr>
                  <w:rPr>
                    <w:rFonts w:ascii="Cambria Math" w:hAnsi="Cambria Math"/>
                    <w:i/>
                    <w:color w:val="000000" w:themeColor="text1"/>
                  </w:rPr>
                </m:ctrlPr>
              </m:sSubPr>
              <m:e>
                <m:r>
                  <w:rPr>
                    <w:rFonts w:ascii="Cambria Math" w:hAnsi="Cambria Math"/>
                    <w:i/>
                    <w:color w:val="000000" w:themeColor="text1"/>
                  </w:rPr>
                  <w:sym w:font="Symbol" w:char="F062"/>
                </m:r>
              </m:e>
              <m:sub>
                <m:r>
                  <w:rPr>
                    <w:rFonts w:ascii="Cambria Math" w:hAnsi="Cambria Math"/>
                    <w:color w:val="000000" w:themeColor="text1"/>
                  </w:rPr>
                  <m:t>0</m:t>
                </m:r>
              </m:sub>
            </m:sSub>
          </m:e>
        </m:acc>
      </m:oMath>
      <w:r>
        <w:rPr>
          <w:color w:val="000000" w:themeColor="text1"/>
        </w:rPr>
        <w:t xml:space="preserve"> et </w:t>
      </w:r>
      <m:oMath>
        <m:acc>
          <m:accPr>
            <m:ctrlPr>
              <w:rPr>
                <w:rFonts w:ascii="Cambria Math" w:hAnsi="Cambria Math"/>
                <w:i/>
                <w:color w:val="000000" w:themeColor="text1"/>
              </w:rPr>
            </m:ctrlPr>
          </m:accPr>
          <m:e>
            <m:r>
              <w:rPr>
                <w:rFonts w:ascii="Cambria Math" w:hAnsi="Cambria Math"/>
                <w:i/>
                <w:color w:val="000000" w:themeColor="text1"/>
              </w:rPr>
              <w:sym w:font="Symbol" w:char="F062"/>
            </m:r>
          </m:e>
        </m:acc>
      </m:oMath>
      <w:r>
        <w:rPr>
          <w:color w:val="000000" w:themeColor="text1"/>
        </w:rPr>
        <w:t xml:space="preserve"> déterminés, on peut donc calculer </w:t>
      </w:r>
      <m:oMath>
        <m:acc>
          <m:accPr>
            <m:ctrlPr>
              <w:rPr>
                <w:rFonts w:ascii="Cambria Math" w:hAnsi="Cambria Math"/>
                <w:i/>
                <w:color w:val="000000" w:themeColor="text1"/>
              </w:rPr>
            </m:ctrlPr>
          </m:accPr>
          <m:e>
            <m:r>
              <w:rPr>
                <w:rFonts w:ascii="Cambria Math" w:hAnsi="Cambria Math"/>
                <w:color w:val="000000" w:themeColor="text1"/>
              </w:rPr>
              <m:t>λ</m:t>
            </m:r>
          </m:e>
        </m:acc>
      </m:oMath>
      <w:r w:rsidR="007E6564">
        <w:rPr>
          <w:color w:val="000000" w:themeColor="text1"/>
        </w:rPr>
        <w:t xml:space="preserve"> et </w:t>
      </w:r>
      <m:oMath>
        <m:acc>
          <m:accPr>
            <m:ctrlPr>
              <w:rPr>
                <w:rFonts w:ascii="Cambria Math" w:hAnsi="Cambria Math"/>
                <w:i/>
                <w:color w:val="000000" w:themeColor="text1"/>
              </w:rPr>
            </m:ctrlPr>
          </m:accPr>
          <m:e>
            <m:sSub>
              <m:sSubPr>
                <m:ctrlPr>
                  <w:rPr>
                    <w:rFonts w:ascii="Cambria Math" w:hAnsi="Cambria Math"/>
                    <w:i/>
                    <w:color w:val="000000" w:themeColor="text1"/>
                  </w:rPr>
                </m:ctrlPr>
              </m:sSubPr>
              <m:e>
                <m:r>
                  <w:rPr>
                    <w:rFonts w:ascii="Cambria Math" w:hAnsi="Cambria Math"/>
                    <w:color w:val="000000" w:themeColor="text1"/>
                  </w:rPr>
                  <m:t>p</m:t>
                </m:r>
              </m:e>
              <m:sub>
                <m:r>
                  <w:rPr>
                    <w:rFonts w:ascii="Cambria Math" w:hAnsi="Cambria Math"/>
                    <w:color w:val="000000" w:themeColor="text1"/>
                  </w:rPr>
                  <m:t>k</m:t>
                </m:r>
              </m:sub>
            </m:sSub>
          </m:e>
        </m:acc>
      </m:oMath>
      <w:r w:rsidR="007E6564">
        <w:rPr>
          <w:color w:val="000000" w:themeColor="text1"/>
        </w:rPr>
        <w:t xml:space="preserve"> par les formules suivantes :</w:t>
      </w:r>
    </w:p>
    <w:p w:rsidR="007E6564" w:rsidRDefault="007E6564" w:rsidP="006710B5">
      <w:pPr>
        <w:rPr>
          <w:color w:val="000000" w:themeColor="text1"/>
        </w:rPr>
      </w:pPr>
      <m:oMath>
        <m:acc>
          <m:accPr>
            <m:ctrlPr>
              <w:rPr>
                <w:rFonts w:ascii="Cambria Math" w:hAnsi="Cambria Math"/>
                <w:i/>
                <w:color w:val="000000" w:themeColor="text1"/>
              </w:rPr>
            </m:ctrlPr>
          </m:accPr>
          <m:e>
            <m:r>
              <w:rPr>
                <w:rFonts w:ascii="Cambria Math" w:hAnsi="Cambria Math"/>
                <w:color w:val="000000" w:themeColor="text1"/>
              </w:rPr>
              <m:t>λ</m:t>
            </m:r>
          </m:e>
        </m:acc>
      </m:oMath>
      <w:r>
        <w:rPr>
          <w:color w:val="000000" w:themeColor="text1"/>
        </w:rPr>
        <w:t xml:space="preserve"> = </w:t>
      </w:r>
      <w:proofErr w:type="spellStart"/>
      <w:proofErr w:type="gramStart"/>
      <w:r>
        <w:rPr>
          <w:color w:val="000000" w:themeColor="text1"/>
        </w:rPr>
        <w:t>exp</w:t>
      </w:r>
      <w:proofErr w:type="spellEnd"/>
      <w:r>
        <w:rPr>
          <w:color w:val="000000" w:themeColor="text1"/>
        </w:rPr>
        <w:t>(</w:t>
      </w:r>
      <w:proofErr w:type="gramEnd"/>
      <m:oMath>
        <m:acc>
          <m:accPr>
            <m:ctrlPr>
              <w:rPr>
                <w:rFonts w:ascii="Cambria Math" w:hAnsi="Cambria Math"/>
                <w:i/>
                <w:color w:val="000000" w:themeColor="text1"/>
              </w:rPr>
            </m:ctrlPr>
          </m:accPr>
          <m:e>
            <m:sSub>
              <m:sSubPr>
                <m:ctrlPr>
                  <w:rPr>
                    <w:rFonts w:ascii="Cambria Math" w:hAnsi="Cambria Math"/>
                    <w:i/>
                    <w:color w:val="000000" w:themeColor="text1"/>
                  </w:rPr>
                </m:ctrlPr>
              </m:sSubPr>
              <m:e>
                <m:r>
                  <w:rPr>
                    <w:rFonts w:ascii="Cambria Math" w:hAnsi="Cambria Math"/>
                    <w:i/>
                    <w:color w:val="000000" w:themeColor="text1"/>
                  </w:rPr>
                  <w:sym w:font="Symbol" w:char="F062"/>
                </m:r>
              </m:e>
              <m:sub>
                <m:r>
                  <w:rPr>
                    <w:rFonts w:ascii="Cambria Math" w:hAnsi="Cambria Math"/>
                    <w:color w:val="000000" w:themeColor="text1"/>
                  </w:rPr>
                  <m:t>0</m:t>
                </m:r>
              </m:sub>
            </m:sSub>
          </m:e>
        </m:acc>
      </m:oMath>
      <w:r>
        <w:rPr>
          <w:color w:val="000000" w:themeColor="text1"/>
        </w:rPr>
        <w:t xml:space="preserve"> + </w:t>
      </w:r>
      <m:oMath>
        <m:acc>
          <m:accPr>
            <m:ctrlPr>
              <w:rPr>
                <w:rFonts w:ascii="Cambria Math" w:hAnsi="Cambria Math"/>
                <w:i/>
                <w:color w:val="000000" w:themeColor="text1"/>
              </w:rPr>
            </m:ctrlPr>
          </m:accPr>
          <m:e>
            <m:r>
              <w:rPr>
                <w:rFonts w:ascii="Cambria Math" w:hAnsi="Cambria Math"/>
                <w:i/>
                <w:color w:val="000000" w:themeColor="text1"/>
              </w:rPr>
              <w:sym w:font="Symbol" w:char="F062"/>
            </m:r>
          </m:e>
        </m:acc>
      </m:oMath>
      <w:r>
        <w:rPr>
          <w:color w:val="000000" w:themeColor="text1"/>
        </w:rPr>
        <w:t>X)</w:t>
      </w:r>
    </w:p>
    <w:p w:rsidR="007E6564" w:rsidRDefault="007E6564" w:rsidP="006710B5">
      <w:pPr>
        <w:rPr>
          <w:color w:val="000000" w:themeColor="text1"/>
        </w:rPr>
      </w:pPr>
      <m:oMath>
        <m:acc>
          <m:accPr>
            <m:ctrlPr>
              <w:rPr>
                <w:rFonts w:ascii="Cambria Math" w:hAnsi="Cambria Math"/>
                <w:i/>
                <w:color w:val="000000" w:themeColor="text1"/>
              </w:rPr>
            </m:ctrlPr>
          </m:accPr>
          <m:e>
            <m:sSub>
              <m:sSubPr>
                <m:ctrlPr>
                  <w:rPr>
                    <w:rFonts w:ascii="Cambria Math" w:hAnsi="Cambria Math"/>
                    <w:i/>
                    <w:color w:val="000000" w:themeColor="text1"/>
                  </w:rPr>
                </m:ctrlPr>
              </m:sSubPr>
              <m:e>
                <m:r>
                  <w:rPr>
                    <w:rFonts w:ascii="Cambria Math" w:hAnsi="Cambria Math"/>
                    <w:color w:val="000000" w:themeColor="text1"/>
                  </w:rPr>
                  <m:t>p</m:t>
                </m:r>
              </m:e>
              <m:sub>
                <m:r>
                  <w:rPr>
                    <w:rFonts w:ascii="Cambria Math" w:hAnsi="Cambria Math"/>
                    <w:color w:val="000000" w:themeColor="text1"/>
                  </w:rPr>
                  <m:t>k</m:t>
                </m:r>
              </m:sub>
            </m:sSub>
          </m:e>
        </m:acc>
      </m:oMath>
      <w:r>
        <w:rPr>
          <w:color w:val="000000" w:themeColor="text1"/>
        </w:rPr>
        <w:t xml:space="preserve"> = </w:t>
      </w:r>
      <m:oMath>
        <m:f>
          <m:fPr>
            <m:ctrlPr>
              <w:rPr>
                <w:rFonts w:ascii="Cambria Math" w:hAnsi="Cambria Math"/>
                <w:i/>
                <w:color w:val="000000" w:themeColor="text1"/>
              </w:rPr>
            </m:ctrlPr>
          </m:fPr>
          <m:num>
            <m:sSup>
              <m:sSupPr>
                <m:ctrlPr>
                  <w:rPr>
                    <w:rFonts w:ascii="Cambria Math" w:hAnsi="Cambria Math"/>
                    <w:i/>
                    <w:color w:val="000000" w:themeColor="text1"/>
                  </w:rPr>
                </m:ctrlPr>
              </m:sSupPr>
              <m:e>
                <m:acc>
                  <m:accPr>
                    <m:ctrlPr>
                      <w:rPr>
                        <w:rFonts w:ascii="Cambria Math" w:hAnsi="Cambria Math"/>
                        <w:i/>
                        <w:color w:val="000000" w:themeColor="text1"/>
                      </w:rPr>
                    </m:ctrlPr>
                  </m:accPr>
                  <m:e>
                    <m:r>
                      <w:rPr>
                        <w:rFonts w:ascii="Cambria Math" w:hAnsi="Cambria Math"/>
                        <w:color w:val="000000" w:themeColor="text1"/>
                      </w:rPr>
                      <m:t>(</m:t>
                    </m:r>
                    <m:r>
                      <w:rPr>
                        <w:rFonts w:ascii="Cambria Math" w:hAnsi="Cambria Math"/>
                        <w:color w:val="000000" w:themeColor="text1"/>
                      </w:rPr>
                      <m:t>λ</m:t>
                    </m:r>
                  </m:e>
                </m:acc>
                <m:r>
                  <m:rPr>
                    <m:sty m:val="p"/>
                  </m:rPr>
                  <w:rPr>
                    <w:rFonts w:ascii="Cambria Math" w:hAnsi="Cambria Math"/>
                    <w:color w:val="000000" w:themeColor="text1"/>
                  </w:rPr>
                  <m:t>)</m:t>
                </m:r>
              </m:e>
              <m:sup>
                <m:r>
                  <w:rPr>
                    <w:rFonts w:ascii="Cambria Math" w:hAnsi="Cambria Math"/>
                    <w:color w:val="000000" w:themeColor="text1"/>
                  </w:rPr>
                  <m:t>k</m:t>
                </m:r>
              </m:sup>
            </m:sSup>
            <m:sSup>
              <m:sSupPr>
                <m:ctrlPr>
                  <w:rPr>
                    <w:rFonts w:ascii="Cambria Math" w:hAnsi="Cambria Math"/>
                    <w:i/>
                    <w:color w:val="000000" w:themeColor="text1"/>
                  </w:rPr>
                </m:ctrlPr>
              </m:sSupPr>
              <m:e>
                <m:r>
                  <w:rPr>
                    <w:rFonts w:ascii="Cambria Math" w:hAnsi="Cambria Math"/>
                    <w:color w:val="000000" w:themeColor="text1"/>
                  </w:rPr>
                  <m:t>e</m:t>
                </m:r>
              </m:e>
              <m:sup>
                <m:r>
                  <w:rPr>
                    <w:rFonts w:ascii="Cambria Math" w:hAnsi="Cambria Math"/>
                    <w:color w:val="000000" w:themeColor="text1"/>
                  </w:rPr>
                  <m:t>-</m:t>
                </m:r>
                <m:acc>
                  <m:accPr>
                    <m:ctrlPr>
                      <w:rPr>
                        <w:rFonts w:ascii="Cambria Math" w:hAnsi="Cambria Math"/>
                        <w:i/>
                        <w:color w:val="000000" w:themeColor="text1"/>
                      </w:rPr>
                    </m:ctrlPr>
                  </m:accPr>
                  <m:e>
                    <m:r>
                      <w:rPr>
                        <w:rFonts w:ascii="Cambria Math" w:hAnsi="Cambria Math"/>
                        <w:color w:val="000000" w:themeColor="text1"/>
                      </w:rPr>
                      <m:t>λ</m:t>
                    </m:r>
                  </m:e>
                </m:acc>
              </m:sup>
            </m:sSup>
          </m:num>
          <m:den>
            <m:r>
              <w:rPr>
                <w:rFonts w:ascii="Cambria Math" w:hAnsi="Cambria Math"/>
                <w:color w:val="000000" w:themeColor="text1"/>
              </w:rPr>
              <m:t>k!</m:t>
            </m:r>
          </m:den>
        </m:f>
      </m:oMath>
    </w:p>
    <w:p w:rsidR="007E6564" w:rsidRDefault="007E6564" w:rsidP="006710B5">
      <w:pPr>
        <w:rPr>
          <w:color w:val="000000" w:themeColor="text1"/>
        </w:rPr>
      </w:pPr>
    </w:p>
    <w:p w:rsidR="007E6564" w:rsidRPr="00021A87" w:rsidRDefault="007E6564" w:rsidP="006710B5">
      <w:pPr>
        <w:rPr>
          <w:color w:val="000000" w:themeColor="text1"/>
        </w:rPr>
      </w:pPr>
      <w:r w:rsidRPr="007E6564">
        <w:rPr>
          <w:i/>
          <w:color w:val="000000" w:themeColor="text1"/>
        </w:rPr>
        <w:t>Remarque</w:t>
      </w:r>
      <w:r>
        <w:rPr>
          <w:color w:val="000000" w:themeColor="text1"/>
        </w:rPr>
        <w:t xml:space="preserve"> : dans ce modèle, les coefficients </w:t>
      </w:r>
      <m:oMath>
        <m:acc>
          <m:accPr>
            <m:ctrlPr>
              <w:rPr>
                <w:rFonts w:ascii="Cambria Math" w:hAnsi="Cambria Math"/>
                <w:i/>
                <w:color w:val="000000" w:themeColor="text1"/>
              </w:rPr>
            </m:ctrlPr>
          </m:accPr>
          <m:e>
            <m:sSub>
              <m:sSubPr>
                <m:ctrlPr>
                  <w:rPr>
                    <w:rFonts w:ascii="Cambria Math" w:hAnsi="Cambria Math"/>
                    <w:i/>
                    <w:color w:val="000000" w:themeColor="text1"/>
                  </w:rPr>
                </m:ctrlPr>
              </m:sSubPr>
              <m:e>
                <m:r>
                  <w:rPr>
                    <w:rFonts w:ascii="Cambria Math" w:hAnsi="Cambria Math"/>
                    <w:i/>
                    <w:color w:val="000000" w:themeColor="text1"/>
                  </w:rPr>
                  <w:sym w:font="Symbol" w:char="F062"/>
                </m:r>
              </m:e>
              <m:sub>
                <m:r>
                  <w:rPr>
                    <w:rFonts w:ascii="Cambria Math" w:hAnsi="Cambria Math"/>
                    <w:color w:val="000000" w:themeColor="text1"/>
                  </w:rPr>
                  <m:t>i</m:t>
                </m:r>
              </m:sub>
            </m:sSub>
            <m:r>
              <m:rPr>
                <m:sty m:val="p"/>
              </m:rPr>
              <w:rPr>
                <w:rFonts w:ascii="Cambria Math" w:hAnsi="Cambria Math"/>
                <w:color w:val="000000" w:themeColor="text1"/>
              </w:rPr>
              <m:t xml:space="preserve"> </m:t>
            </m:r>
          </m:e>
        </m:acc>
      </m:oMath>
      <w:r>
        <w:rPr>
          <w:color w:val="000000" w:themeColor="text1"/>
        </w:rPr>
        <w:t xml:space="preserve"> peuvent s’interpréter.</w:t>
      </w:r>
    </w:p>
    <w:sectPr w:rsidR="007E6564" w:rsidRPr="00021A8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DE2243"/>
    <w:multiLevelType w:val="hybridMultilevel"/>
    <w:tmpl w:val="6D224118"/>
    <w:lvl w:ilvl="0" w:tplc="5142C13A">
      <w:start w:val="2"/>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73DC0925"/>
    <w:multiLevelType w:val="hybridMultilevel"/>
    <w:tmpl w:val="19588D52"/>
    <w:lvl w:ilvl="0" w:tplc="EB303DEE">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10B5"/>
    <w:rsid w:val="00021A87"/>
    <w:rsid w:val="00144CD7"/>
    <w:rsid w:val="00207915"/>
    <w:rsid w:val="006710B5"/>
    <w:rsid w:val="007E6564"/>
    <w:rsid w:val="00AB036E"/>
    <w:rsid w:val="00F147DC"/>
  </w:rsids>
  <m:mathPr>
    <m:mathFont m:val="Cambria Math"/>
    <m:brkBin m:val="before"/>
    <m:brkBinSub m:val="--"/>
    <m:smallFrac m:val="0"/>
    <m:dispDef/>
    <m:lMargin m:val="0"/>
    <m:rMargin m:val="0"/>
    <m:defJc m:val="centerGroup"/>
    <m:wrapIndent m:val="1440"/>
    <m:intLim m:val="subSup"/>
    <m:naryLim m:val="undOvr"/>
  </m:mathPr>
  <w:themeFontLang w:val="fr-FR"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5FC445-DB74-4C8E-9BDC-056FABE6E1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ko-K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6710B5"/>
    <w:pPr>
      <w:ind w:left="720"/>
      <w:contextualSpacing/>
    </w:pPr>
  </w:style>
  <w:style w:type="character" w:styleId="Textedelespacerserv">
    <w:name w:val="Placeholder Text"/>
    <w:basedOn w:val="Policepardfaut"/>
    <w:uiPriority w:val="99"/>
    <w:semiHidden/>
    <w:rsid w:val="00AB036E"/>
    <w:rPr>
      <w:color w:val="808080"/>
    </w:rPr>
  </w:style>
  <w:style w:type="character" w:styleId="Emphaseple">
    <w:name w:val="Subtle Emphasis"/>
    <w:basedOn w:val="Policepardfaut"/>
    <w:uiPriority w:val="19"/>
    <w:qFormat/>
    <w:rsid w:val="007E6564"/>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1</Pages>
  <Words>366</Words>
  <Characters>2017</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Compte Microsoft</dc:creator>
  <cp:keywords/>
  <dc:description/>
  <cp:lastModifiedBy>Compte Microsoft</cp:lastModifiedBy>
  <cp:revision>1</cp:revision>
  <dcterms:created xsi:type="dcterms:W3CDTF">2020-10-25T06:52:00Z</dcterms:created>
  <dcterms:modified xsi:type="dcterms:W3CDTF">2020-10-25T08:47:00Z</dcterms:modified>
</cp:coreProperties>
</file>