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637590" w14:textId="0C4B7A18" w:rsidR="00437912" w:rsidRPr="00056804" w:rsidRDefault="001A264D" w:rsidP="000F1F28">
      <w:pPr>
        <w:jc w:val="center"/>
        <w:rPr>
          <w:b/>
          <w:bCs/>
          <w:u w:val="single"/>
        </w:rPr>
      </w:pPr>
      <w:r w:rsidRPr="00056804">
        <w:rPr>
          <w:b/>
          <w:bCs/>
          <w:u w:val="single"/>
        </w:rPr>
        <w:t>OBJETIVO 1</w:t>
      </w:r>
    </w:p>
    <w:tbl>
      <w:tblPr>
        <w:tblStyle w:val="Tablaconcuadrcula"/>
        <w:tblW w:w="9351" w:type="dxa"/>
        <w:tblLook w:val="04A0" w:firstRow="1" w:lastRow="0" w:firstColumn="1" w:lastColumn="0" w:noHBand="0" w:noVBand="1"/>
      </w:tblPr>
      <w:tblGrid>
        <w:gridCol w:w="1696"/>
        <w:gridCol w:w="1304"/>
        <w:gridCol w:w="2114"/>
        <w:gridCol w:w="2256"/>
        <w:gridCol w:w="1981"/>
      </w:tblGrid>
      <w:tr w:rsidR="00464BAE" w14:paraId="3119533F" w14:textId="63BAE326" w:rsidTr="0024485C">
        <w:tc>
          <w:tcPr>
            <w:tcW w:w="1696" w:type="dxa"/>
            <w:shd w:val="clear" w:color="auto" w:fill="2F5496" w:themeFill="accent1" w:themeFillShade="BF"/>
          </w:tcPr>
          <w:p w14:paraId="545CF9E3" w14:textId="1C5BAFBD" w:rsidR="00464BAE" w:rsidRPr="00437912" w:rsidRDefault="00464BAE" w:rsidP="001A264D">
            <w:pPr>
              <w:jc w:val="center"/>
              <w:rPr>
                <w:b/>
                <w:bCs/>
                <w:color w:val="FFFFFF" w:themeColor="background1"/>
              </w:rPr>
            </w:pPr>
            <w:r w:rsidRPr="00437912">
              <w:rPr>
                <w:b/>
                <w:bCs/>
                <w:color w:val="FFFFFF" w:themeColor="background1"/>
              </w:rPr>
              <w:t>#Requerimiento</w:t>
            </w:r>
          </w:p>
        </w:tc>
        <w:tc>
          <w:tcPr>
            <w:tcW w:w="1304" w:type="dxa"/>
            <w:shd w:val="clear" w:color="auto" w:fill="2F5496" w:themeFill="accent1" w:themeFillShade="BF"/>
          </w:tcPr>
          <w:p w14:paraId="0DEB58B4" w14:textId="5FAA689D" w:rsidR="00464BAE" w:rsidRPr="00437912" w:rsidRDefault="00464BAE" w:rsidP="001A264D">
            <w:pPr>
              <w:jc w:val="center"/>
              <w:rPr>
                <w:b/>
                <w:bCs/>
                <w:color w:val="FFFFFF" w:themeColor="background1"/>
              </w:rPr>
            </w:pPr>
            <w:r w:rsidRPr="00437912">
              <w:rPr>
                <w:b/>
                <w:bCs/>
                <w:color w:val="FFFFFF" w:themeColor="background1"/>
              </w:rPr>
              <w:t>Escenario de Prueba</w:t>
            </w:r>
          </w:p>
        </w:tc>
        <w:tc>
          <w:tcPr>
            <w:tcW w:w="2114" w:type="dxa"/>
            <w:shd w:val="clear" w:color="auto" w:fill="2F5496" w:themeFill="accent1" w:themeFillShade="BF"/>
          </w:tcPr>
          <w:p w14:paraId="238C61EF" w14:textId="0D211B4B" w:rsidR="00464BAE" w:rsidRPr="00437912" w:rsidRDefault="00464BAE" w:rsidP="001A264D">
            <w:pPr>
              <w:jc w:val="center"/>
              <w:rPr>
                <w:b/>
                <w:bCs/>
                <w:color w:val="FFFFFF" w:themeColor="background1"/>
              </w:rPr>
            </w:pPr>
            <w:r w:rsidRPr="00437912">
              <w:rPr>
                <w:b/>
                <w:bCs/>
                <w:color w:val="FFFFFF" w:themeColor="background1"/>
              </w:rPr>
              <w:t>Resumen</w:t>
            </w:r>
          </w:p>
        </w:tc>
        <w:tc>
          <w:tcPr>
            <w:tcW w:w="2256" w:type="dxa"/>
            <w:shd w:val="clear" w:color="auto" w:fill="2F5496" w:themeFill="accent1" w:themeFillShade="BF"/>
          </w:tcPr>
          <w:p w14:paraId="6C375002" w14:textId="6B814FE7" w:rsidR="00464BAE" w:rsidRPr="00437912" w:rsidRDefault="00464BAE" w:rsidP="001A264D">
            <w:pPr>
              <w:jc w:val="center"/>
              <w:rPr>
                <w:b/>
                <w:bCs/>
                <w:color w:val="FFFFFF" w:themeColor="background1"/>
              </w:rPr>
            </w:pPr>
            <w:r w:rsidRPr="00437912">
              <w:rPr>
                <w:b/>
                <w:bCs/>
                <w:color w:val="FFFFFF" w:themeColor="background1"/>
              </w:rPr>
              <w:t>Resultado esperado</w:t>
            </w:r>
          </w:p>
        </w:tc>
        <w:tc>
          <w:tcPr>
            <w:tcW w:w="1981" w:type="dxa"/>
            <w:shd w:val="clear" w:color="auto" w:fill="2F5496" w:themeFill="accent1" w:themeFillShade="BF"/>
          </w:tcPr>
          <w:p w14:paraId="13A9112F" w14:textId="351E287B" w:rsidR="00464BAE" w:rsidRPr="00437912" w:rsidRDefault="00464BAE" w:rsidP="001A264D">
            <w:pPr>
              <w:jc w:val="center"/>
              <w:rPr>
                <w:b/>
                <w:bCs/>
                <w:color w:val="FFFFFF" w:themeColor="background1"/>
              </w:rPr>
            </w:pPr>
            <w:r w:rsidRPr="00437912">
              <w:rPr>
                <w:b/>
                <w:bCs/>
                <w:color w:val="FFFFFF" w:themeColor="background1"/>
              </w:rPr>
              <w:t>Datos de la prueba</w:t>
            </w:r>
          </w:p>
        </w:tc>
      </w:tr>
      <w:tr w:rsidR="00464BAE" w14:paraId="48D995FC" w14:textId="5804EC86" w:rsidTr="0024485C">
        <w:tc>
          <w:tcPr>
            <w:tcW w:w="1696" w:type="dxa"/>
          </w:tcPr>
          <w:p w14:paraId="339B5AB9" w14:textId="71617606" w:rsidR="00464BAE" w:rsidRDefault="00464BAE" w:rsidP="001A264D">
            <w:pPr>
              <w:jc w:val="both"/>
            </w:pPr>
            <w:r>
              <w:t>RQ-01</w:t>
            </w:r>
          </w:p>
        </w:tc>
        <w:tc>
          <w:tcPr>
            <w:tcW w:w="1304" w:type="dxa"/>
          </w:tcPr>
          <w:p w14:paraId="69F445F1" w14:textId="7BD6CDCA" w:rsidR="00464BAE" w:rsidRDefault="00464BAE" w:rsidP="001A264D">
            <w:r>
              <w:t>Proceso de registro</w:t>
            </w:r>
            <w:r w:rsidR="0095119C">
              <w:t xml:space="preserve"> erróneo</w:t>
            </w:r>
          </w:p>
        </w:tc>
        <w:tc>
          <w:tcPr>
            <w:tcW w:w="2114" w:type="dxa"/>
          </w:tcPr>
          <w:p w14:paraId="1BCF1104" w14:textId="2100ADC4" w:rsidR="00464BAE" w:rsidRDefault="00464BAE" w:rsidP="00464BAE">
            <w:r>
              <w:t>CP001 – Realizar el registro ingresando un correo sin “@”.</w:t>
            </w:r>
          </w:p>
        </w:tc>
        <w:tc>
          <w:tcPr>
            <w:tcW w:w="2256" w:type="dxa"/>
          </w:tcPr>
          <w:p w14:paraId="60F9D6B1" w14:textId="32D50CDE" w:rsidR="00464BAE" w:rsidRDefault="00464BAE" w:rsidP="00464BAE">
            <w:r>
              <w:t>Se valida que muestre el mensaje de error</w:t>
            </w:r>
            <w:r w:rsidR="00F80C00">
              <w:t>: “</w:t>
            </w:r>
            <w:r>
              <w:t>INVALID”.</w:t>
            </w:r>
          </w:p>
        </w:tc>
        <w:tc>
          <w:tcPr>
            <w:tcW w:w="1981" w:type="dxa"/>
          </w:tcPr>
          <w:p w14:paraId="4FF2B036" w14:textId="4F5410A0" w:rsidR="00464BAE" w:rsidRDefault="00464BAE" w:rsidP="0095119C">
            <w:pPr>
              <w:pStyle w:val="Prrafodelista"/>
              <w:numPr>
                <w:ilvl w:val="0"/>
                <w:numId w:val="6"/>
              </w:numPr>
              <w:ind w:left="317"/>
            </w:pPr>
            <w:r>
              <w:t>Correo electrónico sin el car</w:t>
            </w:r>
            <w:r w:rsidR="00440325">
              <w:t>a</w:t>
            </w:r>
            <w:r>
              <w:t>cter “@”.</w:t>
            </w:r>
          </w:p>
        </w:tc>
      </w:tr>
      <w:tr w:rsidR="00464BAE" w14:paraId="30FC886C" w14:textId="2C5EF829" w:rsidTr="0024485C">
        <w:tc>
          <w:tcPr>
            <w:tcW w:w="1696" w:type="dxa"/>
          </w:tcPr>
          <w:p w14:paraId="5E5BB744" w14:textId="35615702" w:rsidR="00464BAE" w:rsidRDefault="00464BAE" w:rsidP="001A264D">
            <w:pPr>
              <w:jc w:val="both"/>
            </w:pPr>
            <w:r>
              <w:t>RQ-01</w:t>
            </w:r>
          </w:p>
        </w:tc>
        <w:tc>
          <w:tcPr>
            <w:tcW w:w="1304" w:type="dxa"/>
          </w:tcPr>
          <w:p w14:paraId="7F9299EB" w14:textId="1C222569" w:rsidR="00464BAE" w:rsidRDefault="00464BAE" w:rsidP="001A264D">
            <w:pPr>
              <w:jc w:val="both"/>
            </w:pPr>
            <w:r>
              <w:t>Proceso de registro</w:t>
            </w:r>
            <w:r w:rsidR="0095119C">
              <w:t xml:space="preserve"> erróneo</w:t>
            </w:r>
          </w:p>
        </w:tc>
        <w:tc>
          <w:tcPr>
            <w:tcW w:w="2114" w:type="dxa"/>
          </w:tcPr>
          <w:p w14:paraId="502BA611" w14:textId="7EC2C8B4" w:rsidR="00464BAE" w:rsidRDefault="00464BAE" w:rsidP="001A264D">
            <w:pPr>
              <w:jc w:val="both"/>
            </w:pPr>
            <w:r>
              <w:t>CP00</w:t>
            </w:r>
            <w:r w:rsidR="0095119C">
              <w:t xml:space="preserve">2 – </w:t>
            </w:r>
            <w:r>
              <w:t>Realizar el registro ingresad</w:t>
            </w:r>
            <w:r w:rsidR="00F80C00">
              <w:t>o una contraseña con menos de 5 caracteres</w:t>
            </w:r>
          </w:p>
        </w:tc>
        <w:tc>
          <w:tcPr>
            <w:tcW w:w="2256" w:type="dxa"/>
          </w:tcPr>
          <w:p w14:paraId="11E0FB97" w14:textId="268B372E" w:rsidR="00464BAE" w:rsidRDefault="0095119C" w:rsidP="001A264D">
            <w:pPr>
              <w:jc w:val="both"/>
            </w:pPr>
            <w:r>
              <w:t>Se valida que muestre el mensaje de error: “INVALID”.</w:t>
            </w:r>
          </w:p>
        </w:tc>
        <w:tc>
          <w:tcPr>
            <w:tcW w:w="1981" w:type="dxa"/>
          </w:tcPr>
          <w:p w14:paraId="52630FFD" w14:textId="411B2CE1" w:rsidR="00464BAE" w:rsidRDefault="00F80C00" w:rsidP="0095119C">
            <w:pPr>
              <w:pStyle w:val="Prrafodelista"/>
              <w:numPr>
                <w:ilvl w:val="0"/>
                <w:numId w:val="5"/>
              </w:numPr>
              <w:ind w:left="377"/>
              <w:jc w:val="both"/>
            </w:pPr>
            <w:r>
              <w:t>Contraseñas con 1, 2, 3 y 4 caracteres.</w:t>
            </w:r>
          </w:p>
        </w:tc>
      </w:tr>
      <w:tr w:rsidR="0095119C" w14:paraId="57B278F4" w14:textId="77777777" w:rsidTr="0024485C">
        <w:tc>
          <w:tcPr>
            <w:tcW w:w="1696" w:type="dxa"/>
          </w:tcPr>
          <w:p w14:paraId="2F1AE3CF" w14:textId="66766962" w:rsidR="0095119C" w:rsidRDefault="0095119C" w:rsidP="0095119C">
            <w:pPr>
              <w:jc w:val="both"/>
            </w:pPr>
            <w:r>
              <w:t>RQ-01</w:t>
            </w:r>
          </w:p>
        </w:tc>
        <w:tc>
          <w:tcPr>
            <w:tcW w:w="1304" w:type="dxa"/>
          </w:tcPr>
          <w:p w14:paraId="35A238D1" w14:textId="147A80C8" w:rsidR="0095119C" w:rsidRDefault="0095119C" w:rsidP="0095119C">
            <w:pPr>
              <w:jc w:val="both"/>
            </w:pPr>
            <w:r>
              <w:t>Proceso de registro erróneo</w:t>
            </w:r>
          </w:p>
        </w:tc>
        <w:tc>
          <w:tcPr>
            <w:tcW w:w="2114" w:type="dxa"/>
          </w:tcPr>
          <w:p w14:paraId="2B6A81BE" w14:textId="4BAA49DE" w:rsidR="0095119C" w:rsidRDefault="0095119C" w:rsidP="0095119C">
            <w:pPr>
              <w:jc w:val="both"/>
            </w:pPr>
            <w:r>
              <w:t>CP003 – Realizar el registro sin ingresar el correo y/o contraseña.</w:t>
            </w:r>
          </w:p>
        </w:tc>
        <w:tc>
          <w:tcPr>
            <w:tcW w:w="2256" w:type="dxa"/>
          </w:tcPr>
          <w:p w14:paraId="30002B5E" w14:textId="37E96A45" w:rsidR="0095119C" w:rsidRDefault="0095119C" w:rsidP="0095119C">
            <w:pPr>
              <w:jc w:val="both"/>
            </w:pPr>
            <w:r>
              <w:t>Se valida que muestre el mensaje de error: “REQUIRED”.</w:t>
            </w:r>
          </w:p>
        </w:tc>
        <w:tc>
          <w:tcPr>
            <w:tcW w:w="1981" w:type="dxa"/>
          </w:tcPr>
          <w:p w14:paraId="7B86C698" w14:textId="6C0A03B4" w:rsidR="0095119C" w:rsidRDefault="0095119C" w:rsidP="0095119C">
            <w:pPr>
              <w:pStyle w:val="Prrafodelista"/>
              <w:numPr>
                <w:ilvl w:val="0"/>
                <w:numId w:val="4"/>
              </w:numPr>
              <w:ind w:left="317"/>
              <w:jc w:val="both"/>
            </w:pPr>
            <w:r>
              <w:t>Correo electrónico vacío.</w:t>
            </w:r>
          </w:p>
          <w:p w14:paraId="118C8AB8" w14:textId="467C0B8E" w:rsidR="0095119C" w:rsidRDefault="0095119C" w:rsidP="0095119C">
            <w:pPr>
              <w:pStyle w:val="Prrafodelista"/>
              <w:numPr>
                <w:ilvl w:val="0"/>
                <w:numId w:val="4"/>
              </w:numPr>
              <w:ind w:left="317"/>
              <w:jc w:val="both"/>
            </w:pPr>
            <w:r>
              <w:t>Contraseña vacía.</w:t>
            </w:r>
          </w:p>
        </w:tc>
      </w:tr>
      <w:tr w:rsidR="0095119C" w14:paraId="00B6A9BA" w14:textId="77777777" w:rsidTr="0024485C">
        <w:tc>
          <w:tcPr>
            <w:tcW w:w="1696" w:type="dxa"/>
          </w:tcPr>
          <w:p w14:paraId="3447AC8D" w14:textId="4555B8A5" w:rsidR="0095119C" w:rsidRDefault="0095119C" w:rsidP="0095119C">
            <w:pPr>
              <w:jc w:val="both"/>
            </w:pPr>
            <w:r>
              <w:t>RQ-01</w:t>
            </w:r>
          </w:p>
        </w:tc>
        <w:tc>
          <w:tcPr>
            <w:tcW w:w="1304" w:type="dxa"/>
          </w:tcPr>
          <w:p w14:paraId="3CB37916" w14:textId="30C27C12" w:rsidR="0095119C" w:rsidRDefault="0095119C" w:rsidP="0095119C">
            <w:pPr>
              <w:jc w:val="both"/>
            </w:pPr>
            <w:r>
              <w:t>Proceso de registro correcto</w:t>
            </w:r>
          </w:p>
        </w:tc>
        <w:tc>
          <w:tcPr>
            <w:tcW w:w="2114" w:type="dxa"/>
          </w:tcPr>
          <w:p w14:paraId="4C390EFE" w14:textId="09BBF9D2" w:rsidR="0095119C" w:rsidRDefault="0095119C" w:rsidP="0095119C">
            <w:pPr>
              <w:jc w:val="both"/>
            </w:pPr>
            <w:r>
              <w:t>CP004 – Realizar el registro ingresando el correo y contraseña válidos.</w:t>
            </w:r>
          </w:p>
        </w:tc>
        <w:tc>
          <w:tcPr>
            <w:tcW w:w="2256" w:type="dxa"/>
          </w:tcPr>
          <w:p w14:paraId="4401037C" w14:textId="3BEF6AFF" w:rsidR="0095119C" w:rsidRDefault="00440325" w:rsidP="0095119C">
            <w:pPr>
              <w:jc w:val="both"/>
            </w:pPr>
            <w:r>
              <w:t>Se valida que muestre el mensaje: “SAVED”.</w:t>
            </w:r>
          </w:p>
        </w:tc>
        <w:tc>
          <w:tcPr>
            <w:tcW w:w="1981" w:type="dxa"/>
          </w:tcPr>
          <w:p w14:paraId="5679C271" w14:textId="77777777" w:rsidR="0095119C" w:rsidRDefault="00440325" w:rsidP="00440325">
            <w:pPr>
              <w:pStyle w:val="Prrafodelista"/>
              <w:numPr>
                <w:ilvl w:val="0"/>
                <w:numId w:val="5"/>
              </w:numPr>
              <w:ind w:left="317"/>
              <w:jc w:val="both"/>
            </w:pPr>
            <w:r>
              <w:t>Correo electrónico válido.</w:t>
            </w:r>
          </w:p>
          <w:p w14:paraId="75EF8462" w14:textId="52CF83C7" w:rsidR="00440325" w:rsidRDefault="00440325" w:rsidP="00440325">
            <w:pPr>
              <w:pStyle w:val="Prrafodelista"/>
              <w:numPr>
                <w:ilvl w:val="0"/>
                <w:numId w:val="5"/>
              </w:numPr>
              <w:ind w:left="317"/>
              <w:jc w:val="both"/>
            </w:pPr>
            <w:r>
              <w:t>Contraseña válida.</w:t>
            </w:r>
          </w:p>
        </w:tc>
      </w:tr>
    </w:tbl>
    <w:p w14:paraId="2AA0E496" w14:textId="77777777" w:rsidR="0024485C" w:rsidRDefault="0024485C" w:rsidP="0024485C">
      <w:pPr>
        <w:jc w:val="center"/>
        <w:rPr>
          <w:b/>
          <w:bCs/>
          <w:u w:val="single"/>
        </w:rPr>
      </w:pPr>
    </w:p>
    <w:p w14:paraId="0D3FCDE8" w14:textId="77777777" w:rsidR="0024485C" w:rsidRDefault="0024485C" w:rsidP="0024485C">
      <w:pPr>
        <w:jc w:val="center"/>
        <w:rPr>
          <w:b/>
          <w:bCs/>
          <w:u w:val="single"/>
        </w:rPr>
      </w:pPr>
    </w:p>
    <w:p w14:paraId="55C361EF" w14:textId="2D3779E5" w:rsidR="0024485C" w:rsidRDefault="0024485C" w:rsidP="0024485C">
      <w:pPr>
        <w:jc w:val="center"/>
        <w:rPr>
          <w:b/>
          <w:bCs/>
          <w:u w:val="single"/>
        </w:rPr>
      </w:pPr>
      <w:r w:rsidRPr="00056804">
        <w:rPr>
          <w:b/>
          <w:bCs/>
          <w:u w:val="single"/>
        </w:rPr>
        <w:t xml:space="preserve">OBJETIVO </w:t>
      </w:r>
      <w:r>
        <w:rPr>
          <w:b/>
          <w:bCs/>
          <w:u w:val="single"/>
        </w:rPr>
        <w:t>3</w:t>
      </w:r>
    </w:p>
    <w:p w14:paraId="444C21C1" w14:textId="397DE72E" w:rsidR="0024485C" w:rsidRDefault="0024485C" w:rsidP="009063A4">
      <w:pPr>
        <w:jc w:val="both"/>
      </w:pPr>
      <w:r>
        <w:t xml:space="preserve">En el objetivo 2 se </w:t>
      </w:r>
      <w:r w:rsidR="009063A4">
        <w:t xml:space="preserve">mencionaron las actividades que se deben </w:t>
      </w:r>
      <w:r w:rsidR="009063A4" w:rsidRPr="009063A4">
        <w:t>efectuar</w:t>
      </w:r>
      <w:r w:rsidR="009063A4">
        <w:t xml:space="preserve"> para la implementación de pruebas </w:t>
      </w:r>
      <w:r w:rsidR="000F1F28">
        <w:t xml:space="preserve">funcionales </w:t>
      </w:r>
      <w:r w:rsidR="009063A4">
        <w:t>como, por ejemplo, especificar los casos de pruebas y los procedimientos de pruebas en base a lo descrito en la fase de diseño. Asimismo, verificar el ambiente de pruebas</w:t>
      </w:r>
      <w:r w:rsidR="000F1F28">
        <w:t xml:space="preserve"> el cual </w:t>
      </w:r>
      <w:r w:rsidR="009063A4">
        <w:t>debe encontrar</w:t>
      </w:r>
      <w:r w:rsidR="000F1F28">
        <w:t>se</w:t>
      </w:r>
      <w:r w:rsidR="009063A4">
        <w:t xml:space="preserve"> configurado en base a lo planificado.</w:t>
      </w:r>
    </w:p>
    <w:p w14:paraId="13D34662" w14:textId="39F20260" w:rsidR="00B9187F" w:rsidRDefault="00B9187F" w:rsidP="009063A4">
      <w:pPr>
        <w:jc w:val="both"/>
      </w:pPr>
      <w:r>
        <w:t xml:space="preserve">Con respecto a los ambientes de trabajo, </w:t>
      </w:r>
      <w:r w:rsidR="00693BC6">
        <w:t>considero que</w:t>
      </w:r>
      <w:r>
        <w:t xml:space="preserve"> el de QA </w:t>
      </w:r>
      <w:r w:rsidR="00553BCB">
        <w:t xml:space="preserve">debe estar alineado con el ambiente de </w:t>
      </w:r>
      <w:r>
        <w:t>producción</w:t>
      </w:r>
      <w:r w:rsidR="00EC61CE">
        <w:t xml:space="preserve">. </w:t>
      </w:r>
      <w:r>
        <w:t xml:space="preserve">Además, </w:t>
      </w:r>
      <w:r w:rsidR="00EC61CE">
        <w:t xml:space="preserve">el equipo de desarrollo también debe tener sus </w:t>
      </w:r>
      <w:r w:rsidR="00693BC6">
        <w:t xml:space="preserve">propios ambientes en </w:t>
      </w:r>
      <w:r w:rsidR="00EC61CE">
        <w:t>donde realicen sus pruebas unitarias y pruebas QC</w:t>
      </w:r>
      <w:r w:rsidR="00693BC6">
        <w:t xml:space="preserve">, por lo cual no </w:t>
      </w:r>
      <w:r w:rsidR="00E1004C">
        <w:t xml:space="preserve">deberían </w:t>
      </w:r>
      <w:r w:rsidR="00693BC6">
        <w:t>posee</w:t>
      </w:r>
      <w:r w:rsidR="00E1004C">
        <w:t>r</w:t>
      </w:r>
      <w:r w:rsidR="00693BC6">
        <w:t xml:space="preserve"> privilegios de modificación a ambientes ajenos, esto para evitar cambios en la configuración no informados.</w:t>
      </w:r>
    </w:p>
    <w:p w14:paraId="799EA545" w14:textId="073B9517" w:rsidR="009063A4" w:rsidRDefault="009063A4" w:rsidP="009063A4">
      <w:pPr>
        <w:jc w:val="both"/>
      </w:pPr>
      <w:r>
        <w:t>Como mejora</w:t>
      </w:r>
      <w:r w:rsidR="00B9187F">
        <w:t>,</w:t>
      </w:r>
      <w:r>
        <w:t xml:space="preserve"> sugeriría implementar </w:t>
      </w:r>
      <w:r w:rsidR="007A410A">
        <w:t>pruebas automatizadas</w:t>
      </w:r>
      <w:r>
        <w:t xml:space="preserve"> en </w:t>
      </w:r>
      <w:r w:rsidR="00B9187F">
        <w:t>la</w:t>
      </w:r>
      <w:r>
        <w:t xml:space="preserve"> cual se deb</w:t>
      </w:r>
      <w:r w:rsidR="00B9187F">
        <w:t>a</w:t>
      </w:r>
      <w:r>
        <w:t xml:space="preserve"> preparar y configurar la herramienta elegida</w:t>
      </w:r>
      <w:r w:rsidR="000F1F28">
        <w:t xml:space="preserve"> y </w:t>
      </w:r>
      <w:r>
        <w:t xml:space="preserve">elaborar los scripts </w:t>
      </w:r>
      <w:r w:rsidR="007A410A">
        <w:t>de automatización antes de los procedimientos de pruebas.</w:t>
      </w:r>
    </w:p>
    <w:p w14:paraId="52AA6EA3" w14:textId="6F6350E8" w:rsidR="000F1F28" w:rsidRDefault="000F1F28" w:rsidP="009063A4">
      <w:pPr>
        <w:jc w:val="both"/>
      </w:pPr>
    </w:p>
    <w:p w14:paraId="5023D17C" w14:textId="1C0A06AA" w:rsidR="000F1F28" w:rsidRDefault="000F1F28" w:rsidP="000F1F28">
      <w:pPr>
        <w:jc w:val="center"/>
        <w:rPr>
          <w:b/>
          <w:bCs/>
          <w:u w:val="single"/>
        </w:rPr>
      </w:pPr>
      <w:r w:rsidRPr="000F1F28">
        <w:rPr>
          <w:b/>
          <w:bCs/>
          <w:u w:val="single"/>
        </w:rPr>
        <w:t>OBJETIVO 4</w:t>
      </w:r>
    </w:p>
    <w:p w14:paraId="59618736" w14:textId="00EBE4ED" w:rsidR="00E1004C" w:rsidRDefault="004F2339" w:rsidP="00E1004C">
      <w:pPr>
        <w:jc w:val="both"/>
      </w:pPr>
      <w:r>
        <w:t>Debido a que existen diferentes tipos de pruebas para asegurar que los cambios en el código funcionen como se espera, también estos deben ejecutarse en diferentes ambientes, por ejemplo</w:t>
      </w:r>
      <w:r w:rsidR="00E1004C">
        <w:t xml:space="preserve">: </w:t>
      </w:r>
      <w:r w:rsidR="00BA3C29">
        <w:t xml:space="preserve">en </w:t>
      </w:r>
      <w:r>
        <w:t xml:space="preserve">el ambiente de </w:t>
      </w:r>
      <w:r w:rsidR="00E1004C">
        <w:t>D</w:t>
      </w:r>
      <w:r>
        <w:t>esarrollo</w:t>
      </w:r>
      <w:r w:rsidR="00BA3C29">
        <w:t xml:space="preserve"> se pueden ejecutar las pruebas unitarias</w:t>
      </w:r>
      <w:r w:rsidR="00E1004C">
        <w:t xml:space="preserve">, posteriormente, los cambios serán enviados al ambiente QC para las pruebas respectivas donde los ejecutores de prueba validarán que el sistema funcione correctamente (a este ambiente no tendrían acceso los usuarios finales); en el ambiente QA </w:t>
      </w:r>
      <w:r w:rsidR="00E1004C" w:rsidRPr="00E1004C">
        <w:t>el analista de calidad</w:t>
      </w:r>
      <w:r w:rsidR="001C145A">
        <w:t xml:space="preserve"> (pruebas </w:t>
      </w:r>
      <w:r w:rsidR="001C145A">
        <w:t>funcionales</w:t>
      </w:r>
      <w:r w:rsidR="001C145A">
        <w:t xml:space="preserve"> y </w:t>
      </w:r>
      <w:r w:rsidR="001C145A">
        <w:t xml:space="preserve">no </w:t>
      </w:r>
      <w:r w:rsidR="001C145A">
        <w:lastRenderedPageBreak/>
        <w:t>funcionales</w:t>
      </w:r>
      <w:r w:rsidR="001C145A">
        <w:t xml:space="preserve"> – manuales/automatizadas)</w:t>
      </w:r>
      <w:r w:rsidR="00E1004C" w:rsidRPr="00E1004C">
        <w:t xml:space="preserve"> y usuario realizarán las pruebas</w:t>
      </w:r>
      <w:r w:rsidR="00A12346">
        <w:t xml:space="preserve"> </w:t>
      </w:r>
      <w:r w:rsidR="00E1004C" w:rsidRPr="00E1004C">
        <w:t>finales del sistema</w:t>
      </w:r>
      <w:r w:rsidR="00A12346">
        <w:t xml:space="preserve">, </w:t>
      </w:r>
      <w:r w:rsidR="00E1004C">
        <w:t xml:space="preserve">este </w:t>
      </w:r>
      <w:r w:rsidR="00A12346">
        <w:t>entorno</w:t>
      </w:r>
      <w:r w:rsidR="00E1004C">
        <w:t xml:space="preserve"> debe estar</w:t>
      </w:r>
      <w:r w:rsidR="00E1004C" w:rsidRPr="00E1004C">
        <w:t xml:space="preserve"> homologado con la versión de producción</w:t>
      </w:r>
      <w:r w:rsidR="00E1004C">
        <w:t xml:space="preserve">; y por último el ambiente de Producción donde los usuarios finales </w:t>
      </w:r>
      <w:r w:rsidR="00A12346">
        <w:t>operan</w:t>
      </w:r>
      <w:r w:rsidR="00E1004C">
        <w:t xml:space="preserve"> e interactúan con datos reales diariamente, es importante mencionar que todo cambio que </w:t>
      </w:r>
      <w:r w:rsidR="00A12346">
        <w:t>se lleve a e</w:t>
      </w:r>
      <w:r w:rsidR="00E1004C">
        <w:t xml:space="preserve">ste ambiente debe ser validado </w:t>
      </w:r>
      <w:r w:rsidR="00A12346">
        <w:t>en todos anteriores (ambiente de Desarrollo, QC y QA).</w:t>
      </w:r>
    </w:p>
    <w:p w14:paraId="258C23F0" w14:textId="77777777" w:rsidR="000F1F28" w:rsidRPr="000F1F28" w:rsidRDefault="000F1F28" w:rsidP="000F1F28">
      <w:pPr>
        <w:jc w:val="center"/>
        <w:rPr>
          <w:b/>
          <w:bCs/>
          <w:u w:val="single"/>
        </w:rPr>
      </w:pPr>
    </w:p>
    <w:p w14:paraId="2AB92645" w14:textId="21B2BDEE" w:rsidR="009063A4" w:rsidRDefault="009063A4" w:rsidP="009063A4">
      <w:pPr>
        <w:jc w:val="both"/>
      </w:pPr>
    </w:p>
    <w:p w14:paraId="7425B5EC" w14:textId="65C1144B" w:rsidR="009063A4" w:rsidRDefault="009063A4" w:rsidP="009063A4">
      <w:pPr>
        <w:jc w:val="both"/>
      </w:pPr>
    </w:p>
    <w:p w14:paraId="41CC3DFE" w14:textId="77777777" w:rsidR="0024485C" w:rsidRDefault="0024485C" w:rsidP="0024485C">
      <w:pPr>
        <w:jc w:val="center"/>
        <w:rPr>
          <w:b/>
          <w:bCs/>
          <w:u w:val="single"/>
        </w:rPr>
      </w:pPr>
    </w:p>
    <w:p w14:paraId="7DA2FDDC" w14:textId="77777777" w:rsidR="001A264D" w:rsidRDefault="001A264D" w:rsidP="001A264D">
      <w:pPr>
        <w:jc w:val="both"/>
      </w:pPr>
    </w:p>
    <w:sectPr w:rsidR="001A26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BC4A11"/>
    <w:multiLevelType w:val="multilevel"/>
    <w:tmpl w:val="60F2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80688"/>
    <w:multiLevelType w:val="multilevel"/>
    <w:tmpl w:val="60F2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1643C"/>
    <w:multiLevelType w:val="hybridMultilevel"/>
    <w:tmpl w:val="D5CEED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4F2A3D6E"/>
    <w:multiLevelType w:val="hybridMultilevel"/>
    <w:tmpl w:val="EE20DF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73C58F7"/>
    <w:multiLevelType w:val="hybridMultilevel"/>
    <w:tmpl w:val="6A48A3FA"/>
    <w:lvl w:ilvl="0" w:tplc="E920F4CA">
      <w:numFmt w:val="bullet"/>
      <w:lvlText w:val=""/>
      <w:lvlJc w:val="left"/>
      <w:pPr>
        <w:ind w:left="72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38372C6"/>
    <w:multiLevelType w:val="multilevel"/>
    <w:tmpl w:val="60F2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F2B91"/>
    <w:multiLevelType w:val="multilevel"/>
    <w:tmpl w:val="2A80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
  </w:num>
  <w:num w:numId="4">
    <w:abstractNumId w:val="4"/>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64D"/>
    <w:rsid w:val="00044084"/>
    <w:rsid w:val="00056804"/>
    <w:rsid w:val="000F1F28"/>
    <w:rsid w:val="001A264D"/>
    <w:rsid w:val="001C145A"/>
    <w:rsid w:val="0024485C"/>
    <w:rsid w:val="00437912"/>
    <w:rsid w:val="00440325"/>
    <w:rsid w:val="00464BAE"/>
    <w:rsid w:val="004F2339"/>
    <w:rsid w:val="00553BCB"/>
    <w:rsid w:val="00693BC6"/>
    <w:rsid w:val="007828FD"/>
    <w:rsid w:val="007A410A"/>
    <w:rsid w:val="009063A4"/>
    <w:rsid w:val="0095119C"/>
    <w:rsid w:val="00A00023"/>
    <w:rsid w:val="00A12346"/>
    <w:rsid w:val="00A37357"/>
    <w:rsid w:val="00B9187F"/>
    <w:rsid w:val="00BA3C29"/>
    <w:rsid w:val="00E1004C"/>
    <w:rsid w:val="00EC61CE"/>
    <w:rsid w:val="00F55258"/>
    <w:rsid w:val="00F80C0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01AE3"/>
  <w15:chartTrackingRefBased/>
  <w15:docId w15:val="{EE9458A3-540B-4B7E-8878-F4CA5A1F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464B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A2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A264D"/>
    <w:pPr>
      <w:ind w:left="720"/>
      <w:contextualSpacing/>
    </w:pPr>
  </w:style>
  <w:style w:type="character" w:customStyle="1" w:styleId="Ttulo2Car">
    <w:name w:val="Título 2 Car"/>
    <w:basedOn w:val="Fuentedeprrafopredeter"/>
    <w:link w:val="Ttulo2"/>
    <w:uiPriority w:val="9"/>
    <w:rsid w:val="00464BA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7926126">
      <w:bodyDiv w:val="1"/>
      <w:marLeft w:val="0"/>
      <w:marRight w:val="0"/>
      <w:marTop w:val="0"/>
      <w:marBottom w:val="0"/>
      <w:divBdr>
        <w:top w:val="none" w:sz="0" w:space="0" w:color="auto"/>
        <w:left w:val="none" w:sz="0" w:space="0" w:color="auto"/>
        <w:bottom w:val="none" w:sz="0" w:space="0" w:color="auto"/>
        <w:right w:val="none" w:sz="0" w:space="0" w:color="auto"/>
      </w:divBdr>
    </w:div>
    <w:div w:id="718943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2</Pages>
  <Words>433</Words>
  <Characters>2385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Phierina Tamara Cisneros Guerrero</dc:creator>
  <cp:keywords/>
  <dc:description/>
  <cp:lastModifiedBy>Phierina Tamara Cisneros Guerrero</cp:lastModifiedBy>
  <cp:revision>9</cp:revision>
  <cp:lastPrinted>2021-01-16T06:52:00Z</cp:lastPrinted>
  <dcterms:created xsi:type="dcterms:W3CDTF">2021-01-16T03:37:00Z</dcterms:created>
  <dcterms:modified xsi:type="dcterms:W3CDTF">2021-01-16T18:08:00Z</dcterms:modified>
</cp:coreProperties>
</file>