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Sand Technologies — Forward Deployed Engineer Assignment</w:t>
      </w:r>
    </w:p>
    <w:p>
      <w:pPr>
        <w:jc w:val="center"/>
      </w:pPr>
      <w:r>
        <w:rPr>
          <w:i/>
        </w:rPr>
        <w:t>Candidate Submission: Rwanda Health Data Systems Engagement</w:t>
      </w:r>
    </w:p>
    <w:p>
      <w:r>
        <w:t>This document addresses all four deliverables from the recruitment assignment. Assumptions are stated explicitly throughout, reflecting the intentional uncertainty of a Week 1 deployment scenario.</w:t>
      </w:r>
    </w:p>
    <w:p>
      <w:pPr>
        <w:pStyle w:val="Heading1"/>
      </w:pPr>
      <w:r>
        <w:t>Deliverable 1: Problem Decomposition and Scoping</w:t>
      </w:r>
    </w:p>
    <w:p>
      <w:pPr>
        <w:pStyle w:val="Heading2"/>
      </w:pPr>
      <w:r>
        <w:t>Section 1: Discovery Process</w:t>
      </w:r>
    </w:p>
    <w:p>
      <w:r>
        <w:t>Who I would talk to in Week 1 and what I would ask:</w:t>
      </w:r>
    </w:p>
    <w:p>
      <w:r>
        <w:rPr>
          <w:b/>
        </w:rPr>
        <w:t xml:space="preserve">MoH Director / DG Planning: </w:t>
      </w:r>
      <w:r>
        <w:t>What decisions does the Quarterly Bulletin inform? Who is the audience? What is the cost of a wrong or late bulletin?</w:t>
      </w:r>
    </w:p>
    <w:p>
      <w:r>
        <w:rPr>
          <w:b/>
        </w:rPr>
        <w:t xml:space="preserve">DHIS2 system administrator: </w:t>
      </w:r>
      <w:r>
        <w:t>Which data elements feed the bulletin today? Export process, validation rules, known data quality issues, reporting timeliness SLAs.</w:t>
      </w:r>
    </w:p>
    <w:p>
      <w:r>
        <w:rPr>
          <w:b/>
        </w:rPr>
        <w:t xml:space="preserve">District Health Officers (2–3 districts): </w:t>
      </w:r>
      <w:r>
        <w:t>How do you use facility status information today? What would 'real-time enough' mean given 3G constraints?</w:t>
      </w:r>
    </w:p>
    <w:p>
      <w:r>
        <w:rPr>
          <w:b/>
        </w:rPr>
        <w:t xml:space="preserve">TB &amp; HIV program leads: </w:t>
      </w:r>
      <w:r>
        <w:t>Patient matching workflow for co-infection, CommCare export capabilities, privacy constraints for record linkage.</w:t>
      </w:r>
    </w:p>
    <w:p>
      <w:r>
        <w:rPr>
          <w:b/>
        </w:rPr>
        <w:t xml:space="preserve">HealthTrack EMR site champions (sample hospitals): </w:t>
      </w:r>
      <w:r>
        <w:t>Uptime, sync failures, what data never reaches DHIS2.</w:t>
      </w:r>
    </w:p>
    <w:p>
      <w:r>
        <w:rPr>
          <w:b/>
        </w:rPr>
        <w:t xml:space="preserve">Paper facility reporting coordinators: </w:t>
      </w:r>
      <w:r>
        <w:t>Aggregation path from paper registers to DHIS2, error rates, lag.</w:t>
      </w:r>
    </w:p>
    <w:p>
      <w:r>
        <w:rPr>
          <w:b/>
        </w:rPr>
        <w:t xml:space="preserve">Solutions Manager &amp; Country Director: </w:t>
      </w:r>
      <w:r>
        <w:t>Political priorities, MoU success criteria, budget/timeline for 6-week sprint.</w:t>
      </w:r>
    </w:p>
    <w:p>
      <w:r>
        <w:t>Patterns I would look for when decomposing 'our data is a mess':</w:t>
      </w:r>
    </w:p>
    <w:p>
      <w:pPr>
        <w:pStyle w:val="ListBullet"/>
      </w:pPr>
      <w:r>
        <w:t>Duplication — same indicator reported differently across DHIS2, EMR, Excel.</w:t>
      </w:r>
    </w:p>
    <w:p>
      <w:pPr>
        <w:pStyle w:val="ListBullet"/>
      </w:pPr>
      <w:r>
        <w:t>Timeliness gaps — bulletin uses Q-1 data compiled in week 4 of the new quarter.</w:t>
      </w:r>
    </w:p>
    <w:p>
      <w:pPr>
        <w:pStyle w:val="ListBullet"/>
      </w:pPr>
      <w:r>
        <w:t>Completeness — rural paper facilities missing from national aggregates.</w:t>
      </w:r>
    </w:p>
    <w:p>
      <w:pPr>
        <w:pStyle w:val="ListBullet"/>
      </w:pPr>
      <w:r>
        <w:t>Lineage blindness — no documented path from source register to bulletin table.</w:t>
      </w:r>
    </w:p>
    <w:p>
      <w:pPr>
        <w:pStyle w:val="ListBullet"/>
      </w:pPr>
      <w:r>
        <w:t>Decision latency — officers acting on 3-week-old DHIS2 vs operational reality.</w:t>
      </w:r>
    </w:p>
    <w:p>
      <w:pPr>
        <w:pStyle w:val="ListBullet"/>
      </w:pPr>
      <w:r>
        <w:t>Human bottleneck — 40 hrs/month manual Excel work = single point of failure.</w:t>
      </w:r>
    </w:p>
    <w:p>
      <w:pPr>
        <w:pStyle w:val="ListBullet"/>
      </w:pPr>
      <w:r>
        <w:t>Fragmented programs — TB/HIV silos with no shared patient identifier strategy.</w:t>
      </w:r>
    </w:p>
    <w:p>
      <w:r>
        <w:t>What I would observe directly (not just hear about):</w:t>
      </w:r>
    </w:p>
    <w:p>
      <w:pPr>
        <w:pStyle w:val="ListBullet"/>
      </w:pPr>
      <w:r>
        <w:t>Sit in on one manual bulletin compilation session — count copy-paste steps.</w:t>
      </w:r>
    </w:p>
    <w:p>
      <w:pPr>
        <w:pStyle w:val="ListBullet"/>
      </w:pPr>
      <w:r>
        <w:t>Pull a live DHIS2 export and compare to published bulletin figures.</w:t>
      </w:r>
    </w:p>
    <w:p>
      <w:pPr>
        <w:pStyle w:val="ListBullet"/>
      </w:pPr>
      <w:r>
        <w:t>Visit one hospital (HealthTrack) and one rural paper facility same week.</w:t>
      </w:r>
    </w:p>
    <w:p>
      <w:pPr>
        <w:pStyle w:val="ListBullet"/>
      </w:pPr>
      <w:r>
        <w:t>Test connectivity and DHIS2 load time from a district office on 3G.</w:t>
      </w:r>
    </w:p>
    <w:p>
      <w:pPr>
        <w:pStyle w:val="ListBullet"/>
      </w:pPr>
      <w:r>
        <w:t>Review CommCare export format and whether patient IDs are linkable.</w:t>
      </w:r>
    </w:p>
    <w:p>
      <w:pPr>
        <w:pStyle w:val="ListBullet"/>
      </w:pPr>
      <w:r>
        <w:t>Check server uptime logs at 2–3 HealthTrack sites if accessible.</w:t>
      </w:r>
    </w:p>
    <w:p>
      <w:pPr>
        <w:pStyle w:val="Heading2"/>
      </w:pPr>
      <w:r>
        <w:t>Section 2: Problem Selection</w:t>
      </w:r>
    </w:p>
    <w:p>
      <w:r>
        <w:rPr>
          <w:b/>
        </w:rPr>
        <w:t>Selected problem for 6-week sprint: Problem A — Automate the Quarterly Health Bulletin</w:t>
      </w:r>
    </w:p>
    <w:p>
      <w:r>
        <w:t>Why Problem A over B and C:</w:t>
      </w:r>
    </w:p>
    <w:p>
      <w:pPr>
        <w:pStyle w:val="ListBullet"/>
      </w:pPr>
      <w:r>
        <w:t>Problem A — Highest near-term ROI: 40 hrs/month MoH staff time recovered; aligns with signed MoU language on 'decision-making capabilities'; uses DHIS2 data already aggregated nationally; achievable in 6 weeks with Sand Analytics Template Toolkit + custom ETL.</w:t>
      </w:r>
    </w:p>
    <w:p>
      <w:pPr>
        <w:pStyle w:val="ListBullet"/>
      </w:pPr>
      <w:r>
        <w:t>Problem B — Higher infrastructure risk (175 paper facilities, spotty connectivity, buggy EMRs). Better as Phase 2 once data pipeline trust exists. Health Atlas is the right product, but real-time facility status needs reliable ingestion first.</w:t>
      </w:r>
    </w:p>
    <w:p>
      <w:pPr>
        <w:pStyle w:val="ListBullet"/>
      </w:pPr>
      <w:r>
        <w:t>Problem C — Critical clinically, but requires patient identity resolution, governance, and TB/HIV program buy-in. 6 weeks is insufficient for ethical, compliant record linkage across CommCare instances.</w:t>
      </w:r>
    </w:p>
    <w:p>
      <w:r>
        <w:t>Specific, measurable outcome (6-week sprint):</w:t>
      </w:r>
    </w:p>
    <w:p>
      <w:pPr>
        <w:pStyle w:val="ListBullet"/>
      </w:pPr>
      <w:r>
        <w:t>Automated bulletin covering Q1 metrics generated in &lt; 30 minutes (vs 40 hrs manual).</w:t>
      </w:r>
    </w:p>
    <w:p>
      <w:pPr>
        <w:pStyle w:val="ListBullet"/>
      </w:pPr>
      <w:r>
        <w:t>HTML dashboard + exportable JSON/PDF consumed by MoH Planning unit.</w:t>
      </w:r>
    </w:p>
    <w:p>
      <w:pPr>
        <w:pStyle w:val="ListBullet"/>
      </w:pPr>
      <w:r>
        <w:t>Top 10 facilities, maternal indicators, performance scores, and QoQ trends — matching manual bulletin within 2% variance on pilot validation.</w:t>
      </w:r>
    </w:p>
    <w:p>
      <w:r>
        <w:t>Explicitly OUT OF SCOPE (Sprint 1):</w:t>
      </w:r>
    </w:p>
    <w:p>
      <w:pPr>
        <w:pStyle w:val="ListBullet"/>
      </w:pPr>
      <w:r>
        <w:t>Real-time facility status / stockout mapping (Problem B).</w:t>
      </w:r>
    </w:p>
    <w:p>
      <w:pPr>
        <w:pStyle w:val="ListBullet"/>
      </w:pPr>
      <w:r>
        <w:t>Cross-program patient matching for TB/HIV co-infection (Problem C).</w:t>
      </w:r>
    </w:p>
    <w:p>
      <w:pPr>
        <w:pStyle w:val="ListBullet"/>
      </w:pPr>
      <w:r>
        <w:t>Full HealthTrack / OpenMRS integration — DHIS2 monthly aggregates only.</w:t>
      </w:r>
    </w:p>
    <w:p>
      <w:pPr>
        <w:pStyle w:val="ListBullet"/>
      </w:pPr>
      <w:r>
        <w:t>175 rural paper facility digitization.</w:t>
      </w:r>
    </w:p>
    <w:p>
      <w:pPr>
        <w:pStyle w:val="ListBullet"/>
      </w:pPr>
      <w:r>
        <w:t>Production HA deployment, SSO, or full Superset self-service rollout.</w:t>
      </w:r>
    </w:p>
    <w:p>
      <w:r>
        <w:t>Key assumptions and Week 2 validation:</w:t>
      </w:r>
    </w:p>
    <w:p>
      <w:pPr>
        <w:pStyle w:val="ListBullet"/>
      </w:pPr>
      <w:r>
        <w:t>Assumption: DHIS2 exports contain sufficient fields for bulletin metrics today.</w:t>
      </w:r>
    </w:p>
    <w:p>
      <w:pPr>
        <w:pStyle w:val="ListBullet"/>
      </w:pPr>
      <w:r>
        <w:t>Validate: Compare prototype output to last published bulletin with MoH analyst.</w:t>
      </w:r>
    </w:p>
    <w:p>
      <w:pPr>
        <w:pStyle w:val="ListBullet"/>
      </w:pPr>
      <w:r>
        <w:t>Assumption: Performance scoring weights (40% timeliness / 60% completeness) match MoH expectations.</w:t>
      </w:r>
    </w:p>
    <w:p>
      <w:pPr>
        <w:pStyle w:val="ListBullet"/>
      </w:pPr>
      <w:r>
        <w:t>Validate: Workshop with Planning unit to confirm weighting and thresholds.</w:t>
      </w:r>
    </w:p>
    <w:p>
      <w:pPr>
        <w:pStyle w:val="ListBullet"/>
      </w:pPr>
      <w:r>
        <w:t>Assumption: Quarterly period labels (e.g. 2025Q1) align with DHIS2 period codes.</w:t>
      </w:r>
    </w:p>
    <w:p>
      <w:pPr>
        <w:pStyle w:val="ListBullet"/>
      </w:pPr>
      <w:r>
        <w:t>Validate: Pull metadata from DHIS2 API with IT admin.</w:t>
      </w:r>
    </w:p>
    <w:p>
      <w:r>
        <w:t>Success metric:</w:t>
      </w:r>
    </w:p>
    <w:p>
      <w:r>
        <w:t>MoH Planning lead signs off that automated bulletin replaces manual compilation for one full quarter, with ≤ 2% numeric variance and generation time &lt; 30 minutes.</w:t>
      </w:r>
    </w:p>
    <w:p>
      <w:r>
        <w:t>Fallback plan if harder than expected:</w:t>
      </w:r>
    </w:p>
    <w:p>
      <w:pPr>
        <w:pStyle w:val="ListBullet"/>
      </w:pPr>
      <w:r>
        <w:t>Week 3 checkpoint: If DHIS2 API access is delayed, continue with scheduled CSV imports (current prototype approach) and document API integration as Week 4–6 goal.</w:t>
      </w:r>
    </w:p>
    <w:p>
      <w:pPr>
        <w:pStyle w:val="ListBullet"/>
      </w:pPr>
      <w:r>
        <w:t>If performance scoring is contested, deliver raw timeliness/completeness tables first, defer composite score to MoH-configurable rules.</w:t>
      </w:r>
    </w:p>
    <w:p>
      <w:pPr>
        <w:pStyle w:val="ListBullet"/>
      </w:pPr>
      <w:r>
        <w:t>If PDF layout is blocked, ship HTML dashboard + JSON to Superset; manual PDF paste still saves &gt; 30 hrs/month.</w:t>
      </w:r>
    </w:p>
    <w:p>
      <w:pPr>
        <w:pStyle w:val="Heading1"/>
      </w:pPr>
      <w:r>
        <w:t>Deliverable 2: Rapid Prototyping (Problem A)</w:t>
      </w:r>
    </w:p>
    <w:p>
      <w:pPr>
        <w:pStyle w:val="Heading2"/>
      </w:pPr>
      <w:r>
        <w:t>Section 1: Solution Design &amp; Architecture</w:t>
      </w:r>
    </w:p>
    <w:p>
      <w:r>
        <w:t>Architecture overview (data flow):</w:t>
      </w:r>
    </w:p>
    <w:p>
      <w:r>
        <w:rPr>
          <w:rFonts w:ascii="Consolas" w:hAnsi="Consolas"/>
        </w:rPr>
        <w:t>[DHIS2 / CSV Export] → [Ingestion Layer] → [HealthOS Data Models] → [Bulletin Metrics Engine] → [Outputs: HTML Dashboard | JSON API | Superset Feed]</w:t>
      </w:r>
    </w:p>
    <w:p>
      <w:r>
        <w:t>Sand products leveraged:</w:t>
      </w:r>
    </w:p>
    <w:p>
      <w:pPr>
        <w:pStyle w:val="ListBullet"/>
      </w:pPr>
      <w:r>
        <w:t>HealthOS Data Models — standardize facility indicators (volume, ANC, deliveries) into a consistent schema before aggregation.</w:t>
      </w:r>
    </w:p>
    <w:p>
      <w:pPr>
        <w:pStyle w:val="ListBullet"/>
      </w:pPr>
      <w:r>
        <w:t>Analytics Template Toolkit (Apache Superset) — Phase 2 self-service exploration; prototype exposes JSON API for Superset dataset connection.</w:t>
      </w:r>
    </w:p>
    <w:p>
      <w:pPr>
        <w:pStyle w:val="ListBullet"/>
      </w:pPr>
      <w:r>
        <w:t>Health Insight Engine — future: anomaly flags on complication rate spikes (not in Week 2 prototype).</w:t>
      </w:r>
    </w:p>
    <w:p>
      <w:r>
        <w:t>Custom build (justification):</w:t>
      </w:r>
    </w:p>
    <w:p>
      <w:pPr>
        <w:pStyle w:val="ListBullet"/>
      </w:pPr>
      <w:r>
        <w:t>Django bulletin service — MoH-specific metric definitions and bulletin layout; not available off-the-shelf.</w:t>
      </w:r>
    </w:p>
    <w:p>
      <w:pPr>
        <w:pStyle w:val="ListBullet"/>
      </w:pPr>
      <w:r>
        <w:t>Quarter-over-quarter trend logic with facility matching — custom business rules.</w:t>
      </w:r>
    </w:p>
    <w:p>
      <w:pPr>
        <w:pStyle w:val="ListBullet"/>
      </w:pPr>
      <w:r>
        <w:t>Performance score weighting — configurable MoH policy, built as code for sprint speed.</w:t>
      </w:r>
    </w:p>
    <w:p>
      <w:r>
        <w:t>Build vs buy decisions: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Data warehouse</w:t>
            </w:r>
          </w:p>
        </w:tc>
        <w:tc>
          <w:tcPr>
            <w:tcW w:type="dxa" w:w="2880"/>
          </w:tcPr>
          <w:p>
            <w:r>
              <w:t>Buy — HealthOS</w:t>
            </w:r>
          </w:p>
        </w:tc>
        <w:tc>
          <w:tcPr>
            <w:tcW w:type="dxa" w:w="2880"/>
          </w:tcPr>
          <w:p>
            <w:r>
              <w:t>Reuse Sand transformations</w:t>
            </w:r>
          </w:p>
        </w:tc>
      </w:tr>
      <w:tr>
        <w:tc>
          <w:tcPr>
            <w:tcW w:type="dxa" w:w="2880"/>
          </w:tcPr>
          <w:p>
            <w:r>
              <w:t>BI dashboards</w:t>
            </w:r>
          </w:p>
        </w:tc>
        <w:tc>
          <w:tcPr>
            <w:tcW w:type="dxa" w:w="2880"/>
          </w:tcPr>
          <w:p>
            <w:r>
              <w:t>Buy — Superset templates</w:t>
            </w:r>
          </w:p>
        </w:tc>
        <w:tc>
          <w:tcPr>
            <w:tcW w:type="dxa" w:w="2880"/>
          </w:tcPr>
          <w:p>
            <w:r>
              <w:t>MoH analysts already need self-service</w:t>
            </w:r>
          </w:p>
        </w:tc>
      </w:tr>
      <w:tr>
        <w:tc>
          <w:tcPr>
            <w:tcW w:type="dxa" w:w="2880"/>
          </w:tcPr>
          <w:p>
            <w:r>
              <w:t>Bulletin orchestration</w:t>
            </w:r>
          </w:p>
        </w:tc>
        <w:tc>
          <w:tcPr>
            <w:tcW w:type="dxa" w:w="2880"/>
          </w:tcPr>
          <w:p>
            <w:r>
              <w:t>Build — Django</w:t>
            </w:r>
          </w:p>
        </w:tc>
        <w:tc>
          <w:tcPr>
            <w:tcW w:type="dxa" w:w="2880"/>
          </w:tcPr>
          <w:p>
            <w:r>
              <w:t>Specific MoH bulletin format</w:t>
            </w:r>
          </w:p>
        </w:tc>
      </w:tr>
      <w:tr>
        <w:tc>
          <w:tcPr>
            <w:tcW w:type="dxa" w:w="2880"/>
          </w:tcPr>
          <w:p>
            <w:r>
              <w:t>DHIS2 connector</w:t>
            </w:r>
          </w:p>
        </w:tc>
        <w:tc>
          <w:tcPr>
            <w:tcW w:type="dxa" w:w="2880"/>
          </w:tcPr>
          <w:p>
            <w:r>
              <w:t>Buy/adapt — existing HealthOS connector</w:t>
            </w:r>
          </w:p>
        </w:tc>
        <w:tc>
          <w:tcPr>
            <w:tcW w:type="dxa" w:w="2880"/>
          </w:tcPr>
          <w:p>
            <w:r>
              <w:t>Don't rebuild API client</w:t>
            </w:r>
          </w:p>
        </w:tc>
      </w:tr>
      <w:tr>
        <w:tc>
          <w:tcPr>
            <w:tcW w:type="dxa" w:w="2880"/>
          </w:tcPr>
          <w:p>
            <w:r>
              <w:t>Auth / SSO</w:t>
            </w:r>
          </w:p>
        </w:tc>
        <w:tc>
          <w:tcPr>
            <w:tcW w:type="dxa" w:w="2880"/>
          </w:tcPr>
          <w:p>
            <w:r>
              <w:t>Buy — MoH IdP integration</w:t>
            </w:r>
          </w:p>
        </w:tc>
        <w:tc>
          <w:tcPr>
            <w:tcW w:type="dxa" w:w="2880"/>
          </w:tcPr>
          <w:p>
            <w:r>
              <w:t>Defer to hardening phase</w:t>
            </w:r>
          </w:p>
        </w:tc>
      </w:tr>
      <w:tr>
        <w:tc>
          <w:tcPr>
            <w:tcW w:type="dxa" w:w="2880"/>
          </w:tcPr>
          <w:p>
            <w:r>
              <w:t>PDF generation</w:t>
            </w:r>
          </w:p>
        </w:tc>
        <w:tc>
          <w:tcPr>
            <w:tcW w:type="dxa" w:w="2880"/>
          </w:tcPr>
          <w:p>
            <w:r>
              <w:t>Build light — WeasyPrint/ReportLab</w:t>
            </w:r>
          </w:p>
        </w:tc>
        <w:tc>
          <w:tcPr>
            <w:tcW w:type="dxa" w:w="2880"/>
          </w:tcPr>
          <w:p>
            <w:r>
              <w:t>Or export to MoH Word template</w:t>
            </w:r>
          </w:p>
        </w:tc>
      </w:tr>
    </w:tbl>
    <w:p>
      <w:pPr>
        <w:pStyle w:val="Heading2"/>
      </w:pPr>
      <w:r>
        <w:t>Section 2: Working Prototype</w:t>
      </w:r>
    </w:p>
    <w:p>
      <w:r>
        <w:t>Working Django project location: sand-fde-assignment/ (submitted with this document)</w:t>
      </w:r>
    </w:p>
    <w:p>
      <w:r>
        <w:t>Prototype capabilities:</w:t>
      </w:r>
    </w:p>
    <w:p>
      <w:pPr>
        <w:pStyle w:val="ListBullet"/>
      </w:pPr>
      <w:r>
        <w:t>Reads sample DHIS2-like CSV: data/dhis2_facility_indicators.csv</w:t>
      </w:r>
    </w:p>
    <w:p>
      <w:pPr>
        <w:pStyle w:val="ListBullet"/>
      </w:pPr>
      <w:r>
        <w:t>Calculates: Top 10 facilities, maternal indicators, performance scores, QoQ trends</w:t>
      </w:r>
    </w:p>
    <w:p>
      <w:pPr>
        <w:pStyle w:val="ListBullet"/>
      </w:pPr>
      <w:r>
        <w:t>HTML dashboard at /</w:t>
      </w:r>
    </w:p>
    <w:p>
      <w:pPr>
        <w:pStyle w:val="ListBullet"/>
      </w:pPr>
      <w:r>
        <w:t>JSON API at /api/bulletin/</w:t>
      </w:r>
    </w:p>
    <w:p>
      <w:pPr>
        <w:pStyle w:val="ListBullet"/>
      </w:pPr>
      <w:r>
        <w:t>Export at /export/</w:t>
      </w:r>
    </w:p>
    <w:p>
      <w:r>
        <w:t>Setup and run:</w:t>
      </w:r>
    </w:p>
    <w:p>
      <w:pPr>
        <w:pStyle w:val="ListNumber"/>
      </w:pPr>
      <w:r>
        <w:t>cd sand-fde-assignment</w:t>
      </w:r>
    </w:p>
    <w:p>
      <w:pPr>
        <w:pStyle w:val="ListNumber"/>
      </w:pPr>
      <w:r>
        <w:t>pip install -r requirements.txt</w:t>
      </w:r>
    </w:p>
    <w:p>
      <w:pPr>
        <w:pStyle w:val="ListNumber"/>
      </w:pPr>
      <w:r>
        <w:t>python manage.py migrate</w:t>
      </w:r>
    </w:p>
    <w:p>
      <w:pPr>
        <w:pStyle w:val="ListNumber"/>
      </w:pPr>
      <w:r>
        <w:t>python manage.py test</w:t>
      </w:r>
    </w:p>
    <w:p>
      <w:pPr>
        <w:pStyle w:val="ListNumber"/>
      </w:pPr>
      <w:r>
        <w:t>python manage.py runserver</w:t>
      </w:r>
    </w:p>
    <w:p>
      <w:pPr>
        <w:pStyle w:val="ListNumber"/>
      </w:pPr>
      <w:r>
        <w:t>Open http://127.0.0.1:8000/</w:t>
      </w:r>
    </w:p>
    <w:p>
      <w:r>
        <w:t>Key code modules: bulletin/services.py (metrics), bulletin/views.py (dashboard/API), bulletin/templates/bulletin/dashboard.html (MoH-facing output).</w:t>
      </w:r>
    </w:p>
    <w:p>
      <w:pPr>
        <w:pStyle w:val="Heading2"/>
      </w:pPr>
      <w:r>
        <w:t>Section 3: Implementation Notes</w:t>
      </w:r>
    </w:p>
    <w:p>
      <w:r>
        <w:t>Shortcuts taken to move fast:</w:t>
      </w:r>
    </w:p>
    <w:p>
      <w:pPr>
        <w:pStyle w:val="ListBullet"/>
      </w:pPr>
      <w:r>
        <w:t>CSV file instead of live DHIS2 API — avoids credential blockers in assignment timeframe.</w:t>
      </w:r>
    </w:p>
    <w:p>
      <w:pPr>
        <w:pStyle w:val="ListBullet"/>
      </w:pPr>
      <w:r>
        <w:t>Completeness proxied by non-zero mandatory fields — not full DHIS2 validation engine.</w:t>
      </w:r>
    </w:p>
    <w:p>
      <w:pPr>
        <w:pStyle w:val="ListBullet"/>
      </w:pPr>
      <w:r>
        <w:t>No database persistence — stateless compute from file; production would use Postgres.</w:t>
      </w:r>
    </w:p>
    <w:p>
      <w:pPr>
        <w:pStyle w:val="ListBullet"/>
      </w:pPr>
      <w:r>
        <w:t>JSON export instead of formatted PDF — proves data pipeline; PDF is template work.</w:t>
      </w:r>
    </w:p>
    <w:p>
      <w:pPr>
        <w:pStyle w:val="ListBullet"/>
      </w:pPr>
      <w:r>
        <w:t>Single consolidated CSV vs separate DHIS2 data element exports.</w:t>
      </w:r>
    </w:p>
    <w:p>
      <w:r>
        <w:t>Week 3 demo — what works vs what is broken:</w:t>
      </w:r>
    </w:p>
    <w:p>
      <w:pPr>
        <w:pStyle w:val="ListBullet"/>
      </w:pPr>
      <w:r>
        <w:t>Works: All four bulletin sections render; period selector; API export; unit tests pass.</w:t>
      </w:r>
    </w:p>
    <w:p>
      <w:pPr>
        <w:pStyle w:val="ListBullet"/>
      </w:pPr>
      <w:r>
        <w:t>Broken / stubbed: Live DHIS2 pull, user authentication, scheduled monthly job, email distribution to districts, Superset dataset auto-refresh.</w:t>
      </w:r>
    </w:p>
    <w:p>
      <w:pPr>
        <w:pStyle w:val="ListBullet"/>
      </w:pPr>
      <w:r>
        <w:t>Fragile: Performance score weights are hard-coded; changing MoH policy requires code edit.</w:t>
      </w:r>
    </w:p>
    <w:p>
      <w:r>
        <w:t>What I learned from building:</w:t>
      </w:r>
    </w:p>
    <w:p>
      <w:pPr>
        <w:pStyle w:val="ListBullet"/>
      </w:pPr>
      <w:r>
        <w:t>Even 'simple' bulletin automation touches data governance (what counts as complete?).</w:t>
      </w:r>
    </w:p>
    <w:p>
      <w:pPr>
        <w:pStyle w:val="ListBullet"/>
      </w:pPr>
      <w:r>
        <w:t>Separating metrics engine (services.py) from presentation enables Superset + HTML reuse.</w:t>
      </w:r>
    </w:p>
    <w:p>
      <w:pPr>
        <w:pStyle w:val="ListBullet"/>
      </w:pPr>
      <w:r>
        <w:t>Trend analysis exposes data quality issues early — facilities missing prior quarter surface immediately.</w:t>
      </w:r>
    </w:p>
    <w:p>
      <w:pPr>
        <w:pStyle w:val="ListBullet"/>
      </w:pPr>
      <w:r>
        <w:t>Django is sufficient for rapid FDE prototypes; migration path to SHOS services is clear.</w:t>
      </w:r>
    </w:p>
    <w:p>
      <w:pPr>
        <w:pStyle w:val="Heading1"/>
      </w:pPr>
      <w:r>
        <w:t>Deliverable 3: Production Hardening</w:t>
      </w:r>
    </w:p>
    <w:p>
      <w:pPr>
        <w:pStyle w:val="Heading2"/>
      </w:pPr>
      <w:r>
        <w:t>1. DHIS2 integration &amp; data freshness</w:t>
      </w:r>
    </w:p>
    <w:p>
      <w:r>
        <w:t>Concern: Concern: CSV manual drops reintroduce the bottleneck and stale data risk.</w:t>
      </w:r>
    </w:p>
    <w:p>
      <w:r>
        <w:t>Address: Address: Scheduled DHIS2 API pull via HealthOS connector; incremental sync; data freshness indicator on dashboard; alert if export &gt; 21 days old.</w:t>
      </w:r>
    </w:p>
    <w:p>
      <w:pPr>
        <w:pStyle w:val="Heading2"/>
      </w:pPr>
      <w:r>
        <w:t>2. Security &amp; access control</w:t>
      </w:r>
    </w:p>
    <w:p>
      <w:r>
        <w:t>Concern: Concern: Health data exposed without role-based access.</w:t>
      </w:r>
    </w:p>
    <w:p>
      <w:r>
        <w:t>Address: Address: MoH SSO integration; district-level row filters; audit logging; HTTPS termination; secrets in vault not repo.</w:t>
      </w:r>
    </w:p>
    <w:p>
      <w:pPr>
        <w:pStyle w:val="Heading2"/>
      </w:pPr>
      <w:r>
        <w:t>3. Data quality &amp; validation</w:t>
      </w:r>
    </w:p>
    <w:p>
      <w:r>
        <w:t>Concern: Concern: Proxy completeness scores may mis-rank facilities.</w:t>
      </w:r>
    </w:p>
    <w:p>
      <w:r>
        <w:t>Address: Address: Implement DHIS2 validation rules; anomaly detection via Health Insight Engine; manual override workflow for district reviewers.</w:t>
      </w:r>
    </w:p>
    <w:p>
      <w:pPr>
        <w:pStyle w:val="Heading2"/>
      </w:pPr>
      <w:r>
        <w:t>4. Reliability &amp; observability</w:t>
      </w:r>
    </w:p>
    <w:p>
      <w:r>
        <w:t>Concern: Concern: Silent pipeline failures during unreliable power/connectivity.</w:t>
      </w:r>
    </w:p>
    <w:p>
      <w:r>
        <w:t>Address: Address: Idempotent ETL jobs; retry queues; dead-letter exports; monitoring dashboards; on-call runbook for MoH IT.</w:t>
      </w:r>
    </w:p>
    <w:p>
      <w:pPr>
        <w:pStyle w:val="Heading2"/>
      </w:pPr>
      <w:r>
        <w:t>5. Output fidelity &amp; distribution</w:t>
      </w:r>
    </w:p>
    <w:p>
      <w:r>
        <w:t>Concern: Concern: JSON export is not the official bulletin format MoH publishes.</w:t>
      </w:r>
    </w:p>
    <w:p>
      <w:r>
        <w:t>Address: Address: PDF generation matching MoH template; automated email to district lists; versioned bulletin archive; Superset dashboards for drill-down.</w:t>
      </w:r>
    </w:p>
    <w:p>
      <w:pPr>
        <w:pStyle w:val="Heading1"/>
      </w:pPr>
      <w:r>
        <w:t>Deliverable 4: Handover &amp; Deployment</w:t>
      </w:r>
    </w:p>
    <w:p>
      <w:r>
        <w:t>Three things to document for MoH IT:</w:t>
      </w:r>
    </w:p>
    <w:p>
      <w:pPr>
        <w:pStyle w:val="ListNumber"/>
      </w:pPr>
      <w:r>
        <w:t>Data pipeline runbook — DHIS2 credentials, cron schedule, failure recovery, contact escalation (Sand + MoH).</w:t>
      </w:r>
    </w:p>
    <w:p>
      <w:pPr>
        <w:pStyle w:val="ListNumber"/>
      </w:pPr>
      <w:r>
        <w:t>Metric definitions document — each bulletin field with formula, source data element, and known limitations.</w:t>
      </w:r>
    </w:p>
    <w:p>
      <w:pPr>
        <w:pStyle w:val="ListNumber"/>
      </w:pPr>
      <w:r>
        <w:t>Environment &amp; deployment guide — server requirements, Django/Superset versions, backup strategy, and how to regenerate a bulletin manually.</w:t>
      </w:r>
    </w:p>
    <w:p>
      <w:r>
        <w:t>Training plan: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Audience</w:t>
            </w:r>
          </w:p>
        </w:tc>
        <w:tc>
          <w:tcPr>
            <w:tcW w:type="dxa" w:w="2880"/>
          </w:tcPr>
          <w:p>
            <w:r>
              <w:t>Topics</w:t>
            </w:r>
          </w:p>
        </w:tc>
        <w:tc>
          <w:tcPr>
            <w:tcW w:type="dxa" w:w="2880"/>
          </w:tcPr>
          <w:p>
            <w:r>
              <w:t>Format</w:t>
            </w:r>
          </w:p>
        </w:tc>
      </w:tr>
      <w:tr>
        <w:tc>
          <w:tcPr>
            <w:tcW w:type="dxa" w:w="2880"/>
          </w:tcPr>
          <w:p>
            <w:r>
              <w:t>MoH Planning analysts</w:t>
            </w:r>
          </w:p>
        </w:tc>
        <w:tc>
          <w:tcPr>
            <w:tcW w:type="dxa" w:w="2880"/>
          </w:tcPr>
          <w:p>
            <w:r>
              <w:t>Running bulletin, interpreting trends, exporting PDF</w:t>
            </w:r>
          </w:p>
        </w:tc>
        <w:tc>
          <w:tcPr>
            <w:tcW w:type="dxa" w:w="2880"/>
          </w:tcPr>
          <w:p>
            <w:r>
              <w:t>2 hr workshop</w:t>
            </w:r>
          </w:p>
        </w:tc>
      </w:tr>
      <w:tr>
        <w:tc>
          <w:tcPr>
            <w:tcW w:type="dxa" w:w="2880"/>
          </w:tcPr>
          <w:p>
            <w:r>
              <w:t>DHIS2 administrators</w:t>
            </w:r>
          </w:p>
        </w:tc>
        <w:tc>
          <w:tcPr>
            <w:tcW w:type="dxa" w:w="2880"/>
          </w:tcPr>
          <w:p>
            <w:r>
              <w:t>Data quality checks, validation rules, API tokens</w:t>
            </w:r>
          </w:p>
        </w:tc>
        <w:tc>
          <w:tcPr>
            <w:tcW w:type="dxa" w:w="2880"/>
          </w:tcPr>
          <w:p>
            <w:r>
              <w:t>Half-day technical</w:t>
            </w:r>
          </w:p>
        </w:tc>
      </w:tr>
      <w:tr>
        <w:tc>
          <w:tcPr>
            <w:tcW w:type="dxa" w:w="2880"/>
          </w:tcPr>
          <w:p>
            <w:r>
              <w:t>District health officers</w:t>
            </w:r>
          </w:p>
        </w:tc>
        <w:tc>
          <w:tcPr>
            <w:tcW w:type="dxa" w:w="2880"/>
          </w:tcPr>
          <w:p>
            <w:r>
              <w:t>Reading dashboard, identifying at-risk facilities</w:t>
            </w:r>
          </w:p>
        </w:tc>
        <w:tc>
          <w:tcPr>
            <w:tcW w:type="dxa" w:w="2880"/>
          </w:tcPr>
          <w:p>
            <w:r>
              <w:t>1 hr webinar per zone</w:t>
            </w:r>
          </w:p>
        </w:tc>
      </w:tr>
      <w:tr>
        <w:tc>
          <w:tcPr>
            <w:tcW w:type="dxa" w:w="2880"/>
          </w:tcPr>
          <w:p>
            <w:r>
              <w:t>MoH IT / infrastructure</w:t>
            </w:r>
          </w:p>
        </w:tc>
        <w:tc>
          <w:tcPr>
            <w:tcW w:type="dxa" w:w="2880"/>
          </w:tcPr>
          <w:p>
            <w:r>
              <w:t>Deployment, monitoring, incident response</w:t>
            </w:r>
          </w:p>
        </w:tc>
        <w:tc>
          <w:tcPr>
            <w:tcW w:type="dxa" w:w="2880"/>
          </w:tcPr>
          <w:p>
            <w:r>
              <w:t>Hands-on with Sand FDE</w:t>
            </w:r>
          </w:p>
        </w:tc>
      </w:tr>
    </w:tbl>
    <w:p>
      <w:r>
        <w:t>Exit criteria (transition out):</w:t>
      </w:r>
    </w:p>
    <w:p>
      <w:pPr>
        <w:pStyle w:val="ListBullet"/>
      </w:pPr>
      <w:r>
        <w:t>Two consecutive quarters generated by MoH staff without Sand FDE on-call support.</w:t>
      </w:r>
    </w:p>
    <w:p>
      <w:pPr>
        <w:pStyle w:val="ListBullet"/>
      </w:pPr>
      <w:r>
        <w:t>All runbooks and metric definitions signed off by MoH IT and Planning leads.</w:t>
      </w:r>
    </w:p>
    <w:p>
      <w:pPr>
        <w:pStyle w:val="ListBullet"/>
      </w:pPr>
      <w:r>
        <w:t>Superset dashboards adopted by at least 3 district officers with positive feedback.</w:t>
      </w:r>
    </w:p>
    <w:p>
      <w:pPr>
        <w:pStyle w:val="ListBullet"/>
      </w:pPr>
      <w:r>
        <w:t>Incident SLA agreed: MoH IT owns L1; Sand central FDE available for L2 escalations only.</w:t>
      </w:r>
    </w:p>
    <w:p>
      <w:pPr>
        <w:pStyle w:val="ListBullet"/>
      </w:pPr>
      <w:r>
        <w:t>Backlog for Problems B (Health Atlas) and C (program linkage) handed to Solutions Manager.</w:t>
      </w:r>
    </w:p>
    <w:p>
      <w:r>
        <w:br w:type="page"/>
      </w:r>
    </w:p>
    <w:p>
      <w:pPr>
        <w:pStyle w:val="Heading1"/>
      </w:pPr>
      <w:r>
        <w:t>Appendix: Submission Checklist</w:t>
      </w:r>
    </w:p>
    <w:p>
      <w:pPr>
        <w:pStyle w:val="ListBullet"/>
      </w:pPr>
      <w:r>
        <w:t>Scoping and design documents — this Word file</w:t>
      </w:r>
    </w:p>
    <w:p>
      <w:pPr>
        <w:pStyle w:val="ListBullet"/>
      </w:pPr>
      <w:r>
        <w:t>Working code with sample data — sand-fde-assignment/</w:t>
      </w:r>
    </w:p>
    <w:p>
      <w:pPr>
        <w:pStyle w:val="ListBullet"/>
      </w:pPr>
      <w:r>
        <w:t>README with setup/run instructions — README.md</w:t>
      </w:r>
    </w:p>
    <w:p>
      <w:pPr>
        <w:pStyle w:val="ListBullet"/>
      </w:pPr>
      <w:r>
        <w:t>Output demonstration — run server and open http://127.0.0.1:8000/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