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44"/>
        </w:rPr>
        <w:t>Rapport d'analyse des commentaires</w:t>
      </w:r>
    </w:p>
    <w:p>
      <w:pPr>
        <w:jc w:val="center"/>
      </w:pPr>
      <w:r>
        <w:rPr>
          <w:color w:val="404040"/>
          <w:sz w:val="28"/>
        </w:rPr>
        <w:t>Projet ESP32 — Gestion filtration piscine</w:t>
      </w:r>
    </w:p>
    <w:p/>
    <w:p>
      <w:pPr>
        <w:jc w:val="center"/>
      </w:pPr>
      <w:r>
        <w:t>Généré le 08/04/2026</w:t>
      </w:r>
    </w:p>
    <w:p>
      <w:r>
        <w:br w:type="page"/>
      </w:r>
    </w:p>
    <w:p>
      <w:pPr>
        <w:pStyle w:val="Heading1"/>
      </w:pPr>
      <w:r>
        <w:t>1. Résumé exécutif</w:t>
      </w:r>
    </w:p>
    <w:p>
      <w:r>
        <w:t>L'analyse porte sur l'ensemble des fichiers source du projet ESP32 (38 fichiers .cpp, .h, .ini). Elle identifie 20 incohérences entre commentaires et code, réparties en trois niveaux de sévérité.</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rPr>
              <w:t>Sévérité</w:t>
            </w:r>
          </w:p>
        </w:tc>
        <w:tc>
          <w:tcPr>
            <w:tcW w:type="dxa" w:w="3135"/>
            <w:shd w:val="clear" w:color="auto" w:fill="1F497D"/>
          </w:tcPr>
          <w:p>
            <w:pPr>
              <w:jc w:val="center"/>
            </w:pPr>
            <w:r>
              <w:rPr>
                <w:b/>
                <w:color w:val="FFFFFF"/>
              </w:rPr>
              <w:t>Nombre</w:t>
            </w:r>
          </w:p>
        </w:tc>
        <w:tc>
          <w:tcPr>
            <w:tcW w:type="dxa" w:w="3135"/>
            <w:shd w:val="clear" w:color="auto" w:fill="1F497D"/>
          </w:tcPr>
          <w:p>
            <w:pPr>
              <w:jc w:val="center"/>
            </w:pPr>
            <w:r>
              <w:rPr>
                <w:b/>
                <w:color w:val="FFFFFF"/>
              </w:rPr>
              <w:t>Description</w:t>
            </w:r>
          </w:p>
        </w:tc>
      </w:tr>
      <w:tr>
        <w:tc>
          <w:tcPr>
            <w:tcW w:type="dxa" w:w="3135"/>
            <w:shd w:val="clear" w:color="auto" w:fill="FF6B6B"/>
          </w:tcPr>
          <w:p>
            <w:pPr>
              <w:jc w:val="center"/>
            </w:pPr>
            <w:r>
              <w:t>Critique</w:t>
            </w:r>
          </w:p>
        </w:tc>
        <w:tc>
          <w:tcPr>
            <w:tcW w:type="dxa" w:w="3135"/>
          </w:tcPr>
          <w:p>
            <w:pPr>
              <w:jc w:val="center"/>
            </w:pPr>
            <w:r>
              <w:t>5</w:t>
            </w:r>
          </w:p>
        </w:tc>
        <w:tc>
          <w:tcPr>
            <w:tcW w:type="dxa" w:w="3135"/>
          </w:tcPr>
          <w:p>
            <w:pPr>
              <w:jc w:val="center"/>
            </w:pPr>
            <w:r>
              <w:t>Obscurcissent le fonctionnement réel du code</w:t>
            </w:r>
          </w:p>
        </w:tc>
      </w:tr>
      <w:tr>
        <w:tc>
          <w:tcPr>
            <w:tcW w:type="dxa" w:w="3135"/>
            <w:shd w:val="clear" w:color="auto" w:fill="FFB347"/>
          </w:tcPr>
          <w:p>
            <w:pPr>
              <w:jc w:val="center"/>
            </w:pPr>
            <w:r>
              <w:t>Modérée</w:t>
            </w:r>
          </w:p>
        </w:tc>
        <w:tc>
          <w:tcPr>
            <w:tcW w:type="dxa" w:w="3135"/>
          </w:tcPr>
          <w:p>
            <w:pPr>
              <w:jc w:val="center"/>
            </w:pPr>
            <w:r>
              <w:t>7</w:t>
            </w:r>
          </w:p>
        </w:tc>
        <w:tc>
          <w:tcPr>
            <w:tcW w:type="dxa" w:w="3135"/>
          </w:tcPr>
          <w:p>
            <w:pPr>
              <w:jc w:val="center"/>
            </w:pPr>
            <w:r>
              <w:t>Documents redondants, imprécis ou obsolètes</w:t>
            </w:r>
          </w:p>
        </w:tc>
      </w:tr>
      <w:tr>
        <w:tc>
          <w:tcPr>
            <w:tcW w:type="dxa" w:w="3135"/>
            <w:shd w:val="clear" w:color="auto" w:fill="FFE066"/>
          </w:tcPr>
          <w:p>
            <w:pPr>
              <w:jc w:val="center"/>
            </w:pPr>
            <w:r>
              <w:t>Mineure</w:t>
            </w:r>
          </w:p>
        </w:tc>
        <w:tc>
          <w:tcPr>
            <w:tcW w:type="dxa" w:w="3135"/>
          </w:tcPr>
          <w:p>
            <w:pPr>
              <w:jc w:val="center"/>
            </w:pPr>
            <w:r>
              <w:t>8</w:t>
            </w:r>
          </w:p>
        </w:tc>
        <w:tc>
          <w:tcPr>
            <w:tcW w:type="dxa" w:w="3135"/>
          </w:tcPr>
          <w:p>
            <w:pPr>
              <w:jc w:val="center"/>
            </w:pPr>
            <w:r>
              <w:t>Style, orthographe, valeurs non justifiées</w:t>
            </w:r>
          </w:p>
        </w:tc>
      </w:tr>
    </w:tbl>
    <w:p/>
    <w:p>
      <w:pPr>
        <w:pStyle w:val="Heading2"/>
      </w:pPr>
      <w:r>
        <w:t>Points forts identifiés</w:t>
      </w:r>
    </w:p>
    <w:p>
      <w:pPr>
        <w:pStyle w:val="ListBullet"/>
      </w:pPr>
      <w:r>
        <w:t>Structure cohérente avec des délimiteurs visuels (── et ---)</w:t>
      </w:r>
    </w:p>
    <w:p>
      <w:pPr>
        <w:pStyle w:val="ListBullet"/>
      </w:pPr>
      <w:r>
        <w:t>Seuils et valeurs magiques bien expliqués</w:t>
      </w:r>
    </w:p>
    <w:p>
      <w:pPr>
        <w:pStyle w:val="ListBullet"/>
      </w:pPr>
      <w:r>
        <w:t>Aucun TODO/FIXME en suspens dans le projet</w:t>
      </w:r>
    </w:p>
    <w:p>
      <w:pPr>
        <w:pStyle w:val="ListBullet"/>
      </w:pPr>
      <w:r>
        <w:t>Choix techniques non évidents documentés (ex : rtc_get_reset_reason vs esp_reset_reason)</w:t>
      </w:r>
    </w:p>
    <w:p>
      <w:pPr>
        <w:pStyle w:val="Heading2"/>
      </w:pPr>
      <w:r>
        <w:t>Points faibles principaux</w:t>
      </w:r>
    </w:p>
    <w:p>
      <w:pPr>
        <w:pStyle w:val="ListBullet"/>
      </w:pPr>
      <w:r>
        <w:t>Tutoiement informel dans plusieurs fichiers (code de travail → style production)</w:t>
      </w:r>
    </w:p>
    <w:p>
      <w:pPr>
        <w:pStyle w:val="ListBullet"/>
      </w:pPr>
      <w:r>
        <w:t>Commentaires qui décrivent l'intention plutôt que le comportement réel</w:t>
      </w:r>
    </w:p>
    <w:p>
      <w:pPr>
        <w:pStyle w:val="ListBullet"/>
      </w:pPr>
      <w:r>
        <w:t>Notes de refactoring obsolètes non nettoyées</w:t>
      </w:r>
    </w:p>
    <w:p>
      <w:pPr>
        <w:pStyle w:val="ListBullet"/>
      </w:pPr>
      <w:r>
        <w:t>Valeurs seuils (debounce, anti-rebond) sans justification de source</w:t>
      </w:r>
    </w:p>
    <w:p>
      <w:r>
        <w:br w:type="page"/>
      </w:r>
    </w:p>
    <w:p>
      <w:pPr>
        <w:pStyle w:val="Heading1"/>
      </w:pPr>
      <w:r>
        <w:t>2. Incohérences critiques (5)</w:t>
      </w:r>
    </w:p>
    <w:p>
      <w:r>
        <w:t>Ces incohérences peuvent induire en erreur un développeur qui lit le code sans exécuter les tests — elles masquent le comportement réel.</w:t>
      </w:r>
    </w:p>
    <w:p>
      <w:r>
        <w:rPr>
          <w:b/>
          <w:color w:val="1A7A40"/>
          <w:sz w:val="22"/>
        </w:rPr>
        <w:t xml:space="preserve">  C-01  —  lib/StorageManager/StorageManager.cpp  (ligne 10)</w:t>
      </w:r>
    </w:p>
    <w:p>
      <w:r>
        <w:rPr>
          <w:b/>
          <w:color w:val="1A7A40"/>
          <w:sz w:val="16"/>
        </w:rPr>
        <w:t xml:space="preserve">  CORRIGÉ DANS CE RAPPORT  </w:t>
      </w:r>
    </w:p>
    <w:p>
      <w:r>
        <w:rPr>
          <w:b/>
        </w:rPr>
        <w:t>Commentaire original :</w:t>
      </w:r>
    </w:p>
    <w:p>
      <w:pPr>
        <w:ind w:left="567"/>
      </w:pPr>
      <w:r>
        <w:rPr>
          <w:rFonts w:ascii="Courier New" w:hAnsi="Courier New"/>
          <w:color w:val="B82828"/>
          <w:sz w:val="18"/>
        </w:rPr>
        <w:t>// Appel de ta fonction GPS pour dater l'entrée</w:t>
      </w:r>
    </w:p>
    <w:p>
      <w:r>
        <w:rPr>
          <w:b/>
        </w:rPr>
        <w:t>Commentaire corrigé :</w:t>
      </w:r>
    </w:p>
    <w:p>
      <w:pPr>
        <w:ind w:left="567"/>
      </w:pPr>
      <w:r>
        <w:rPr>
          <w:rFonts w:ascii="Courier New" w:hAnsi="Courier New"/>
          <w:color w:val="1A7A40"/>
          <w:sz w:val="18"/>
        </w:rPr>
        <w:t>// Horodatage via getGPSPitch() : retourne une chaîne "JJ/MM/AAAA HH:MM:SS" (GPS ou NTP)</w:t>
      </w:r>
    </w:p>
    <w:p>
      <w:r>
        <w:rPr>
          <w:b/>
        </w:rPr>
        <w:t>Explication :</w:t>
      </w:r>
    </w:p>
    <w:p>
      <w:pPr>
        <w:ind w:left="567"/>
      </w:pPr>
      <w:r>
        <w:t>Deux problèmes combinés : (1) le tutoiement ("ta fonction") est informel pour du code production ; (2) getGPSPitch() ne retourne pas une "date" au sens strict, mais une chaîne timestamp formatée qui peut provenir du GPS ou du NTP selon disponibilité.</w:t>
      </w:r>
    </w:p>
    <w:p/>
    <w:p>
      <w:r>
        <w:rPr>
          <w:b/>
          <w:color w:val="1A7A40"/>
          <w:sz w:val="22"/>
        </w:rPr>
        <w:t xml:space="preserve">  C-02  —  lib/PumpManager/PumpManager.cpp  (ligne 23)</w:t>
      </w:r>
    </w:p>
    <w:p>
      <w:r>
        <w:rPr>
          <w:b/>
          <w:color w:val="1A7A40"/>
          <w:sz w:val="16"/>
        </w:rPr>
        <w:t xml:space="preserve">  CORRIGÉ DANS CE RAPPORT  </w:t>
      </w:r>
    </w:p>
    <w:p>
      <w:r>
        <w:rPr>
          <w:b/>
        </w:rPr>
        <w:t>Commentaire original :</w:t>
      </w:r>
    </w:p>
    <w:p>
      <w:pPr>
        <w:ind w:left="567"/>
      </w:pPr>
      <w:r>
        <w:rPr>
          <w:rFonts w:ascii="Courier New" w:hAnsi="Courier New"/>
          <w:color w:val="B82828"/>
          <w:sz w:val="18"/>
        </w:rPr>
        <w:t>// point d'entrée unique pour donner un ordre à la pompe.</w:t>
      </w:r>
    </w:p>
    <w:p>
      <w:r>
        <w:rPr>
          <w:b/>
        </w:rPr>
        <w:t>Commentaire corrigé :</w:t>
      </w:r>
    </w:p>
    <w:p>
      <w:pPr>
        <w:ind w:left="567"/>
      </w:pPr>
      <w:r>
        <w:rPr>
          <w:rFonts w:ascii="Courier New" w:hAnsi="Courier New"/>
          <w:color w:val="1A7A40"/>
          <w:sz w:val="18"/>
        </w:rPr>
        <w:t>// Point d'entrée unique pour exprimer une intention (MARCHE/ARRET).</w:t>
        <w:br/>
        <w:t>// Ne commande pas directement le relais — c'est updatePumpSystem() qui</w:t>
        <w:br/>
        <w:t>// applique la demande après vérification de sécurité.</w:t>
      </w:r>
    </w:p>
    <w:p>
      <w:r>
        <w:rPr>
          <w:b/>
        </w:rPr>
        <w:t>Explication :</w:t>
      </w:r>
    </w:p>
    <w:p>
      <w:pPr>
        <w:ind w:left="567"/>
      </w:pPr>
      <w:r>
        <w:t>Le commentaire laisse croire que l'appel de cette fonction commande immédiatement le relais. En réalité, elle stocke uniquement une demande (pumpRequest). C'est updatePumpSystem() qui lit cette demande et l'exécute après avoir validé l'état de sécurité. Mécanisme en deux étapes critique pour la sûreté de la pompe.</w:t>
      </w:r>
    </w:p>
    <w:p/>
    <w:p>
      <w:r>
        <w:rPr>
          <w:b/>
          <w:color w:val="1A7A40"/>
          <w:sz w:val="22"/>
        </w:rPr>
        <w:t xml:space="preserve">  C-03  —  lib/PumpManager/PumpManager.h  (ligne 15)</w:t>
      </w:r>
    </w:p>
    <w:p>
      <w:r>
        <w:rPr>
          <w:b/>
          <w:color w:val="1A7A40"/>
          <w:sz w:val="16"/>
        </w:rPr>
        <w:t xml:space="preserve">  CORRIGÉ DANS CE RAPPORT  </w:t>
      </w:r>
    </w:p>
    <w:p>
      <w:r>
        <w:rPr>
          <w:b/>
        </w:rPr>
        <w:t>Commentaire original :</w:t>
      </w:r>
    </w:p>
    <w:p>
      <w:pPr>
        <w:ind w:left="567"/>
      </w:pPr>
      <w:r>
        <w:rPr>
          <w:rFonts w:ascii="Courier New" w:hAnsi="Courier New"/>
          <w:color w:val="B82828"/>
          <w:sz w:val="18"/>
        </w:rPr>
        <w:t>// L'arrêt d'urgence physique</w:t>
      </w:r>
    </w:p>
    <w:p>
      <w:r>
        <w:rPr>
          <w:b/>
        </w:rPr>
        <w:t>Commentaire corrigé :</w:t>
      </w:r>
    </w:p>
    <w:p>
      <w:pPr>
        <w:ind w:left="567"/>
      </w:pPr>
      <w:r>
        <w:rPr>
          <w:rFonts w:ascii="Courier New" w:hAnsi="Courier New"/>
          <w:color w:val="1A7A40"/>
          <w:sz w:val="18"/>
        </w:rPr>
        <w:t>// Coupure directe du relais via le driver PCF, sans passer par updatePumpSystem().</w:t>
        <w:br/>
        <w:t>// Utilisé au démarrage et en cas d'alarme sécurité.</w:t>
      </w:r>
    </w:p>
    <w:p>
      <w:r>
        <w:rPr>
          <w:b/>
        </w:rPr>
        <w:t>Explication :</w:t>
      </w:r>
    </w:p>
    <w:p>
      <w:pPr>
        <w:ind w:left="567"/>
      </w:pPr>
      <w:r>
        <w:t>"Arrêt d'urgence physique" est ambigu : le lecteur peut croire qu'il existe un circuit de coupure hardware dédié. Le code appelle simplement setRelay() sur le driver PCF et remet pumpState à false. Le commentaire corrigé précise la voie d'accès (PCF) et les contextes d'usage.</w:t>
      </w:r>
    </w:p>
    <w:p/>
    <w:p>
      <w:r>
        <w:rPr>
          <w:b/>
          <w:color w:val="B82828"/>
          <w:sz w:val="22"/>
        </w:rPr>
        <w:t xml:space="preserve">  C-04  —  lib/OLED_Manager/oled_display.cpp  (ligne 51)</w:t>
      </w:r>
    </w:p>
    <w:p>
      <w:r>
        <w:rPr>
          <w:b/>
          <w:color w:val="B82828"/>
          <w:sz w:val="16"/>
        </w:rPr>
        <w:t xml:space="preserve">  À CORRIGER MANUELLEMENT  </w:t>
      </w:r>
    </w:p>
    <w:p>
      <w:r>
        <w:rPr>
          <w:b/>
        </w:rPr>
        <w:t>Commentaire original :</w:t>
      </w:r>
    </w:p>
    <w:p>
      <w:pPr>
        <w:ind w:left="567"/>
      </w:pPr>
      <w:r>
        <w:rPr>
          <w:rFonts w:ascii="Courier New" w:hAnsi="Courier New"/>
          <w:color w:val="B82828"/>
          <w:sz w:val="18"/>
        </w:rPr>
        <w:t>// Formate une borne horaire en "Xh" ou "Xh30"  ex: 6.5 → "6h30", 18.0 → "18h"</w:t>
      </w:r>
    </w:p>
    <w:p>
      <w:r>
        <w:rPr>
          <w:b/>
        </w:rPr>
        <w:t>Explication :</w:t>
      </w:r>
    </w:p>
    <w:p>
      <w:pPr>
        <w:ind w:left="567"/>
      </w:pPr>
      <w:r>
        <w:t>Le commentaire laisse entendre que la fonction gère n'importe quel quart d'heure. En réalité, la logique ne teste que (m &gt; 0) après un arrondi à 60 minutes, ce qui signifie que seules les demi-heures exactes (0.5, 1.5…) sont formatées en "Xh30". Une valeur comme 6.33 (6h20) afficherait "6h". La limitation n'est pas documentée.</w:t>
      </w:r>
    </w:p>
    <w:p/>
    <w:p>
      <w:r>
        <w:rPr>
          <w:b/>
          <w:color w:val="B82828"/>
          <w:sz w:val="22"/>
        </w:rPr>
        <w:t xml:space="preserve">  C-05  —  lib/WaterLevel/WaterLevel.cpp  (ligne 13)</w:t>
      </w:r>
    </w:p>
    <w:p>
      <w:r>
        <w:rPr>
          <w:b/>
          <w:color w:val="B82828"/>
          <w:sz w:val="16"/>
        </w:rPr>
        <w:t xml:space="preserve">  À CORRIGER MANUELLEMENT  </w:t>
      </w:r>
    </w:p>
    <w:p>
      <w:r>
        <w:rPr>
          <w:b/>
        </w:rPr>
        <w:t>Commentaire original :</w:t>
      </w:r>
    </w:p>
    <w:p>
      <w:pPr>
        <w:ind w:left="567"/>
      </w:pPr>
      <w:r>
        <w:rPr>
          <w:rFonts w:ascii="Courier New" w:hAnsi="Courier New"/>
          <w:color w:val="B82828"/>
          <w:sz w:val="18"/>
        </w:rPr>
        <w:t>// Si on est dans la zone "morte" (entre 1800 et 2200), on ne change rien à l'état brut</w:t>
        <w:br/>
        <w:t>bool rawState = targetState;</w:t>
      </w:r>
    </w:p>
    <w:p>
      <w:r>
        <w:rPr>
          <w:b/>
        </w:rPr>
        <w:t>Explication :</w:t>
      </w:r>
    </w:p>
    <w:p>
      <w:pPr>
        <w:ind w:left="567"/>
      </w:pPr>
      <w:r>
        <w:t>La variable rawState est initialisée à targetState (l'ancienne cible), ce qui n'est pas un "état brut" au sens strict. Le commentaire fait croire que rawState contient la lecture du capteur, alors qu'il s'agit de la valeur de la décision précédente conservée dans la zone morte.</w:t>
      </w:r>
    </w:p>
    <w:p/>
    <w:p>
      <w:r>
        <w:br w:type="page"/>
      </w:r>
    </w:p>
    <w:p>
      <w:pPr>
        <w:pStyle w:val="Heading1"/>
      </w:pPr>
      <w:r>
        <w:t>3. Incohérences modérées (7)</w:t>
      </w:r>
    </w:p>
    <w:p>
      <w:r>
        <w:t>Ces incohérences n'empêchent pas le fonctionnement du code mais dégradent la maintenabilité et peuvent ralentir un développeur.</w:t>
      </w:r>
    </w:p>
    <w:p>
      <w:r>
        <w:rPr>
          <w:b/>
          <w:color w:val="1A7A40"/>
          <w:sz w:val="21"/>
        </w:rPr>
        <w:t xml:space="preserve">  M-01  —  lib/StorageManager/StorageManager.h  (ligne 17-18)</w:t>
      </w:r>
    </w:p>
    <w:p>
      <w:pPr>
        <w:ind w:left="567"/>
      </w:pPr>
      <w:r>
        <w:rPr>
          <w:rFonts w:ascii="Courier New" w:hAnsi="Courier New"/>
          <w:color w:val="884400"/>
          <w:sz w:val="18"/>
        </w:rPr>
        <w:t>// Pour historique.txt (Cycles de pompe)</w:t>
        <w:br/>
        <w:t>// Pour systeme.log ... deviens logtoFile pour éviter la confusion...</w:t>
      </w:r>
    </w:p>
    <w:p>
      <w:pPr>
        <w:ind w:left="567"/>
      </w:pPr>
      <w:r>
        <w:rPr>
          <w:rFonts w:ascii="Courier New" w:hAnsi="Courier New"/>
          <w:color w:val="1A7A40"/>
          <w:sz w:val="18"/>
        </w:rPr>
        <w:t>void logHistory(...); // Pour historique.txt — non utilisée actuellement, réservée</w:t>
        <w:br/>
        <w:t>void logToFile(...);  // Pour systeme.log (Reboots, erreurs soft)</w:t>
      </w:r>
    </w:p>
    <w:p>
      <w:pPr>
        <w:ind w:left="567"/>
      </w:pPr>
      <w:r>
        <w:t>Ligne 17 : logHistory() est déclarée mais jamais appelée dans le projet. Le commentaire ne signale pas ce statut.</w:t>
        <w:br/>
        <w:t>Ligne 18 : contient une note de refactoring obsolète ("deviens logtoFile") qui n'a jamais été appliquée. Ces notes de travail doivent être supprimées une fois la décision prise.</w:t>
      </w:r>
    </w:p>
    <w:p/>
    <w:p>
      <w:r>
        <w:rPr>
          <w:b/>
          <w:color w:val="606060"/>
          <w:sz w:val="21"/>
        </w:rPr>
        <w:t xml:space="preserve">  M-02  —  lib/PumpManager/PumpManager.cpp  (ligne 81)</w:t>
      </w:r>
    </w:p>
    <w:p>
      <w:pPr>
        <w:ind w:left="567"/>
      </w:pPr>
      <w:r>
        <w:rPr>
          <w:rFonts w:ascii="Courier New" w:hAnsi="Courier New"/>
          <w:color w:val="884400"/>
          <w:sz w:val="18"/>
        </w:rPr>
        <w:t>// Historique des modes (MANU uniquement — AUTO géré dans main.cpp)</w:t>
      </w:r>
    </w:p>
    <w:p>
      <w:pPr>
        <w:ind w:left="567"/>
      </w:pPr>
      <w:r>
        <w:t>Le commentaire renvoie à main.cpp sans préciser la fonction ni le numéro de ligne. Force une recherche manuelle. À compléter avec la référence exacte.</w:t>
      </w:r>
    </w:p>
    <w:p/>
    <w:p>
      <w:r>
        <w:rPr>
          <w:b/>
          <w:color w:val="606060"/>
          <w:sz w:val="21"/>
        </w:rPr>
        <w:t xml:space="preserve">  M-03  —  lib/WaterTempManager/WaterTempManager.cpp  (ligne 44-51)</w:t>
      </w:r>
    </w:p>
    <w:p>
      <w:pPr>
        <w:ind w:left="567"/>
      </w:pPr>
      <w:r>
        <w:rPr>
          <w:rFonts w:ascii="Courier New" w:hAnsi="Courier New"/>
          <w:color w:val="884400"/>
          <w:sz w:val="18"/>
        </w:rPr>
        <w:t>// ── 4. Eau chaude (24 – 28.5°C) ...</w:t>
        <w:br/>
        <w:t>// ── 5. Standard (10.5 – 24°C) ...</w:t>
      </w:r>
    </w:p>
    <w:p>
      <w:pPr>
        <w:ind w:left="567"/>
      </w:pPr>
      <w:r>
        <w:t>Les étapes sont numérotées 4 et 5 mais les étapes 1-3 (anti-gel, canicule, hiver) sont traitées avant dans la même fonction. Hors contexte, la numérotation n'a aucun sens. Un commentaire de rappel en tête de section aiderait.</w:t>
      </w:r>
    </w:p>
    <w:p/>
    <w:p>
      <w:r>
        <w:rPr>
          <w:b/>
          <w:color w:val="606060"/>
          <w:sz w:val="21"/>
        </w:rPr>
        <w:t xml:space="preserve">  M-04  —  lib/LogManager/LogManager.cpp  (ligne 14-29)</w:t>
      </w:r>
    </w:p>
    <w:p>
      <w:pPr>
        <w:ind w:left="567"/>
      </w:pPr>
      <w:r>
        <w:rPr>
          <w:rFonts w:ascii="Courier New" w:hAnsi="Courier New"/>
          <w:color w:val="884400"/>
          <w:sz w:val="18"/>
        </w:rPr>
        <w:t>// gpsLocalHour — heure GPS locale</w:t>
      </w:r>
    </w:p>
    <w:p>
      <w:pPr>
        <w:ind w:left="567"/>
      </w:pPr>
      <w:r>
        <w:t>La variable est nommée gpsLocalHour mais l'heure GPS brute est UTC. La correction de fuseau horaire vient de GPS_Manager.cpp. Le commentaire suggère que la localisation est faite ici, ce qui est inexact.</w:t>
      </w:r>
    </w:p>
    <w:p/>
    <w:p>
      <w:r>
        <w:rPr>
          <w:b/>
          <w:color w:val="606060"/>
          <w:sz w:val="21"/>
        </w:rPr>
        <w:t xml:space="preserve">  M-05  —  src/main.cpp  (ligne 210)</w:t>
      </w:r>
    </w:p>
    <w:p>
      <w:pPr>
        <w:ind w:left="567"/>
      </w:pPr>
      <w:r>
        <w:rPr>
          <w:rFonts w:ascii="Courier New" w:hAnsi="Courier New"/>
          <w:color w:val="884400"/>
          <w:sz w:val="18"/>
        </w:rPr>
        <w:t>// On récupère le jour (Priorité GPS, sinon WiFi)</w:t>
      </w:r>
    </w:p>
    <w:p>
      <w:pPr>
        <w:ind w:left="567"/>
      </w:pPr>
      <w:r>
        <w:t>"Priorité" suggère une logique de commande, alors que GPS et WiFi sont simplement deux sources de données pour lire la date du jour. Le mot "Priorité" est confondant dans ce contexte.</w:t>
      </w:r>
    </w:p>
    <w:p/>
    <w:p>
      <w:r>
        <w:rPr>
          <w:b/>
          <w:color w:val="606060"/>
          <w:sz w:val="21"/>
        </w:rPr>
        <w:t xml:space="preserve">  M-06  —  lib/Utils/web_utils.cpp  (ligne 56)</w:t>
      </w:r>
    </w:p>
    <w:p>
      <w:pPr>
        <w:ind w:left="567"/>
      </w:pPr>
      <w:r>
        <w:rPr>
          <w:rFonts w:ascii="Courier New" w:hAnsi="Courier New"/>
          <w:color w:val="884400"/>
          <w:sz w:val="18"/>
        </w:rPr>
        <w:t>// Note : MODE_OFF=0, MODE_MANU=1, MODE_AUTO=2 (voir ModeManager.h)</w:t>
      </w:r>
    </w:p>
    <w:p>
      <w:pPr>
        <w:ind w:left="567"/>
      </w:pPr>
      <w:r>
        <w:t>Le code utilise getCurrentMode() et getModeString() — les valeurs numériques n'ont aucune importance ici. Ce commentaire alourdit la lecture sans apporter de valeur.</w:t>
      </w:r>
    </w:p>
    <w:p/>
    <w:p>
      <w:r>
        <w:rPr>
          <w:b/>
          <w:color w:val="606060"/>
          <w:sz w:val="21"/>
        </w:rPr>
        <w:t xml:space="preserve">  M-07  —  lib/GPS_manager/GPS_Manager.cpp  (ligne 25)</w:t>
      </w:r>
    </w:p>
    <w:p>
      <w:pPr>
        <w:ind w:left="567"/>
      </w:pPr>
      <w:r>
        <w:rPr>
          <w:rFonts w:ascii="Courier New" w:hAnsi="Courier New"/>
          <w:color w:val="884400"/>
          <w:sz w:val="18"/>
        </w:rPr>
        <w:t>// (nom de fonction) getGPSPitch()</w:t>
      </w:r>
    </w:p>
    <w:p>
      <w:pPr>
        <w:ind w:left="567"/>
      </w:pPr>
      <w:r>
        <w:t>Le nom getGPSPitch() ne reflète pas le cas d'absence GPS : la fonction retourne "Synchro GPS..." si le signal est absent. Un nom plus précis serait getGPSTimestamp() ou getFormattedTime().</w:t>
      </w:r>
    </w:p>
    <w:p/>
    <w:p>
      <w:r>
        <w:br w:type="page"/>
      </w:r>
    </w:p>
    <w:p>
      <w:pPr>
        <w:pStyle w:val="Heading1"/>
      </w:pPr>
      <w:r>
        <w:t>4. Incohérences mineures (8)</w:t>
      </w:r>
    </w:p>
    <w:p>
      <w:r>
        <w:t>Ces points concernent principalement le style, l'orthographe et l'absence de justification pour certaines valeurs techniques.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850"/>
            <w:shd w:val="clear" w:color="auto" w:fill="1F497D"/>
          </w:tcPr>
          <w:p>
            <w:pPr>
              <w:jc w:val="center"/>
            </w:pPr>
            <w:r>
              <w:rPr>
                <w:b/>
                <w:color w:val="FFFFFF"/>
              </w:rPr>
              <w:t>ID</w:t>
            </w:r>
          </w:p>
        </w:tc>
        <w:tc>
          <w:tcPr>
            <w:tcW w:type="dxa" w:w="3969"/>
            <w:shd w:val="clear" w:color="auto" w:fill="1F497D"/>
          </w:tcPr>
          <w:p>
            <w:pPr>
              <w:jc w:val="center"/>
            </w:pPr>
            <w:r>
              <w:rPr>
                <w:b/>
                <w:color w:val="FFFFFF"/>
              </w:rPr>
              <w:t>Fichier</w:t>
            </w:r>
          </w:p>
        </w:tc>
        <w:tc>
          <w:tcPr>
            <w:tcW w:type="dxa" w:w="850"/>
            <w:shd w:val="clear" w:color="auto" w:fill="1F497D"/>
          </w:tcPr>
          <w:p>
            <w:pPr>
              <w:jc w:val="center"/>
            </w:pPr>
            <w:r>
              <w:rPr>
                <w:b/>
                <w:color w:val="FFFFFF"/>
              </w:rPr>
              <w:t>Ligne</w:t>
            </w:r>
          </w:p>
        </w:tc>
        <w:tc>
          <w:tcPr>
            <w:tcW w:type="dxa" w:w="4819"/>
            <w:shd w:val="clear" w:color="auto" w:fill="1F497D"/>
          </w:tcPr>
          <w:p>
            <w:pPr>
              <w:jc w:val="center"/>
            </w:pPr>
            <w:r>
              <w:rPr>
                <w:b/>
                <w:color w:val="FFFFFF"/>
              </w:rPr>
              <w:t>Description</w:t>
            </w:r>
          </w:p>
        </w:tc>
      </w:tr>
      <w:tr>
        <w:tc>
          <w:tcPr>
            <w:tcW w:type="dxa" w:w="850"/>
          </w:tcPr>
          <w:p>
            <w:r>
              <w:t>Mi-01</w:t>
            </w:r>
          </w:p>
        </w:tc>
        <w:tc>
          <w:tcPr>
            <w:tcW w:type="dxa" w:w="3969"/>
          </w:tcPr>
          <w:p>
            <w:r>
              <w:t>platformio.ini</w:t>
            </w:r>
          </w:p>
        </w:tc>
        <w:tc>
          <w:tcPr>
            <w:tcW w:type="dxa" w:w="850"/>
          </w:tcPr>
          <w:p>
            <w:r>
              <w:t>23</w:t>
            </w:r>
          </w:p>
        </w:tc>
        <w:tc>
          <w:tcPr>
            <w:tcW w:type="dxa" w:w="4819"/>
          </w:tcPr>
          <w:p>
            <w:r>
              <w:t>Tutoiement informel. À remplacer par un commentaire professionnel.</w:t>
            </w:r>
          </w:p>
        </w:tc>
      </w:tr>
      <w:tr>
        <w:tc>
          <w:tcPr>
            <w:tcW w:type="dxa" w:w="850"/>
            <w:shd w:val="clear" w:color="auto" w:fill="F2F2F2"/>
          </w:tcPr>
          <w:p>
            <w:r>
              <w:t>Mi-02</w:t>
            </w:r>
          </w:p>
        </w:tc>
        <w:tc>
          <w:tcPr>
            <w:tcW w:type="dxa" w:w="3969"/>
            <w:shd w:val="clear" w:color="auto" w:fill="F2F2F2"/>
          </w:tcPr>
          <w:p>
            <w:r>
              <w:t>include/config.h</w:t>
            </w:r>
          </w:p>
        </w:tc>
        <w:tc>
          <w:tcPr>
            <w:tcW w:type="dxa" w:w="850"/>
            <w:shd w:val="clear" w:color="auto" w:fill="F2F2F2"/>
          </w:tcPr>
          <w:p>
            <w:r>
              <w:t>12</w:t>
            </w:r>
          </w:p>
        </w:tc>
        <w:tc>
          <w:tcPr>
            <w:tcW w:type="dxa" w:w="4819"/>
            <w:shd w:val="clear" w:color="auto" w:fill="F2F2F2"/>
          </w:tcPr>
          <w:p>
            <w:r>
              <w:t>Faute d'orthographe + mot "define" parasite. Corrigé en : "Détecteur de niveau d'eau (GPIO34)".</w:t>
            </w:r>
          </w:p>
        </w:tc>
      </w:tr>
      <w:tr>
        <w:tc>
          <w:tcPr>
            <w:tcW w:type="dxa" w:w="850"/>
          </w:tcPr>
          <w:p>
            <w:r>
              <w:t>Mi-03</w:t>
            </w:r>
          </w:p>
        </w:tc>
        <w:tc>
          <w:tcPr>
            <w:tcW w:type="dxa" w:w="3969"/>
          </w:tcPr>
          <w:p>
            <w:r>
              <w:t>lib/ModeManager/ModeManager.cpp</w:t>
            </w:r>
          </w:p>
        </w:tc>
        <w:tc>
          <w:tcPr>
            <w:tcW w:type="dxa" w:w="850"/>
          </w:tcPr>
          <w:p>
            <w:r>
              <w:t>6-8</w:t>
            </w:r>
          </w:p>
        </w:tc>
        <w:tc>
          <w:tcPr>
            <w:tcW w:type="dxa" w:w="4819"/>
          </w:tcPr>
          <w:p>
            <w:r>
              <w:t>La valeur 3 n'est pas justifiée. Ajouter la fréquence d'appel et le délai cumulatif pour expliquer ce choix.</w:t>
            </w:r>
          </w:p>
        </w:tc>
      </w:tr>
      <w:tr>
        <w:tc>
          <w:tcPr>
            <w:tcW w:type="dxa" w:w="850"/>
            <w:shd w:val="clear" w:color="auto" w:fill="F2F2F2"/>
          </w:tcPr>
          <w:p>
            <w:r>
              <w:t>Mi-04</w:t>
            </w:r>
          </w:p>
        </w:tc>
        <w:tc>
          <w:tcPr>
            <w:tcW w:type="dxa" w:w="3969"/>
            <w:shd w:val="clear" w:color="auto" w:fill="F2F2F2"/>
          </w:tcPr>
          <w:p>
            <w:r>
              <w:t>lib/SafetyManager/SafetyManager.cpp</w:t>
            </w:r>
          </w:p>
        </w:tc>
        <w:tc>
          <w:tcPr>
            <w:tcW w:type="dxa" w:w="850"/>
            <w:shd w:val="clear" w:color="auto" w:fill="F2F2F2"/>
          </w:tcPr>
          <w:p>
            <w:r>
              <w:t>12</w:t>
            </w:r>
          </w:p>
        </w:tc>
        <w:tc>
          <w:tcPr>
            <w:tcW w:type="dxa" w:w="4819"/>
            <w:shd w:val="clear" w:color="auto" w:fill="F2F2F2"/>
          </w:tcPr>
          <w:p>
            <w:r>
              <w:t>200 ms non justifiés. Référencer la source (datasheet du disjoncteur moteur ?).</w:t>
            </w:r>
          </w:p>
        </w:tc>
      </w:tr>
      <w:tr>
        <w:tc>
          <w:tcPr>
            <w:tcW w:type="dxa" w:w="850"/>
          </w:tcPr>
          <w:p>
            <w:r>
              <w:t>Mi-05</w:t>
            </w:r>
          </w:p>
        </w:tc>
        <w:tc>
          <w:tcPr>
            <w:tcW w:type="dxa" w:w="3969"/>
          </w:tcPr>
          <w:p>
            <w:r>
              <w:t>src/main.cpp</w:t>
            </w:r>
          </w:p>
        </w:tc>
        <w:tc>
          <w:tcPr>
            <w:tcW w:type="dxa" w:w="850"/>
          </w:tcPr>
          <w:p>
            <w:r>
              <w:t>54-57</w:t>
            </w:r>
          </w:p>
        </w:tc>
        <w:tc>
          <w:tcPr>
            <w:tcW w:type="dxa" w:w="4819"/>
          </w:tcPr>
          <w:p>
            <w:r>
              <w:t>Bonne explication mais sans citation de la doc IDF. Ajouter une référence (ESP-IDF Technical Reference, chapitre RTC).</w:t>
            </w:r>
          </w:p>
        </w:tc>
      </w:tr>
      <w:tr>
        <w:tc>
          <w:tcPr>
            <w:tcW w:type="dxa" w:w="850"/>
            <w:shd w:val="clear" w:color="auto" w:fill="F2F2F2"/>
          </w:tcPr>
          <w:p>
            <w:r>
              <w:t>Mi-06</w:t>
            </w:r>
          </w:p>
        </w:tc>
        <w:tc>
          <w:tcPr>
            <w:tcW w:type="dxa" w:w="3969"/>
            <w:shd w:val="clear" w:color="auto" w:fill="F2F2F2"/>
          </w:tcPr>
          <w:p>
            <w:r>
              <w:t>lib/ModeHistory/ModeHistory.h</w:t>
            </w:r>
          </w:p>
        </w:tc>
        <w:tc>
          <w:tcPr>
            <w:tcW w:type="dxa" w:w="850"/>
            <w:shd w:val="clear" w:color="auto" w:fill="F2F2F2"/>
          </w:tcPr>
          <w:p>
            <w:r>
              <w:t>4-6</w:t>
            </w:r>
          </w:p>
        </w:tc>
        <w:tc>
          <w:tcPr>
            <w:tcW w:type="dxa" w:w="4819"/>
            <w:shd w:val="clear" w:color="auto" w:fill="F2F2F2"/>
          </w:tcPr>
          <w:p>
            <w:r>
              <w:t>La liste est correcte mais ne documente pas les transitions entre modes (ex : AUTO → BOOST).</w:t>
            </w:r>
          </w:p>
        </w:tc>
      </w:tr>
      <w:tr>
        <w:tc>
          <w:tcPr>
            <w:tcW w:type="dxa" w:w="850"/>
          </w:tcPr>
          <w:p>
            <w:r>
              <w:t>Mi-07</w:t>
            </w:r>
          </w:p>
        </w:tc>
        <w:tc>
          <w:tcPr>
            <w:tcW w:type="dxa" w:w="3969"/>
          </w:tcPr>
          <w:p>
            <w:r>
              <w:t>lib/ModeManager/ModeManager.cpp</w:t>
            </w:r>
          </w:p>
        </w:tc>
        <w:tc>
          <w:tcPr>
            <w:tcW w:type="dxa" w:w="850"/>
          </w:tcPr>
          <w:p>
            <w:r>
              <w:t>8</w:t>
            </w:r>
          </w:p>
        </w:tc>
        <w:tc>
          <w:tcPr>
            <w:tcW w:type="dxa" w:w="4819"/>
          </w:tcPr>
          <w:p>
            <w:r>
              <w:t>La raison (écritures PCF simultanées) est dans le .cpp mais pas dans le .h, qui est l'interface publique.</w:t>
            </w:r>
          </w:p>
        </w:tc>
      </w:tr>
      <w:tr>
        <w:tc>
          <w:tcPr>
            <w:tcW w:type="dxa" w:w="850"/>
            <w:shd w:val="clear" w:color="auto" w:fill="F2F2F2"/>
          </w:tcPr>
          <w:p>
            <w:r>
              <w:t>Mi-08</w:t>
            </w:r>
          </w:p>
        </w:tc>
        <w:tc>
          <w:tcPr>
            <w:tcW w:type="dxa" w:w="3969"/>
            <w:shd w:val="clear" w:color="auto" w:fill="F2F2F2"/>
          </w:tcPr>
          <w:p>
            <w:r>
              <w:t>lib/WaterLevel/WaterLevel.cpp</w:t>
            </w:r>
          </w:p>
        </w:tc>
        <w:tc>
          <w:tcPr>
            <w:tcW w:type="dxa" w:w="850"/>
            <w:shd w:val="clear" w:color="auto" w:fill="F2F2F2"/>
          </w:tcPr>
          <w:p>
            <w:r>
              <w:t>18</w:t>
            </w:r>
          </w:p>
        </w:tc>
        <w:tc>
          <w:tcPr>
            <w:tcW w:type="dxa" w:w="4819"/>
            <w:shd w:val="clear" w:color="auto" w:fill="F2F2F2"/>
          </w:tcPr>
          <w:p>
            <w:r>
              <w:t>Le nom rawState est trompeur : il contient la décision précédente, pas une lecture brute du capteur.</w:t>
            </w:r>
          </w:p>
        </w:tc>
      </w:tr>
    </w:tbl>
    <w:p>
      <w:r>
        <w:br w:type="page"/>
      </w:r>
    </w:p>
    <w:p>
      <w:pPr>
        <w:pStyle w:val="Heading1"/>
      </w:pPr>
      <w:r>
        <w:t>5. Corrections appliquées automatiquement</w:t>
      </w:r>
    </w:p>
    <w:p>
      <w:r>
        <w:t>Les corrections suivantes ont été appliquées directement dans les fichiers source lors de la génération de ce rapport. Elles sont prêtes à être commitées.</w:t>
      </w:r>
    </w:p>
    <w:p/>
    <w:p>
      <w:r>
        <w:rPr>
          <w:b/>
        </w:rPr>
        <w:t>lib/StorageManager/StorageManager.cpp</w:t>
      </w:r>
    </w:p>
    <w:p>
      <w:pPr>
        <w:ind w:left="454"/>
      </w:pPr>
      <w:r>
        <w:rPr>
          <w:b/>
        </w:rPr>
        <w:t xml:space="preserve">Avant : </w:t>
      </w:r>
      <w:r>
        <w:rPr>
          <w:rFonts w:ascii="Courier New" w:hAnsi="Courier New"/>
          <w:color w:val="B82828"/>
          <w:sz w:val="18"/>
        </w:rPr>
        <w:t>// Appel de ta fonction GPS pour dater l'entrée</w:t>
      </w:r>
    </w:p>
    <w:p>
      <w:pPr>
        <w:ind w:left="454"/>
      </w:pPr>
      <w:r>
        <w:rPr>
          <w:b/>
        </w:rPr>
        <w:t xml:space="preserve">Après : </w:t>
      </w:r>
      <w:r>
        <w:rPr>
          <w:rFonts w:ascii="Courier New" w:hAnsi="Courier New"/>
          <w:color w:val="1A7A40"/>
          <w:sz w:val="18"/>
        </w:rPr>
        <w:t>// Horodatage via getGPSPitch() : retourne une chaîne "JJ/MM/AAAA HH:MM:SS" (GPS ou NTP)</w:t>
      </w:r>
    </w:p>
    <w:p/>
    <w:p>
      <w:r>
        <w:rPr>
          <w:b/>
        </w:rPr>
        <w:t>lib/StorageManager/StorageManager.h</w:t>
      </w:r>
    </w:p>
    <w:p>
      <w:pPr>
        <w:ind w:left="454"/>
      </w:pPr>
      <w:r>
        <w:rPr>
          <w:b/>
        </w:rPr>
        <w:t xml:space="preserve">Avant : </w:t>
      </w:r>
      <w:r>
        <w:rPr>
          <w:rFonts w:ascii="Courier New" w:hAnsi="Courier New"/>
          <w:color w:val="B82828"/>
          <w:sz w:val="18"/>
        </w:rPr>
        <w:t>void logHistory(String message); // Pour historique.txt (Cycles de pompe)</w:t>
      </w:r>
    </w:p>
    <w:p>
      <w:pPr>
        <w:ind w:left="454"/>
      </w:pPr>
      <w:r>
        <w:rPr>
          <w:b/>
        </w:rPr>
        <w:t xml:space="preserve">Après : </w:t>
      </w:r>
      <w:r>
        <w:rPr>
          <w:rFonts w:ascii="Courier New" w:hAnsi="Courier New"/>
          <w:color w:val="1A7A40"/>
          <w:sz w:val="18"/>
        </w:rPr>
        <w:t>void logHistory(String message); // Pour historique.txt — non utilisée actuellement, réservée</w:t>
      </w:r>
    </w:p>
    <w:p/>
    <w:p>
      <w:r>
        <w:rPr>
          <w:b/>
        </w:rPr>
        <w:t>lib/StorageManager/StorageManager.h</w:t>
      </w:r>
    </w:p>
    <w:p>
      <w:pPr>
        <w:ind w:left="454"/>
      </w:pPr>
      <w:r>
        <w:rPr>
          <w:b/>
        </w:rPr>
        <w:t xml:space="preserve">Avant : </w:t>
      </w:r>
      <w:r>
        <w:rPr>
          <w:rFonts w:ascii="Courier New" w:hAnsi="Courier New"/>
          <w:color w:val="B82828"/>
          <w:sz w:val="18"/>
        </w:rPr>
        <w:t>// Pour systeme.log ... deviens logtoFile pour éviter la confusion...</w:t>
      </w:r>
    </w:p>
    <w:p>
      <w:pPr>
        <w:ind w:left="454"/>
      </w:pPr>
      <w:r>
        <w:rPr>
          <w:b/>
        </w:rPr>
        <w:t xml:space="preserve">Après : </w:t>
      </w:r>
      <w:r>
        <w:rPr>
          <w:rFonts w:ascii="Courier New" w:hAnsi="Courier New"/>
          <w:color w:val="1A7A40"/>
          <w:sz w:val="18"/>
        </w:rPr>
        <w:t>void logToFile(String message);  // Pour systeme.log (Reboots, erreurs soft)</w:t>
      </w:r>
    </w:p>
    <w:p/>
    <w:p>
      <w:r>
        <w:rPr>
          <w:b/>
        </w:rPr>
        <w:t>lib/PumpManager/PumpManager.cpp</w:t>
      </w:r>
    </w:p>
    <w:p>
      <w:pPr>
        <w:ind w:left="454"/>
      </w:pPr>
      <w:r>
        <w:rPr>
          <w:b/>
        </w:rPr>
        <w:t xml:space="preserve">Avant : </w:t>
      </w:r>
      <w:r>
        <w:rPr>
          <w:rFonts w:ascii="Courier New" w:hAnsi="Courier New"/>
          <w:color w:val="B82828"/>
          <w:sz w:val="18"/>
        </w:rPr>
        <w:t>// point d'entrée unique pour donner un ordre à la pompe.</w:t>
      </w:r>
    </w:p>
    <w:p>
      <w:pPr>
        <w:ind w:left="454"/>
      </w:pPr>
      <w:r>
        <w:rPr>
          <w:b/>
        </w:rPr>
        <w:t xml:space="preserve">Après : </w:t>
      </w:r>
      <w:r>
        <w:rPr>
          <w:rFonts w:ascii="Courier New" w:hAnsi="Courier New"/>
          <w:color w:val="1A7A40"/>
          <w:sz w:val="18"/>
        </w:rPr>
        <w:t>// Point d'entrée unique pour exprimer une intention (MARCHE/ARRET).</w:t>
        <w:br/>
        <w:t xml:space="preserve">         // Ne commande pas directement le relais — c'est updatePumpSystem()</w:t>
        <w:br/>
        <w:t xml:space="preserve">         // qui applique la demande après vérification de sécurité.</w:t>
      </w:r>
    </w:p>
    <w:p/>
    <w:p>
      <w:r>
        <w:rPr>
          <w:b/>
        </w:rPr>
        <w:t>lib/PumpManager/PumpManager.h</w:t>
      </w:r>
    </w:p>
    <w:p>
      <w:pPr>
        <w:ind w:left="454"/>
      </w:pPr>
      <w:r>
        <w:rPr>
          <w:b/>
        </w:rPr>
        <w:t xml:space="preserve">Avant : </w:t>
      </w:r>
      <w:r>
        <w:rPr>
          <w:rFonts w:ascii="Courier New" w:hAnsi="Courier New"/>
          <w:color w:val="B82828"/>
          <w:sz w:val="18"/>
        </w:rPr>
        <w:t>// L'arrêt d'urgence physique</w:t>
      </w:r>
    </w:p>
    <w:p>
      <w:pPr>
        <w:ind w:left="454"/>
      </w:pPr>
      <w:r>
        <w:rPr>
          <w:b/>
        </w:rPr>
        <w:t xml:space="preserve">Après : </w:t>
      </w:r>
      <w:r>
        <w:rPr>
          <w:rFonts w:ascii="Courier New" w:hAnsi="Courier New"/>
          <w:color w:val="1A7A40"/>
          <w:sz w:val="18"/>
        </w:rPr>
        <w:t>// Coupure directe du relais via le driver PCF, sans passer par updatePumpSystem().</w:t>
        <w:br/>
        <w:t xml:space="preserve">         // Utilisé au démarrage et en cas d'alarme sécurité.</w:t>
      </w:r>
    </w:p>
    <w:p/>
    <w:p>
      <w:r>
        <w:rPr>
          <w:b/>
        </w:rPr>
        <w:t>include/config.h</w:t>
      </w:r>
    </w:p>
    <w:p>
      <w:pPr>
        <w:ind w:left="454"/>
      </w:pPr>
      <w:r>
        <w:rPr>
          <w:b/>
        </w:rPr>
        <w:t xml:space="preserve">Avant : </w:t>
      </w:r>
      <w:r>
        <w:rPr>
          <w:rFonts w:ascii="Courier New" w:hAnsi="Courier New"/>
          <w:color w:val="B82828"/>
          <w:sz w:val="18"/>
        </w:rPr>
        <w:t>#define PIN_LEVEL_SENSOR 34 // detecteur  niveau define d'eau</w:t>
      </w:r>
    </w:p>
    <w:p>
      <w:pPr>
        <w:ind w:left="454"/>
      </w:pPr>
      <w:r>
        <w:rPr>
          <w:b/>
        </w:rPr>
        <w:t xml:space="preserve">Après : </w:t>
      </w:r>
      <w:r>
        <w:rPr>
          <w:rFonts w:ascii="Courier New" w:hAnsi="Courier New"/>
          <w:color w:val="1A7A40"/>
          <w:sz w:val="18"/>
        </w:rPr>
        <w:t>#define PIN_LEVEL_SENSOR 34 // Détecteur de niveau d'eau (GPIO34)</w:t>
      </w:r>
    </w:p>
    <w:p/>
    <w:p>
      <w:r>
        <w:br w:type="page"/>
      </w:r>
    </w:p>
    <w:p>
      <w:pPr>
        <w:pStyle w:val="Heading1"/>
      </w:pPr>
      <w:r>
        <w:t>6. Recommandations prioritaires</w:t>
      </w:r>
    </w:p>
    <w:tbl>
      <w:tblPr>
        <w:tblStyle w:val="TableGrid"/>
        <w:tblW w:type="auto" w:w="0"/>
        <w:jc w:val="center"/>
        <w:tblLook w:firstColumn="1" w:firstRow="1" w:lastColumn="0" w:lastRow="0" w:noHBand="0" w:noVBand="1" w:val="04A0"/>
      </w:tblPr>
      <w:tblGrid>
        <w:gridCol w:w="3135"/>
        <w:gridCol w:w="3135"/>
        <w:gridCol w:w="3135"/>
      </w:tblGrid>
      <w:tr>
        <w:tc>
          <w:tcPr>
            <w:tcW w:type="dxa" w:w="850"/>
            <w:shd w:val="clear" w:color="auto" w:fill="1F497D"/>
          </w:tcPr>
          <w:p>
            <w:r>
              <w:rPr>
                <w:b/>
                <w:color w:val="FFFFFF"/>
              </w:rPr>
              <w:t>Priorité</w:t>
            </w:r>
          </w:p>
        </w:tc>
        <w:tc>
          <w:tcPr>
            <w:tcW w:type="dxa" w:w="1984"/>
            <w:shd w:val="clear" w:color="auto" w:fill="1F497D"/>
          </w:tcPr>
          <w:p>
            <w:r>
              <w:rPr>
                <w:b/>
                <w:color w:val="FFFFFF"/>
              </w:rPr>
              <w:t>Horizon</w:t>
            </w:r>
          </w:p>
        </w:tc>
        <w:tc>
          <w:tcPr>
            <w:tcW w:type="dxa" w:w="7654"/>
            <w:shd w:val="clear" w:color="auto" w:fill="1F497D"/>
          </w:tcPr>
          <w:p>
            <w:r>
              <w:rPr>
                <w:b/>
                <w:color w:val="FFFFFF"/>
              </w:rPr>
              <w:t>Action</w:t>
            </w:r>
          </w:p>
        </w:tc>
      </w:tr>
      <w:tr>
        <w:tc>
          <w:tcPr>
            <w:tcW w:type="dxa" w:w="850"/>
          </w:tcPr>
          <w:p>
            <w:r>
              <w:t>1</w:t>
            </w:r>
          </w:p>
        </w:tc>
        <w:tc>
          <w:tcPr>
            <w:tcW w:type="dxa" w:w="1984"/>
          </w:tcPr>
          <w:p>
            <w:r>
              <w:t>Court terme</w:t>
            </w:r>
          </w:p>
        </w:tc>
        <w:tc>
          <w:tcPr>
            <w:tcW w:type="dxa" w:w="7654"/>
          </w:tcPr>
          <w:p>
            <w:r>
              <w:t>Corriger les incohérences C-04 et C-05 (oled_display.cpp, WaterLevel.cpp) : décrire les limitations réelles de fmtH() et clarifier le rôle de rawState.</w:t>
            </w:r>
          </w:p>
        </w:tc>
      </w:tr>
      <w:tr>
        <w:tc>
          <w:tcPr>
            <w:tcW w:type="dxa" w:w="850"/>
            <w:shd w:val="clear" w:color="auto" w:fill="F2F2F2"/>
          </w:tcPr>
          <w:p>
            <w:r>
              <w:t>2</w:t>
            </w:r>
          </w:p>
        </w:tc>
        <w:tc>
          <w:tcPr>
            <w:tcW w:type="dxa" w:w="1984"/>
            <w:shd w:val="clear" w:color="auto" w:fill="F2F2F2"/>
          </w:tcPr>
          <w:p>
            <w:r>
              <w:t>Court terme</w:t>
            </w:r>
          </w:p>
        </w:tc>
        <w:tc>
          <w:tcPr>
            <w:tcW w:type="dxa" w:w="7654"/>
            <w:shd w:val="clear" w:color="auto" w:fill="F2F2F2"/>
          </w:tcPr>
          <w:p>
            <w:r>
              <w:t>Ajouter la référence de ligne dans le commentaire M-02 de PumpManager.cpp : indiquer exactement où dans main.cpp l'historique AUTO est géré.</w:t>
            </w:r>
          </w:p>
        </w:tc>
      </w:tr>
      <w:tr>
        <w:tc>
          <w:tcPr>
            <w:tcW w:type="dxa" w:w="850"/>
          </w:tcPr>
          <w:p>
            <w:r>
              <w:t>3</w:t>
            </w:r>
          </w:p>
        </w:tc>
        <w:tc>
          <w:tcPr>
            <w:tcW w:type="dxa" w:w="1984"/>
          </w:tcPr>
          <w:p>
            <w:r>
              <w:t>Moyen terme</w:t>
            </w:r>
          </w:p>
        </w:tc>
        <w:tc>
          <w:tcPr>
            <w:tcW w:type="dxa" w:w="7654"/>
          </w:tcPr>
          <w:p>
            <w:r>
              <w:t>Justifier les valeurs seuils (200 ms debounce, 3 lectures anti-rebond) avec une référence à la datasheet ou au calcul de délai.</w:t>
            </w:r>
          </w:p>
        </w:tc>
      </w:tr>
      <w:tr>
        <w:tc>
          <w:tcPr>
            <w:tcW w:type="dxa" w:w="850"/>
            <w:shd w:val="clear" w:color="auto" w:fill="F2F2F2"/>
          </w:tcPr>
          <w:p>
            <w:r>
              <w:t>4</w:t>
            </w:r>
          </w:p>
        </w:tc>
        <w:tc>
          <w:tcPr>
            <w:tcW w:type="dxa" w:w="1984"/>
            <w:shd w:val="clear" w:color="auto" w:fill="F2F2F2"/>
          </w:tcPr>
          <w:p>
            <w:r>
              <w:t>Moyen terme</w:t>
            </w:r>
          </w:p>
        </w:tc>
        <w:tc>
          <w:tcPr>
            <w:tcW w:type="dxa" w:w="7654"/>
            <w:shd w:val="clear" w:color="auto" w:fill="F2F2F2"/>
          </w:tcPr>
          <w:p>
            <w:r>
              <w:t>Renommer getGPSPitch() en getFormattedTimestamp() ou getGPSTimestamp() pour refléter son rôle réel.</w:t>
            </w:r>
          </w:p>
        </w:tc>
      </w:tr>
      <w:tr>
        <w:tc>
          <w:tcPr>
            <w:tcW w:type="dxa" w:w="850"/>
          </w:tcPr>
          <w:p>
            <w:r>
              <w:t>5</w:t>
            </w:r>
          </w:p>
        </w:tc>
        <w:tc>
          <w:tcPr>
            <w:tcW w:type="dxa" w:w="1984"/>
          </w:tcPr>
          <w:p>
            <w:r>
              <w:t>Long terme</w:t>
            </w:r>
          </w:p>
        </w:tc>
        <w:tc>
          <w:tcPr>
            <w:tcW w:type="dxa" w:w="7654"/>
          </w:tcPr>
          <w:p>
            <w:r>
              <w:t>Soit implémenter logHistory(), soit supprimer sa déclaration de StorageManager.h pour éviter toute confusion.</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