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0C05" w:rsidRDefault="00430C05" w:rsidP="00604C4B">
      <w:pPr>
        <w:jc w:val="both"/>
      </w:pPr>
      <w:r>
        <w:t xml:space="preserve">DRAFT: Intended journal: Current Biology (Correspondence section). Word limit: 1,000 words of main text. One displayed item. </w:t>
      </w:r>
      <w:proofErr w:type="gramStart"/>
      <w:r>
        <w:t>10 references.</w:t>
      </w:r>
      <w:proofErr w:type="gramEnd"/>
      <w:r>
        <w:t xml:space="preserve"> </w:t>
      </w:r>
      <w:proofErr w:type="gramStart"/>
      <w:r>
        <w:t>Online only supplemental information section available.</w:t>
      </w:r>
      <w:proofErr w:type="gramEnd"/>
    </w:p>
    <w:p w:rsidR="00430C05" w:rsidRDefault="001A06C3" w:rsidP="00604C4B">
      <w:pPr>
        <w:jc w:val="both"/>
      </w:pPr>
      <w:r>
        <w:t>Word count (excluding references): 1259.</w:t>
      </w:r>
    </w:p>
    <w:p w:rsidR="001A06C3" w:rsidRDefault="001A06C3" w:rsidP="00604C4B">
      <w:pPr>
        <w:jc w:val="both"/>
      </w:pPr>
      <w:r>
        <w:t>References: 8</w:t>
      </w:r>
    </w:p>
    <w:p w:rsidR="001A06C3" w:rsidRDefault="001A06C3" w:rsidP="00604C4B">
      <w:pPr>
        <w:jc w:val="both"/>
      </w:pPr>
      <w:r>
        <w:t>Displayed items: 1</w:t>
      </w:r>
    </w:p>
    <w:p w:rsidR="001A06C3" w:rsidRDefault="007052C5" w:rsidP="00604C4B">
      <w:pPr>
        <w:jc w:val="both"/>
      </w:pPr>
      <w:r>
        <w:t>Author order: Arbitrary, except Phil should be first.</w:t>
      </w:r>
    </w:p>
    <w:p w:rsidR="007052C5" w:rsidRDefault="007052C5" w:rsidP="00604C4B">
      <w:pPr>
        <w:jc w:val="both"/>
      </w:pPr>
    </w:p>
    <w:p w:rsidR="00430C05" w:rsidRPr="00430C05" w:rsidRDefault="00662C1D" w:rsidP="00604C4B">
      <w:pPr>
        <w:jc w:val="both"/>
        <w:rPr>
          <w:b/>
          <w:sz w:val="32"/>
          <w:szCs w:val="32"/>
        </w:rPr>
      </w:pPr>
      <w:r>
        <w:rPr>
          <w:b/>
          <w:sz w:val="32"/>
          <w:szCs w:val="32"/>
        </w:rPr>
        <w:t>Is biodiversity</w:t>
      </w:r>
      <w:r w:rsidR="00430C05" w:rsidRPr="00430C05">
        <w:rPr>
          <w:b/>
          <w:sz w:val="32"/>
          <w:szCs w:val="32"/>
        </w:rPr>
        <w:t xml:space="preserve"> as intact as we think it is?</w:t>
      </w:r>
    </w:p>
    <w:p w:rsidR="00793E4D" w:rsidRDefault="000F56A7" w:rsidP="00604C4B">
      <w:pPr>
        <w:jc w:val="both"/>
      </w:pPr>
      <w:r>
        <w:t xml:space="preserve">Philip Martin, Andrew </w:t>
      </w:r>
      <w:proofErr w:type="spellStart"/>
      <w:r>
        <w:t>Balmford</w:t>
      </w:r>
      <w:proofErr w:type="spellEnd"/>
      <w:r>
        <w:t xml:space="preserve">, </w:t>
      </w:r>
      <w:proofErr w:type="spellStart"/>
      <w:r>
        <w:t>Piero</w:t>
      </w:r>
      <w:proofErr w:type="spellEnd"/>
      <w:r>
        <w:t xml:space="preserve"> Visconti and </w:t>
      </w:r>
      <w:r w:rsidR="00793E4D">
        <w:t>Rhys E. Green</w:t>
      </w:r>
    </w:p>
    <w:p w:rsidR="00793E4D" w:rsidRDefault="00793E4D" w:rsidP="00604C4B">
      <w:pPr>
        <w:jc w:val="both"/>
      </w:pPr>
    </w:p>
    <w:p w:rsidR="00123D6E" w:rsidRDefault="00BF48CE" w:rsidP="00604C4B">
      <w:pPr>
        <w:jc w:val="both"/>
      </w:pPr>
      <w:r>
        <w:t>Since it was first proposed as a metric for assessing progress in reducing the rate of loss of biodiversity, t</w:t>
      </w:r>
      <w:r w:rsidR="00662C1D">
        <w:t>he intactne</w:t>
      </w:r>
      <w:r w:rsidR="00DF0126">
        <w:t>ss of biodiversity has become a</w:t>
      </w:r>
      <w:r>
        <w:t xml:space="preserve">n </w:t>
      </w:r>
      <w:r w:rsidR="00662C1D">
        <w:t>i</w:t>
      </w:r>
      <w:r w:rsidR="00C60158">
        <w:t>nfluential</w:t>
      </w:r>
      <w:r w:rsidR="00662C1D">
        <w:t xml:space="preserve"> concept </w:t>
      </w:r>
      <w:r w:rsidR="00C60158">
        <w:t>in</w:t>
      </w:r>
      <w:r w:rsidR="00574A7F">
        <w:t xml:space="preserve"> the measurement of the state of wild nature </w:t>
      </w:r>
      <w:r w:rsidR="00DA5B0B">
        <w:t>[</w:t>
      </w:r>
      <w:r w:rsidR="00662C1D">
        <w:t>1</w:t>
      </w:r>
      <w:r w:rsidR="00DA457C">
        <w:t>]</w:t>
      </w:r>
      <w:r w:rsidR="00662C1D">
        <w:t xml:space="preserve">.  </w:t>
      </w:r>
      <w:r w:rsidR="00DA457C">
        <w:t>The Biodiversity Intactness Index</w:t>
      </w:r>
      <w:r w:rsidR="00DA5B0B">
        <w:t xml:space="preserve"> (BII)</w:t>
      </w:r>
      <w:r w:rsidR="00DA457C">
        <w:t xml:space="preserve"> is intended </w:t>
      </w:r>
      <w:r w:rsidR="00C8595D">
        <w:t>to be</w:t>
      </w:r>
      <w:r w:rsidR="00DA457C">
        <w:t xml:space="preserve"> an indicator of the average abundance of a large and diverse set of wild species in a given geographical area</w:t>
      </w:r>
      <w:r>
        <w:t>,</w:t>
      </w:r>
      <w:r w:rsidR="00DA457C">
        <w:t xml:space="preserve"> relative to </w:t>
      </w:r>
      <w:r w:rsidR="00DA5B0B">
        <w:t>a reference level: either the abundance assumed in pre-modern times [</w:t>
      </w:r>
      <w:r w:rsidR="00DA457C">
        <w:t xml:space="preserve">1] or </w:t>
      </w:r>
      <w:r w:rsidR="00C8595D">
        <w:t xml:space="preserve">that </w:t>
      </w:r>
      <w:r w:rsidR="00DA457C">
        <w:t xml:space="preserve">expected to </w:t>
      </w:r>
      <w:r w:rsidR="00DA457C" w:rsidRPr="009262F3">
        <w:t xml:space="preserve">prevail </w:t>
      </w:r>
      <w:r>
        <w:t>in vegetation cover unaffected by</w:t>
      </w:r>
      <w:r w:rsidR="00DA457C" w:rsidRPr="009262F3">
        <w:t xml:space="preserve"> human activities under current climate conditions</w:t>
      </w:r>
      <w:r w:rsidR="00DA5B0B">
        <w:t xml:space="preserve"> [</w:t>
      </w:r>
      <w:r w:rsidR="00DA457C">
        <w:t>2].</w:t>
      </w:r>
      <w:r w:rsidR="00123D6E" w:rsidRPr="00123D6E">
        <w:t xml:space="preserve"> </w:t>
      </w:r>
      <w:r>
        <w:t>Global mapping</w:t>
      </w:r>
      <w:r w:rsidR="00231E77">
        <w:t xml:space="preserve"> of the BII [</w:t>
      </w:r>
      <w:r w:rsidR="00123D6E">
        <w:t xml:space="preserve">2] is based upon regression models of the total abundance of species of several </w:t>
      </w:r>
      <w:proofErr w:type="spellStart"/>
      <w:r w:rsidR="00123D6E">
        <w:t>taxa</w:t>
      </w:r>
      <w:proofErr w:type="spellEnd"/>
      <w:r w:rsidR="00123D6E">
        <w:t xml:space="preserve"> in relation to land use, land use intensity, human population density and distance from roads</w:t>
      </w:r>
      <w:r>
        <w:t xml:space="preserve"> extrapolated using largely remotely-sensed data</w:t>
      </w:r>
      <w:r w:rsidR="00123D6E">
        <w:t xml:space="preserve">. It is a modelled estimate of current total abundance expressed as a proportion of the total abundance expected in primary vegetation in the same locality in the absence of human </w:t>
      </w:r>
      <w:r w:rsidR="00123D6E" w:rsidRPr="009262F3">
        <w:t>activities</w:t>
      </w:r>
      <w:r w:rsidR="00123D6E">
        <w:t>.</w:t>
      </w:r>
    </w:p>
    <w:p w:rsidR="00FE3FC0" w:rsidRDefault="00574A7F" w:rsidP="00604C4B">
      <w:pPr>
        <w:spacing w:after="0"/>
        <w:ind w:firstLine="720"/>
        <w:jc w:val="both"/>
      </w:pPr>
      <w:r>
        <w:t xml:space="preserve">The BII has several advantages, not least that it reduces the </w:t>
      </w:r>
      <w:r w:rsidR="004E295C">
        <w:t xml:space="preserve">risk of setting </w:t>
      </w:r>
      <w:r>
        <w:t>conservation goals that are insufficiently ambitious</w:t>
      </w:r>
      <w:r w:rsidR="004E295C">
        <w:t xml:space="preserve"> because of the sh</w:t>
      </w:r>
      <w:r w:rsidR="00231E77">
        <w:t>ifting baselines syndrome [3</w:t>
      </w:r>
      <w:r w:rsidR="00C60158">
        <w:t xml:space="preserve">] </w:t>
      </w:r>
      <w:r w:rsidR="004E295C">
        <w:t xml:space="preserve">in which misleading short-term comparisons are made of </w:t>
      </w:r>
      <w:r w:rsidR="00C60158">
        <w:t xml:space="preserve">the </w:t>
      </w:r>
      <w:r w:rsidR="004E295C">
        <w:t>current state</w:t>
      </w:r>
      <w:r w:rsidR="004557B5">
        <w:t xml:space="preserve"> of biodiv</w:t>
      </w:r>
      <w:r w:rsidR="00BD7C24">
        <w:t>er</w:t>
      </w:r>
      <w:r w:rsidR="004557B5">
        <w:t>sity</w:t>
      </w:r>
      <w:r w:rsidR="004E295C">
        <w:t xml:space="preserve"> with that in the recent past.</w:t>
      </w:r>
      <w:r w:rsidR="00FE3FC0" w:rsidRPr="00FE3FC0">
        <w:t xml:space="preserve"> </w:t>
      </w:r>
      <w:r w:rsidR="00123D6E">
        <w:t>These advantages have been widely recognised.</w:t>
      </w:r>
      <w:r w:rsidR="00123D6E" w:rsidRPr="00123D6E">
        <w:t xml:space="preserve"> </w:t>
      </w:r>
      <w:r w:rsidR="00FE3FC0">
        <w:t>The BII has been endorsed by the Group o</w:t>
      </w:r>
      <w:r w:rsidR="00BF48CE">
        <w:t>n</w:t>
      </w:r>
      <w:r w:rsidR="00FE3FC0">
        <w:t xml:space="preserve"> Earth Observations</w:t>
      </w:r>
      <w:r w:rsidR="00BF48CE">
        <w:t xml:space="preserve"> of the</w:t>
      </w:r>
      <w:r w:rsidR="00FE3FC0">
        <w:t xml:space="preserve"> Biodiversity Observation Network and adopted by the Intergovernmental Platform on Biodiversity and Ecosystem Services (IPBES) as a "core" indicator of trends and biodiversity and ecosystem services. This means that IPBES assessments must use it to report on progress towards </w:t>
      </w:r>
      <w:r w:rsidR="00BF48CE">
        <w:t xml:space="preserve">the Convention on Biodiversity’s </w:t>
      </w:r>
      <w:r w:rsidR="00FE3FC0">
        <w:t>Aichi targets 12 and 14 (extinction risk and ecosystem resilience).</w:t>
      </w:r>
      <w:r w:rsidR="00FE3FC0" w:rsidRPr="002C25AE">
        <w:t xml:space="preserve"> </w:t>
      </w:r>
      <w:r w:rsidR="00BD7C24">
        <w:t>It</w:t>
      </w:r>
      <w:r w:rsidR="00FE3FC0">
        <w:t xml:space="preserve"> has also been adopted by the Biodiversity Indicators Partnership as</w:t>
      </w:r>
      <w:r w:rsidR="00FE3FC0" w:rsidRPr="002C25AE">
        <w:t xml:space="preserve"> </w:t>
      </w:r>
      <w:r w:rsidR="00FE3FC0">
        <w:t>an indicator to track progress towards Aichi target 5 (that the rate of habitat loss is reduced by half by 2020).</w:t>
      </w:r>
    </w:p>
    <w:p w:rsidR="004E295C" w:rsidRDefault="00C8595D" w:rsidP="00604C4B">
      <w:pPr>
        <w:spacing w:after="0"/>
        <w:ind w:firstLine="720"/>
        <w:jc w:val="both"/>
      </w:pPr>
      <w:r>
        <w:t xml:space="preserve">Our experience as field biologists leads us to be surprised by </w:t>
      </w:r>
      <w:r w:rsidR="00390654">
        <w:t xml:space="preserve">several features of </w:t>
      </w:r>
      <w:r>
        <w:t xml:space="preserve">the global BII map </w:t>
      </w:r>
      <w:r w:rsidR="00231E77">
        <w:t>[</w:t>
      </w:r>
      <w:r w:rsidR="00390654">
        <w:t>2].</w:t>
      </w:r>
      <w:r>
        <w:t xml:space="preserve">  The degree to which total abundance is reduced relative to that expected in primary vegetation is modelled as being quite low (10-20% reduction)</w:t>
      </w:r>
      <w:r w:rsidR="00390654">
        <w:t xml:space="preserve"> in </w:t>
      </w:r>
      <w:r w:rsidR="00C60158">
        <w:t xml:space="preserve">many areas, such as </w:t>
      </w:r>
      <w:r w:rsidR="00390654">
        <w:t xml:space="preserve">large </w:t>
      </w:r>
      <w:r w:rsidR="00C60158">
        <w:t>parts of</w:t>
      </w:r>
      <w:r w:rsidR="00390654">
        <w:t xml:space="preserve"> </w:t>
      </w:r>
      <w:r w:rsidR="00CA6B54">
        <w:t xml:space="preserve">the </w:t>
      </w:r>
      <w:r w:rsidR="00390654">
        <w:t>northern Europe</w:t>
      </w:r>
      <w:r w:rsidR="00CA6B54">
        <w:t>an lowlands</w:t>
      </w:r>
      <w:r w:rsidR="00390654">
        <w:t>, peninsular India and the Atlantic Forest region of Brazil</w:t>
      </w:r>
      <w:r w:rsidR="00C60158">
        <w:t>,</w:t>
      </w:r>
      <w:r w:rsidR="00390654">
        <w:t xml:space="preserve"> where a substantial proportion of the native primary vegetation cover has been replaced in historical times </w:t>
      </w:r>
      <w:r w:rsidR="00390654">
        <w:lastRenderedPageBreak/>
        <w:t xml:space="preserve">by </w:t>
      </w:r>
      <w:r w:rsidR="00AD6003">
        <w:t xml:space="preserve">farmland with </w:t>
      </w:r>
      <w:r w:rsidR="00250BAD">
        <w:t xml:space="preserve">a plant cover of </w:t>
      </w:r>
      <w:r w:rsidR="00390654">
        <w:t>non-native crops and fodder grasses</w:t>
      </w:r>
      <w:r w:rsidR="00E41C10">
        <w:t xml:space="preserve"> and plantations of non-native trees. In the Atlantic Forest region of Brazil, </w:t>
      </w:r>
      <w:r w:rsidR="00574A7F">
        <w:t xml:space="preserve">the </w:t>
      </w:r>
      <w:r w:rsidR="00C60158">
        <w:t xml:space="preserve">spatial </w:t>
      </w:r>
      <w:r w:rsidR="004E295C">
        <w:t xml:space="preserve">extent of the </w:t>
      </w:r>
      <w:r w:rsidR="00574A7F">
        <w:t xml:space="preserve">primary vegetation </w:t>
      </w:r>
      <w:r w:rsidR="00C60158">
        <w:t xml:space="preserve">types </w:t>
      </w:r>
      <w:r w:rsidR="00574A7F">
        <w:t xml:space="preserve">originally present </w:t>
      </w:r>
      <w:r w:rsidR="004E295C">
        <w:t>has been reduced by 92.5%</w:t>
      </w:r>
      <w:r w:rsidR="00231E77">
        <w:t xml:space="preserve"> [4</w:t>
      </w:r>
      <w:r w:rsidR="00E41C10">
        <w:t xml:space="preserve">], but the BII indicates a reduction in relative total abundance </w:t>
      </w:r>
      <w:r w:rsidR="00574A7F">
        <w:t xml:space="preserve">of native species </w:t>
      </w:r>
      <w:r w:rsidR="00E41C10">
        <w:t xml:space="preserve">of </w:t>
      </w:r>
      <w:r w:rsidR="00BF48CE">
        <w:t xml:space="preserve">just </w:t>
      </w:r>
      <w:r w:rsidR="00250BAD">
        <w:t>15</w:t>
      </w:r>
      <w:r w:rsidR="00E41C10">
        <w:t>%</w:t>
      </w:r>
      <w:r w:rsidR="00390654">
        <w:t xml:space="preserve">.  </w:t>
      </w:r>
      <w:r w:rsidR="00B02F67">
        <w:t xml:space="preserve">Similarly, large parts of </w:t>
      </w:r>
      <w:proofErr w:type="spellStart"/>
      <w:r w:rsidR="00B02F67">
        <w:t>Sundaland</w:t>
      </w:r>
      <w:proofErr w:type="spellEnd"/>
      <w:r w:rsidR="00090A2B">
        <w:t>, southern China</w:t>
      </w:r>
      <w:r w:rsidR="00B02F67">
        <w:t xml:space="preserve"> and Southeast Asia in which a substantial fraction of </w:t>
      </w:r>
      <w:r w:rsidR="00BF48CE">
        <w:t>primary vegetation</w:t>
      </w:r>
      <w:r w:rsidR="00B02F67">
        <w:t xml:space="preserve"> has been removed are indicated by the BII as having </w:t>
      </w:r>
      <w:r w:rsidR="00BF48CE">
        <w:t>lost</w:t>
      </w:r>
      <w:r w:rsidR="00B02F67">
        <w:t xml:space="preserve"> &lt;5% of their total biodiversity. </w:t>
      </w:r>
      <w:r w:rsidR="00AD6003">
        <w:t xml:space="preserve">This low level of reduction in abundance arises to a similar extent both in areas where the primary vegetation cover in the absence of human intervention is forest and for those where it is extensive wetlands, which have been drained </w:t>
      </w:r>
      <w:r w:rsidR="00C60158">
        <w:t xml:space="preserve">and replaced by farmland </w:t>
      </w:r>
      <w:r w:rsidR="00AD6003">
        <w:t xml:space="preserve">in historical times, such as the extensive Fenland Basin in eastern England.  </w:t>
      </w:r>
      <w:r w:rsidR="00FF761A">
        <w:t>Populations of s</w:t>
      </w:r>
      <w:r w:rsidR="00AD6003">
        <w:t xml:space="preserve">ome wild species that occur in </w:t>
      </w:r>
      <w:r w:rsidR="004E295C">
        <w:t xml:space="preserve">natural habitats such as </w:t>
      </w:r>
      <w:r w:rsidR="00AD6003">
        <w:t>forest and wetland can also persist on farmland</w:t>
      </w:r>
      <w:r w:rsidR="007570C3">
        <w:t>. However,</w:t>
      </w:r>
      <w:r w:rsidR="00AD6003">
        <w:t xml:space="preserve"> </w:t>
      </w:r>
      <w:r w:rsidR="00574A7F">
        <w:t xml:space="preserve">even for those that can, </w:t>
      </w:r>
      <w:r w:rsidR="00AD6003">
        <w:t xml:space="preserve">comparative studies of </w:t>
      </w:r>
      <w:r w:rsidR="007570C3">
        <w:t xml:space="preserve">species’ </w:t>
      </w:r>
      <w:r w:rsidR="00AD6003">
        <w:t>population densit</w:t>
      </w:r>
      <w:r w:rsidR="007570C3">
        <w:t>ies</w:t>
      </w:r>
      <w:r w:rsidR="00AD6003">
        <w:t xml:space="preserve"> on farmland relative to th</w:t>
      </w:r>
      <w:r w:rsidR="007570C3">
        <w:t>at</w:t>
      </w:r>
      <w:r w:rsidR="00AD6003">
        <w:t xml:space="preserve"> in primary vegetation</w:t>
      </w:r>
      <w:r w:rsidR="007570C3">
        <w:t>,</w:t>
      </w:r>
      <w:r w:rsidR="007570C3" w:rsidRPr="007570C3">
        <w:t xml:space="preserve"> </w:t>
      </w:r>
      <w:r w:rsidR="007570C3">
        <w:t>where soils and topography in the survey areas were matched</w:t>
      </w:r>
      <w:r w:rsidR="00231E77">
        <w:t xml:space="preserve"> [5</w:t>
      </w:r>
      <w:r w:rsidR="001B6259">
        <w:t>]</w:t>
      </w:r>
      <w:r w:rsidR="007570C3">
        <w:t>,</w:t>
      </w:r>
      <w:r w:rsidR="00AD6003">
        <w:t xml:space="preserve"> </w:t>
      </w:r>
      <w:r w:rsidR="007570C3">
        <w:t xml:space="preserve">indicate that densities of most species of all of the several </w:t>
      </w:r>
      <w:proofErr w:type="spellStart"/>
      <w:r w:rsidR="007570C3">
        <w:t>taxa</w:t>
      </w:r>
      <w:proofErr w:type="spellEnd"/>
      <w:r w:rsidR="007570C3">
        <w:t xml:space="preserve"> studied were reduced </w:t>
      </w:r>
      <w:r w:rsidR="001B6259">
        <w:t xml:space="preserve">on farmland </w:t>
      </w:r>
      <w:r w:rsidR="007570C3">
        <w:t xml:space="preserve">to a greater extent than is indicated by the BII results.  Had </w:t>
      </w:r>
      <w:r w:rsidR="00CA6B54">
        <w:t xml:space="preserve">these studies examined </w:t>
      </w:r>
      <w:r w:rsidR="007570C3">
        <w:t xml:space="preserve">a range of </w:t>
      </w:r>
      <w:proofErr w:type="spellStart"/>
      <w:r w:rsidR="007570C3">
        <w:t>taxa</w:t>
      </w:r>
      <w:proofErr w:type="spellEnd"/>
      <w:r w:rsidR="007570C3">
        <w:t xml:space="preserve"> more representative of metazoan biodiversity as a whole</w:t>
      </w:r>
      <w:r w:rsidR="00CA6B54">
        <w:t>,</w:t>
      </w:r>
      <w:r w:rsidR="007570C3">
        <w:t xml:space="preserve"> for example by including</w:t>
      </w:r>
      <w:r w:rsidR="00CA6B54">
        <w:t>, in proportion to their numbers of species,</w:t>
      </w:r>
      <w:r w:rsidR="007570C3">
        <w:t xml:space="preserve"> native herbivorous insect species associated with one or a few native plant species</w:t>
      </w:r>
      <w:r w:rsidR="00CA6B54">
        <w:t>, we would expect the reduction in total abundance relative to that in primary vegetation to be even more substantial.</w:t>
      </w:r>
      <w:r w:rsidR="00E41C10">
        <w:t xml:space="preserve"> Hence, we doubt that the true reduction in the average abundance of </w:t>
      </w:r>
      <w:r w:rsidR="004E295C">
        <w:t xml:space="preserve">a representative set of </w:t>
      </w:r>
      <w:r w:rsidR="00E41C10">
        <w:t>native species, relative to that in primary vegetation</w:t>
      </w:r>
      <w:r w:rsidR="00574A7F">
        <w:t>,</w:t>
      </w:r>
      <w:r w:rsidR="00E41C10">
        <w:t xml:space="preserve"> is as low as the global average reduction</w:t>
      </w:r>
      <w:r w:rsidR="00574A7F">
        <w:t xml:space="preserve"> </w:t>
      </w:r>
      <w:r w:rsidR="004E295C">
        <w:t>of about 15% indicated by the BII.</w:t>
      </w:r>
    </w:p>
    <w:p w:rsidR="002223B9" w:rsidRDefault="00FF761A" w:rsidP="00604C4B">
      <w:pPr>
        <w:spacing w:after="0"/>
        <w:ind w:firstLine="720"/>
        <w:jc w:val="both"/>
      </w:pPr>
      <w:r>
        <w:t>As well as the low average level of reduction in abundance suggested by the BII, we also find</w:t>
      </w:r>
      <w:r w:rsidR="00FD485C">
        <w:t xml:space="preserve"> surprising</w:t>
      </w:r>
      <w:r>
        <w:t xml:space="preserve"> the weak correlation between </w:t>
      </w:r>
      <w:r w:rsidR="00E81F97">
        <w:t>geographical</w:t>
      </w:r>
      <w:r>
        <w:t xml:space="preserve"> variation in the BII and that in other measures of human pre</w:t>
      </w:r>
      <w:r w:rsidR="00FD485C">
        <w:t>ssures and intactness</w:t>
      </w:r>
      <w:r>
        <w:t xml:space="preserve">.  </w:t>
      </w:r>
      <w:r w:rsidR="00B02F67">
        <w:t xml:space="preserve">The human footprint (HF) is a composite measure of the pressure on natural ecosystems from humans and includes several of the </w:t>
      </w:r>
      <w:r w:rsidR="00E81F97">
        <w:t xml:space="preserve">variables used in modelling BII, including </w:t>
      </w:r>
      <w:r w:rsidR="00B02F67">
        <w:t>the extent of the extents of cropland and pastures, human population density and</w:t>
      </w:r>
      <w:r w:rsidR="00090A2B">
        <w:t xml:space="preserve"> proximity to roads</w:t>
      </w:r>
      <w:r w:rsidR="00231E77">
        <w:t xml:space="preserve"> [6</w:t>
      </w:r>
      <w:r w:rsidR="00E81F97">
        <w:t>].</w:t>
      </w:r>
      <w:r w:rsidR="00090A2B">
        <w:t xml:space="preserve">  However, the spatial patterns of HF and BII are </w:t>
      </w:r>
      <w:r w:rsidR="00FB6CFC">
        <w:t xml:space="preserve">quite </w:t>
      </w:r>
      <w:r w:rsidR="00090A2B">
        <w:t xml:space="preserve">dissimilar. </w:t>
      </w:r>
      <w:r w:rsidR="00E81F97">
        <w:t xml:space="preserve"> </w:t>
      </w:r>
      <w:r w:rsidR="00112DD2">
        <w:t>A striking</w:t>
      </w:r>
      <w:r w:rsidR="00E81F97">
        <w:t xml:space="preserve"> illustration</w:t>
      </w:r>
      <w:r w:rsidR="00112DD2">
        <w:t xml:space="preserve"> is the difference between the northern European lowlands (very high HF; quite low reduction in abundance </w:t>
      </w:r>
      <w:r w:rsidR="00E81F97">
        <w:t>according to</w:t>
      </w:r>
      <w:r w:rsidR="00112DD2">
        <w:t xml:space="preserve"> BII) and southern Africa (low/moderate HF, but with </w:t>
      </w:r>
      <w:r w:rsidR="003B6AED">
        <w:t xml:space="preserve">among </w:t>
      </w:r>
      <w:r w:rsidR="00112DD2">
        <w:t>the largest reductions in BII of</w:t>
      </w:r>
      <w:r w:rsidR="003B6AED">
        <w:t xml:space="preserve"> </w:t>
      </w:r>
      <w:r w:rsidR="00112DD2">
        <w:t xml:space="preserve">&gt;40%). </w:t>
      </w:r>
      <w:r w:rsidR="00090A2B">
        <w:t>Another measure of intactness</w:t>
      </w:r>
      <w:r w:rsidR="00112DD2">
        <w:t xml:space="preserve"> </w:t>
      </w:r>
      <w:r w:rsidR="00FB6CFC">
        <w:t xml:space="preserve">is </w:t>
      </w:r>
      <w:r w:rsidR="00112DD2">
        <w:t>current biomass stock relative to th</w:t>
      </w:r>
      <w:r w:rsidR="00FB6CFC">
        <w:t>at</w:t>
      </w:r>
      <w:r w:rsidR="00112DD2" w:rsidRPr="00112DD2">
        <w:t xml:space="preserve"> </w:t>
      </w:r>
      <w:r w:rsidR="00112DD2" w:rsidRPr="009262F3">
        <w:t>without human activities</w:t>
      </w:r>
      <w:r w:rsidR="00E81F97">
        <w:t xml:space="preserve">, which we call biomass intactness (BMI) </w:t>
      </w:r>
      <w:r w:rsidR="00231E77">
        <w:t>[7</w:t>
      </w:r>
      <w:r w:rsidR="00112DD2">
        <w:t>].</w:t>
      </w:r>
      <w:r w:rsidR="00E81F97" w:rsidRPr="00E81F97">
        <w:t xml:space="preserve"> </w:t>
      </w:r>
      <w:r w:rsidR="00E81F97">
        <w:t>BMI is much reduced by farming, grazing and forest management, with very large spatial variation associated with the distribution of these human activities. We would expect the average abundance of wild species, relative to that in primary vegetation,</w:t>
      </w:r>
      <w:r w:rsidR="00FB6CFC">
        <w:t xml:space="preserve"> </w:t>
      </w:r>
      <w:r w:rsidR="00E81F97">
        <w:t xml:space="preserve">to correlate positively with BMI, for </w:t>
      </w:r>
      <w:r w:rsidR="00FB6CFC">
        <w:t xml:space="preserve">the </w:t>
      </w:r>
      <w:r w:rsidR="00E81F97">
        <w:t>reasons we give above.</w:t>
      </w:r>
      <w:r w:rsidR="00112DD2">
        <w:t xml:space="preserve"> </w:t>
      </w:r>
      <w:r w:rsidR="003B6AED">
        <w:t xml:space="preserve">  </w:t>
      </w:r>
      <w:r w:rsidR="005D7A0B">
        <w:t>On average, BMI is much lower and much m</w:t>
      </w:r>
      <w:r w:rsidR="00BA3A7A">
        <w:t>ore variable than BII (Figure 1A</w:t>
      </w:r>
      <w:r w:rsidR="005D7A0B">
        <w:t>)</w:t>
      </w:r>
      <w:r w:rsidR="00E81F97">
        <w:t>, with about half of biomass stock having been lost globally due to human activities</w:t>
      </w:r>
      <w:r w:rsidR="00BA3A7A">
        <w:t>.</w:t>
      </w:r>
      <w:r w:rsidR="005D7A0B">
        <w:t xml:space="preserve">  However,</w:t>
      </w:r>
      <w:r w:rsidR="00112DD2">
        <w:t xml:space="preserve"> </w:t>
      </w:r>
      <w:r w:rsidR="003B6AED">
        <w:t>BII and BMI are only weakly correlated, and the correlation is, if anything negative</w:t>
      </w:r>
      <w:r w:rsidR="00895521">
        <w:t xml:space="preserve"> (Figure 1A)</w:t>
      </w:r>
      <w:r w:rsidR="003B6AED">
        <w:t xml:space="preserve">. For the 32 </w:t>
      </w:r>
      <w:r w:rsidR="001874FE">
        <w:t xml:space="preserve">(of 34) </w:t>
      </w:r>
      <w:r w:rsidR="003B6AED">
        <w:t xml:space="preserve">biodiversity hotspots for which we have data on both indices, </w:t>
      </w:r>
      <w:r w:rsidR="00FB6CFC">
        <w:t xml:space="preserve">the </w:t>
      </w:r>
      <w:r w:rsidR="003B6AED">
        <w:t>mean BII of hotspot</w:t>
      </w:r>
      <w:r w:rsidR="00FB6CFC">
        <w:t>s</w:t>
      </w:r>
      <w:r w:rsidR="003B6AED">
        <w:t xml:space="preserve"> showed a highly significant negative correlation with mean BMI (Spearman correlation</w:t>
      </w:r>
      <w:r w:rsidR="005D7A0B">
        <w:t>:</w:t>
      </w:r>
      <w:r w:rsidR="003B6AED">
        <w:t xml:space="preserve"> </w:t>
      </w:r>
      <w:proofErr w:type="spellStart"/>
      <w:r w:rsidR="003B6AED" w:rsidRPr="00895521">
        <w:rPr>
          <w:i/>
        </w:rPr>
        <w:t>r</w:t>
      </w:r>
      <w:r w:rsidR="003B6AED" w:rsidRPr="00895521">
        <w:rPr>
          <w:i/>
          <w:vertAlign w:val="subscript"/>
        </w:rPr>
        <w:t>S</w:t>
      </w:r>
      <w:proofErr w:type="spellEnd"/>
      <w:r w:rsidR="003B6AED">
        <w:t xml:space="preserve"> = </w:t>
      </w:r>
      <w:r w:rsidR="005D7A0B">
        <w:t xml:space="preserve">-0.595, </w:t>
      </w:r>
      <w:r w:rsidR="005D7A0B" w:rsidRPr="00895521">
        <w:rPr>
          <w:i/>
        </w:rPr>
        <w:t>P</w:t>
      </w:r>
      <w:r w:rsidR="005D7A0B">
        <w:t xml:space="preserve">= 0.0003). BMI was much lower in hotspots than outside them, as </w:t>
      </w:r>
      <w:r w:rsidR="00895521">
        <w:t xml:space="preserve">is </w:t>
      </w:r>
      <w:r w:rsidR="005D7A0B">
        <w:t xml:space="preserve">expected because hotspots were selected partly on the basis of pressure from human activities, </w:t>
      </w:r>
      <w:r w:rsidR="00895521">
        <w:t xml:space="preserve">but BII was </w:t>
      </w:r>
      <w:r w:rsidR="002223B9">
        <w:t xml:space="preserve">slightly </w:t>
      </w:r>
      <w:r w:rsidR="00895521">
        <w:t xml:space="preserve">higher in hotspots than outside them. </w:t>
      </w:r>
      <w:r w:rsidR="005D7A0B">
        <w:t>A large fraction of the Earth’s land area has high BII but low BMI (red on Fig 1B)</w:t>
      </w:r>
      <w:proofErr w:type="gramStart"/>
      <w:r w:rsidR="005D7A0B">
        <w:t>,</w:t>
      </w:r>
      <w:proofErr w:type="gramEnd"/>
      <w:r w:rsidR="005D7A0B">
        <w:t xml:space="preserve"> with a smaller but still substantial area with the opposite mismatch (blue on Figure 1B). </w:t>
      </w:r>
      <w:r w:rsidR="00895521">
        <w:t xml:space="preserve">Hence, the BII and </w:t>
      </w:r>
      <w:r w:rsidR="002223B9">
        <w:t>BMI concur (grey on Figure 1B) o</w:t>
      </w:r>
      <w:r w:rsidR="00895521">
        <w:t>n much less than half of the Earth’s land surface, mostly in areas of boreal taiga and tundra and large remnants of tropical rain forest.</w:t>
      </w:r>
    </w:p>
    <w:p w:rsidR="00135367" w:rsidRDefault="00E50F38" w:rsidP="00604C4B">
      <w:pPr>
        <w:spacing w:after="0"/>
        <w:ind w:firstLine="720"/>
        <w:jc w:val="both"/>
      </w:pPr>
      <w:r>
        <w:lastRenderedPageBreak/>
        <w:t xml:space="preserve">We are concerned that uncritical acceptance of the BII as a metric the safety of biodiversity will lead to unjustified complacency about the security of wild nature. </w:t>
      </w:r>
      <w:r w:rsidR="001874FE">
        <w:t xml:space="preserve">The safe operating space for humanity, proposed under the planetary boundaries framework, suggests </w:t>
      </w:r>
      <w:r>
        <w:t xml:space="preserve">that </w:t>
      </w:r>
      <w:r w:rsidR="001874FE">
        <w:t>BII</w:t>
      </w:r>
      <w:r w:rsidR="00BA3A7A">
        <w:t xml:space="preserve"> </w:t>
      </w:r>
      <w:r>
        <w:t xml:space="preserve">should be maintained </w:t>
      </w:r>
      <w:r w:rsidR="00BA3A7A">
        <w:t>at</w:t>
      </w:r>
      <w:r w:rsidR="001874FE">
        <w:t xml:space="preserve"> values </w:t>
      </w:r>
      <w:r w:rsidR="008C04FB">
        <w:t xml:space="preserve">above a threshold </w:t>
      </w:r>
      <w:r w:rsidR="00BA3A7A">
        <w:t>somewhere between</w:t>
      </w:r>
      <w:r w:rsidR="001874FE">
        <w:t xml:space="preserve"> </w:t>
      </w:r>
      <w:r w:rsidR="00E81F97">
        <w:t>30</w:t>
      </w:r>
      <w:r w:rsidR="00BA3A7A">
        <w:t xml:space="preserve">% and </w:t>
      </w:r>
      <w:r w:rsidR="00E81F97">
        <w:t>90%</w:t>
      </w:r>
      <w:r w:rsidR="008C04FB">
        <w:t xml:space="preserve"> (</w:t>
      </w:r>
      <w:r w:rsidR="00FB6CFC">
        <w:t xml:space="preserve">a </w:t>
      </w:r>
      <w:r w:rsidR="008C04FB">
        <w:t>70% to 10% reduction in total abundance)</w:t>
      </w:r>
      <w:r w:rsidR="00231E77">
        <w:t xml:space="preserve"> [8</w:t>
      </w:r>
      <w:r w:rsidR="00135367">
        <w:t>]</w:t>
      </w:r>
      <w:r w:rsidR="00BA3A7A">
        <w:t xml:space="preserve">.  </w:t>
      </w:r>
      <w:r w:rsidR="008C04FB">
        <w:t xml:space="preserve">Using </w:t>
      </w:r>
      <w:r w:rsidR="00FB6CFC">
        <w:t>a</w:t>
      </w:r>
      <w:r w:rsidR="008C04FB">
        <w:t xml:space="preserve"> 30% BII threshold, the mean BII in every WWF </w:t>
      </w:r>
      <w:proofErr w:type="spellStart"/>
      <w:r w:rsidR="008C04FB">
        <w:t>ecoregion</w:t>
      </w:r>
      <w:proofErr w:type="spellEnd"/>
      <w:r w:rsidR="008C04FB">
        <w:t xml:space="preserve"> on Earth is well above the </w:t>
      </w:r>
      <w:r w:rsidR="00FB6CFC">
        <w:t xml:space="preserve">safe </w:t>
      </w:r>
      <w:r w:rsidR="008C04FB">
        <w:t xml:space="preserve">planetary boundary. Even using the 90% threshold, about half of the </w:t>
      </w:r>
      <w:proofErr w:type="spellStart"/>
      <w:r w:rsidR="008C04FB">
        <w:t>ecoregions</w:t>
      </w:r>
      <w:proofErr w:type="spellEnd"/>
      <w:r w:rsidR="008C04FB">
        <w:t>, and over half of those in biodiversity hotspots, are</w:t>
      </w:r>
      <w:r w:rsidR="008C04FB" w:rsidRPr="008C04FB">
        <w:t xml:space="preserve"> </w:t>
      </w:r>
      <w:r w:rsidR="008C04FB">
        <w:t>above the planetary boundary. We are sceptical that biodiversity is really as intact and secure as the BII suggests</w:t>
      </w:r>
      <w:r w:rsidR="00135367">
        <w:t>. We</w:t>
      </w:r>
      <w:r w:rsidR="008C04FB">
        <w:t xml:space="preserve"> recommend rigorous </w:t>
      </w:r>
      <w:r w:rsidR="00FB6CFC">
        <w:t xml:space="preserve">further </w:t>
      </w:r>
      <w:r w:rsidR="008C04FB">
        <w:t>testing and</w:t>
      </w:r>
      <w:r w:rsidR="00135367">
        <w:t>, if necessary,</w:t>
      </w:r>
      <w:r w:rsidR="008C04FB">
        <w:t xml:space="preserve"> </w:t>
      </w:r>
      <w:r w:rsidR="00135367">
        <w:t>the development of alternative methods.</w:t>
      </w:r>
    </w:p>
    <w:p w:rsidR="00604C4B" w:rsidRPr="00604C4B" w:rsidRDefault="00604C4B" w:rsidP="00604C4B">
      <w:pPr>
        <w:jc w:val="both"/>
      </w:pPr>
    </w:p>
    <w:p w:rsidR="00662C1D" w:rsidRPr="00DE04CE" w:rsidRDefault="00662C1D" w:rsidP="00604C4B">
      <w:pPr>
        <w:jc w:val="both"/>
        <w:rPr>
          <w:color w:val="FF0000"/>
        </w:rPr>
      </w:pPr>
      <w:r w:rsidRPr="00DE04CE">
        <w:rPr>
          <w:color w:val="FF0000"/>
        </w:rPr>
        <w:t>REFERENCES</w:t>
      </w:r>
    </w:p>
    <w:p w:rsidR="00DA457C" w:rsidRDefault="00DA457C" w:rsidP="00604C4B">
      <w:pPr>
        <w:pStyle w:val="ListParagraph"/>
        <w:numPr>
          <w:ilvl w:val="0"/>
          <w:numId w:val="2"/>
        </w:numPr>
        <w:jc w:val="both"/>
      </w:pPr>
      <w:proofErr w:type="spellStart"/>
      <w:r>
        <w:t>Scholes</w:t>
      </w:r>
      <w:proofErr w:type="spellEnd"/>
      <w:r>
        <w:t>, R.J. and Biggs</w:t>
      </w:r>
      <w:r w:rsidR="00D46DE1">
        <w:t>, R. (2005). A biodiversity inta</w:t>
      </w:r>
      <w:r>
        <w:t>ctness index. Nature 434, 45 – 49.</w:t>
      </w:r>
    </w:p>
    <w:p w:rsidR="00D46DE1" w:rsidRDefault="00D46DE1" w:rsidP="00604C4B">
      <w:pPr>
        <w:pStyle w:val="ListParagraph"/>
        <w:numPr>
          <w:ilvl w:val="0"/>
          <w:numId w:val="2"/>
        </w:numPr>
        <w:jc w:val="both"/>
      </w:pPr>
      <w:proofErr w:type="spellStart"/>
      <w:r w:rsidRPr="00D46DE1">
        <w:t>Newbold</w:t>
      </w:r>
      <w:proofErr w:type="spellEnd"/>
      <w:r>
        <w:t>,</w:t>
      </w:r>
      <w:r w:rsidRPr="00D46DE1">
        <w:t xml:space="preserve"> T</w:t>
      </w:r>
      <w:r>
        <w:t>.</w:t>
      </w:r>
      <w:r w:rsidRPr="00D46DE1">
        <w:t>, Hudson</w:t>
      </w:r>
      <w:r>
        <w:t>,</w:t>
      </w:r>
      <w:r w:rsidRPr="00D46DE1">
        <w:t xml:space="preserve"> L</w:t>
      </w:r>
      <w:r>
        <w:t>.</w:t>
      </w:r>
      <w:r w:rsidRPr="00D46DE1">
        <w:t>N</w:t>
      </w:r>
      <w:r>
        <w:t>.</w:t>
      </w:r>
      <w:r w:rsidRPr="00D46DE1">
        <w:t xml:space="preserve">, </w:t>
      </w:r>
      <w:proofErr w:type="spellStart"/>
      <w:r w:rsidRPr="00D46DE1">
        <w:t>Arnell</w:t>
      </w:r>
      <w:proofErr w:type="spellEnd"/>
      <w:r>
        <w:t>,</w:t>
      </w:r>
      <w:r w:rsidRPr="00D46DE1">
        <w:t xml:space="preserve"> A</w:t>
      </w:r>
      <w:r>
        <w:t>.</w:t>
      </w:r>
      <w:r w:rsidRPr="00D46DE1">
        <w:t>P</w:t>
      </w:r>
      <w:r>
        <w:t>.</w:t>
      </w:r>
      <w:r w:rsidRPr="00D46DE1">
        <w:t xml:space="preserve">, </w:t>
      </w:r>
      <w:proofErr w:type="spellStart"/>
      <w:r w:rsidRPr="00D46DE1">
        <w:t>Contu</w:t>
      </w:r>
      <w:proofErr w:type="spellEnd"/>
      <w:r>
        <w:t>,</w:t>
      </w:r>
      <w:r w:rsidRPr="00D46DE1">
        <w:t xml:space="preserve"> S</w:t>
      </w:r>
      <w:r>
        <w:t>.</w:t>
      </w:r>
      <w:r w:rsidRPr="00D46DE1">
        <w:t>, De Palma</w:t>
      </w:r>
      <w:r>
        <w:t>,</w:t>
      </w:r>
      <w:r w:rsidRPr="00D46DE1">
        <w:t xml:space="preserve"> A</w:t>
      </w:r>
      <w:r>
        <w:t>.</w:t>
      </w:r>
      <w:r w:rsidRPr="00D46DE1">
        <w:t>, Ferrier</w:t>
      </w:r>
      <w:r>
        <w:t>,</w:t>
      </w:r>
      <w:r w:rsidRPr="00D46DE1">
        <w:t xml:space="preserve"> S</w:t>
      </w:r>
      <w:r>
        <w:t>.</w:t>
      </w:r>
      <w:r w:rsidRPr="00D46DE1">
        <w:t>, Hill</w:t>
      </w:r>
      <w:r>
        <w:t xml:space="preserve">, </w:t>
      </w:r>
      <w:r w:rsidRPr="00D46DE1">
        <w:t>S</w:t>
      </w:r>
      <w:r>
        <w:t>.</w:t>
      </w:r>
      <w:r w:rsidRPr="00D46DE1">
        <w:t>L</w:t>
      </w:r>
      <w:r>
        <w:t>.</w:t>
      </w:r>
      <w:r w:rsidRPr="00D46DE1">
        <w:t>L</w:t>
      </w:r>
      <w:r>
        <w:t>.</w:t>
      </w:r>
      <w:r w:rsidRPr="00D46DE1">
        <w:t>, Hoskins A</w:t>
      </w:r>
      <w:r>
        <w:t>.</w:t>
      </w:r>
      <w:r w:rsidRPr="00D46DE1">
        <w:t>J</w:t>
      </w:r>
      <w:r>
        <w:t>.</w:t>
      </w:r>
      <w:r w:rsidRPr="00D46DE1">
        <w:t>, Lysenko</w:t>
      </w:r>
      <w:r>
        <w:t xml:space="preserve">, I., </w:t>
      </w:r>
      <w:r w:rsidRPr="00D46DE1">
        <w:t xml:space="preserve"> Phillips</w:t>
      </w:r>
      <w:r>
        <w:t xml:space="preserve">, </w:t>
      </w:r>
      <w:r w:rsidRPr="00D46DE1">
        <w:t>H</w:t>
      </w:r>
      <w:r>
        <w:t>.</w:t>
      </w:r>
      <w:r w:rsidRPr="00D46DE1">
        <w:t>R</w:t>
      </w:r>
      <w:r>
        <w:t>.</w:t>
      </w:r>
      <w:r w:rsidRPr="00D46DE1">
        <w:t>P</w:t>
      </w:r>
      <w:r>
        <w:t>.</w:t>
      </w:r>
      <w:r w:rsidRPr="00D46DE1">
        <w:t>,  Burton</w:t>
      </w:r>
      <w:r>
        <w:t>,</w:t>
      </w:r>
      <w:r w:rsidRPr="00D46DE1">
        <w:t xml:space="preserve"> V</w:t>
      </w:r>
      <w:r>
        <w:t>.</w:t>
      </w:r>
      <w:r w:rsidRPr="00D46DE1">
        <w:t>J</w:t>
      </w:r>
      <w:r>
        <w:t>.</w:t>
      </w:r>
      <w:r w:rsidRPr="00D46DE1">
        <w:t xml:space="preserve">, </w:t>
      </w:r>
      <w:proofErr w:type="spellStart"/>
      <w:r w:rsidRPr="00D46DE1">
        <w:t>Chng</w:t>
      </w:r>
      <w:proofErr w:type="spellEnd"/>
      <w:r>
        <w:t xml:space="preserve">, </w:t>
      </w:r>
      <w:r w:rsidRPr="00D46DE1">
        <w:t>C</w:t>
      </w:r>
      <w:r>
        <w:t>.</w:t>
      </w:r>
      <w:r w:rsidRPr="00D46DE1">
        <w:t>W</w:t>
      </w:r>
      <w:r>
        <w:t>.</w:t>
      </w:r>
      <w:r w:rsidRPr="00D46DE1">
        <w:t>T</w:t>
      </w:r>
      <w:r>
        <w:t>.</w:t>
      </w:r>
      <w:r w:rsidRPr="00D46DE1">
        <w:t>,  Emerson</w:t>
      </w:r>
      <w:r>
        <w:t>, S.,</w:t>
      </w:r>
      <w:r w:rsidRPr="00D46DE1">
        <w:t xml:space="preserve"> </w:t>
      </w:r>
      <w:proofErr w:type="spellStart"/>
      <w:r w:rsidRPr="00D46DE1">
        <w:t>Gao</w:t>
      </w:r>
      <w:proofErr w:type="spellEnd"/>
      <w:r>
        <w:t xml:space="preserve">, D., </w:t>
      </w:r>
      <w:r w:rsidRPr="00D46DE1">
        <w:t xml:space="preserve"> </w:t>
      </w:r>
      <w:proofErr w:type="spellStart"/>
      <w:r w:rsidRPr="00D46DE1">
        <w:t>Pask</w:t>
      </w:r>
      <w:proofErr w:type="spellEnd"/>
      <w:r w:rsidRPr="00D46DE1">
        <w:t>-Hale</w:t>
      </w:r>
      <w:r>
        <w:t>, G., Hutto</w:t>
      </w:r>
      <w:r w:rsidR="001D0F3D">
        <w:t>n</w:t>
      </w:r>
      <w:r>
        <w:t xml:space="preserve">, J., </w:t>
      </w:r>
      <w:r w:rsidRPr="00D46DE1">
        <w:t xml:space="preserve"> Jung</w:t>
      </w:r>
      <w:r>
        <w:t xml:space="preserve">, M., </w:t>
      </w:r>
      <w:r w:rsidRPr="00D46DE1">
        <w:t>Sanchez-Ortiz</w:t>
      </w:r>
      <w:r>
        <w:t>, K.,</w:t>
      </w:r>
      <w:r w:rsidRPr="00D46DE1">
        <w:t xml:space="preserve"> Simmons</w:t>
      </w:r>
      <w:r>
        <w:t xml:space="preserve">, B.I., </w:t>
      </w:r>
      <w:proofErr w:type="spellStart"/>
      <w:r w:rsidRPr="00D46DE1">
        <w:t>Whitmee</w:t>
      </w:r>
      <w:proofErr w:type="spellEnd"/>
      <w:r>
        <w:t xml:space="preserve">, S., </w:t>
      </w:r>
      <w:r w:rsidRPr="00D46DE1">
        <w:t>Zhang</w:t>
      </w:r>
      <w:r>
        <w:t>, H.,</w:t>
      </w:r>
      <w:r w:rsidRPr="00D46DE1">
        <w:t xml:space="preserve"> </w:t>
      </w:r>
      <w:proofErr w:type="spellStart"/>
      <w:r w:rsidRPr="00D46DE1">
        <w:t>Scharlemann</w:t>
      </w:r>
      <w:proofErr w:type="spellEnd"/>
      <w:r>
        <w:t>,</w:t>
      </w:r>
      <w:r w:rsidRPr="00D46DE1">
        <w:t xml:space="preserve"> J</w:t>
      </w:r>
      <w:r>
        <w:t>.</w:t>
      </w:r>
      <w:r w:rsidRPr="00D46DE1">
        <w:t>P</w:t>
      </w:r>
      <w:r>
        <w:t>.</w:t>
      </w:r>
      <w:r w:rsidRPr="00D46DE1">
        <w:t>W</w:t>
      </w:r>
      <w:r>
        <w:t>.</w:t>
      </w:r>
      <w:r w:rsidRPr="00D46DE1">
        <w:t xml:space="preserve">, </w:t>
      </w:r>
      <w:r>
        <w:t xml:space="preserve">and </w:t>
      </w:r>
      <w:r w:rsidRPr="00D46DE1">
        <w:t xml:space="preserve">Purvis </w:t>
      </w:r>
      <w:r>
        <w:t xml:space="preserve">, </w:t>
      </w:r>
      <w:r w:rsidRPr="00D46DE1">
        <w:t>A</w:t>
      </w:r>
      <w:r>
        <w:t>.</w:t>
      </w:r>
      <w:r w:rsidRPr="00D46DE1">
        <w:t xml:space="preserve"> (2016) Has land use pushed terrestrial biodiversity beyond the planetary boundary? A global assessment. Science 353</w:t>
      </w:r>
      <w:r>
        <w:t>,</w:t>
      </w:r>
      <w:r w:rsidRPr="00D46DE1">
        <w:t>288–291</w:t>
      </w:r>
      <w:r>
        <w:t>.</w:t>
      </w:r>
    </w:p>
    <w:p w:rsidR="004E295C" w:rsidRDefault="004E295C" w:rsidP="00604C4B">
      <w:pPr>
        <w:pStyle w:val="ListParagraph"/>
        <w:numPr>
          <w:ilvl w:val="0"/>
          <w:numId w:val="2"/>
        </w:numPr>
        <w:jc w:val="both"/>
      </w:pPr>
      <w:proofErr w:type="spellStart"/>
      <w:r w:rsidRPr="00662C1D">
        <w:t>Pauly</w:t>
      </w:r>
      <w:proofErr w:type="spellEnd"/>
      <w:r w:rsidRPr="00662C1D">
        <w:t>,</w:t>
      </w:r>
      <w:r>
        <w:t xml:space="preserve"> D. (1995). </w:t>
      </w:r>
      <w:r w:rsidRPr="00662C1D">
        <w:t xml:space="preserve">Anecdotes and the shifting </w:t>
      </w:r>
      <w:r>
        <w:t>baseline syndrome of fisheries.</w:t>
      </w:r>
      <w:r w:rsidRPr="00662C1D">
        <w:t xml:space="preserve"> Trends in Ecology and Evolution, 10</w:t>
      </w:r>
      <w:r>
        <w:t xml:space="preserve">, </w:t>
      </w:r>
      <w:r w:rsidRPr="00662C1D">
        <w:t>430.</w:t>
      </w:r>
    </w:p>
    <w:p w:rsidR="00574A7F" w:rsidRDefault="00574A7F" w:rsidP="00604C4B">
      <w:pPr>
        <w:pStyle w:val="ListParagraph"/>
        <w:numPr>
          <w:ilvl w:val="0"/>
          <w:numId w:val="2"/>
        </w:numPr>
        <w:jc w:val="both"/>
      </w:pPr>
      <w:r>
        <w:t xml:space="preserve">Myers, N., </w:t>
      </w:r>
      <w:proofErr w:type="spellStart"/>
      <w:r>
        <w:t>Mittermeier</w:t>
      </w:r>
      <w:proofErr w:type="spellEnd"/>
      <w:r>
        <w:t xml:space="preserve">, R.A., </w:t>
      </w:r>
      <w:proofErr w:type="spellStart"/>
      <w:r>
        <w:t>Mittermeier</w:t>
      </w:r>
      <w:proofErr w:type="spellEnd"/>
      <w:r>
        <w:t xml:space="preserve">, C.G., </w:t>
      </w:r>
      <w:proofErr w:type="spellStart"/>
      <w:r>
        <w:t>da</w:t>
      </w:r>
      <w:proofErr w:type="spellEnd"/>
      <w:r>
        <w:t xml:space="preserve"> Fonseca, G.A.B. and Kent, J. (2000). Biodiversity hotspots for conservation priorities. Nature 403, 853-858.</w:t>
      </w:r>
    </w:p>
    <w:p w:rsidR="00D46DE1" w:rsidRDefault="00CA6B54" w:rsidP="00604C4B">
      <w:pPr>
        <w:pStyle w:val="ListParagraph"/>
        <w:numPr>
          <w:ilvl w:val="0"/>
          <w:numId w:val="2"/>
        </w:numPr>
        <w:jc w:val="both"/>
      </w:pPr>
      <w:proofErr w:type="spellStart"/>
      <w:r w:rsidRPr="00CA6B54">
        <w:t>Balmford</w:t>
      </w:r>
      <w:proofErr w:type="spellEnd"/>
      <w:r w:rsidRPr="00CA6B54">
        <w:t xml:space="preserve">, A., Green, R. &amp; </w:t>
      </w:r>
      <w:proofErr w:type="spellStart"/>
      <w:r w:rsidRPr="00CA6B54">
        <w:t>Phalan</w:t>
      </w:r>
      <w:proofErr w:type="spellEnd"/>
      <w:r w:rsidRPr="00CA6B54">
        <w:t>, B. (2015)</w:t>
      </w:r>
      <w:r w:rsidR="00574A7F">
        <w:t>.</w:t>
      </w:r>
      <w:r w:rsidRPr="00CA6B54">
        <w:t xml:space="preserve"> Land for food and land for nature? </w:t>
      </w:r>
      <w:proofErr w:type="spellStart"/>
      <w:r w:rsidRPr="00CA6B54">
        <w:t>Daedalus</w:t>
      </w:r>
      <w:proofErr w:type="spellEnd"/>
      <w:r w:rsidRPr="00CA6B54">
        <w:t xml:space="preserve"> 144, 57-75. doi:10.1162/DAED_a_00354</w:t>
      </w:r>
    </w:p>
    <w:p w:rsidR="00090A2B" w:rsidRDefault="00B02F67" w:rsidP="00604C4B">
      <w:pPr>
        <w:pStyle w:val="ListParagraph"/>
        <w:numPr>
          <w:ilvl w:val="0"/>
          <w:numId w:val="2"/>
        </w:numPr>
        <w:jc w:val="both"/>
      </w:pPr>
      <w:r>
        <w:t xml:space="preserve">Venter, O., Sanderson, E.W., </w:t>
      </w:r>
      <w:proofErr w:type="spellStart"/>
      <w:r>
        <w:t>Magrach</w:t>
      </w:r>
      <w:proofErr w:type="spellEnd"/>
      <w:r>
        <w:t xml:space="preserve">, A., Allan, J.R., </w:t>
      </w:r>
      <w:proofErr w:type="spellStart"/>
      <w:r>
        <w:t>Beher</w:t>
      </w:r>
      <w:proofErr w:type="spellEnd"/>
      <w:r>
        <w:t xml:space="preserve">, J., Jones, K.R., </w:t>
      </w:r>
      <w:proofErr w:type="spellStart"/>
      <w:r>
        <w:t>Possingham</w:t>
      </w:r>
      <w:proofErr w:type="spellEnd"/>
      <w:r>
        <w:t xml:space="preserve">, H.P., </w:t>
      </w:r>
      <w:proofErr w:type="spellStart"/>
      <w:r>
        <w:t>Laurance</w:t>
      </w:r>
      <w:proofErr w:type="spellEnd"/>
      <w:r>
        <w:t xml:space="preserve">, W.F., Wood, P., </w:t>
      </w:r>
      <w:proofErr w:type="spellStart"/>
      <w:r w:rsidR="00090A2B">
        <w:t>Fekete</w:t>
      </w:r>
      <w:proofErr w:type="spellEnd"/>
      <w:r w:rsidR="00090A2B">
        <w:t>, B.M., Levy, M.A. and Watson, J.E.M. (2015). Sixteen years of change in the global terrestrial human footprint and implications for biodiversity conservation. Nature Communications 7</w:t>
      </w:r>
      <w:proofErr w:type="gramStart"/>
      <w:r w:rsidR="00090A2B">
        <w:t>;12558</w:t>
      </w:r>
      <w:proofErr w:type="gramEnd"/>
      <w:r w:rsidR="00090A2B">
        <w:t>.</w:t>
      </w:r>
    </w:p>
    <w:p w:rsidR="00430C05" w:rsidRDefault="009D082C" w:rsidP="00604C4B">
      <w:pPr>
        <w:pStyle w:val="ListParagraph"/>
        <w:numPr>
          <w:ilvl w:val="0"/>
          <w:numId w:val="2"/>
        </w:numPr>
        <w:jc w:val="both"/>
      </w:pPr>
      <w:proofErr w:type="spellStart"/>
      <w:r>
        <w:t>Erb</w:t>
      </w:r>
      <w:proofErr w:type="spellEnd"/>
      <w:r>
        <w:t xml:space="preserve">, K.-H., </w:t>
      </w:r>
      <w:proofErr w:type="spellStart"/>
      <w:r>
        <w:t>Kastner</w:t>
      </w:r>
      <w:proofErr w:type="spellEnd"/>
      <w:r>
        <w:t xml:space="preserve">, T., </w:t>
      </w:r>
      <w:proofErr w:type="spellStart"/>
      <w:r>
        <w:t>Plutzar</w:t>
      </w:r>
      <w:proofErr w:type="spellEnd"/>
      <w:r>
        <w:t xml:space="preserve">, C., </w:t>
      </w:r>
      <w:proofErr w:type="spellStart"/>
      <w:r>
        <w:t>Bais</w:t>
      </w:r>
      <w:proofErr w:type="spellEnd"/>
      <w:r>
        <w:t xml:space="preserve">, A.L.S., </w:t>
      </w:r>
      <w:proofErr w:type="spellStart"/>
      <w:r>
        <w:t>Carvalhais</w:t>
      </w:r>
      <w:proofErr w:type="spellEnd"/>
      <w:r>
        <w:t xml:space="preserve">, N., </w:t>
      </w:r>
      <w:proofErr w:type="spellStart"/>
      <w:r>
        <w:t>Fetzel</w:t>
      </w:r>
      <w:proofErr w:type="spellEnd"/>
      <w:r>
        <w:t xml:space="preserve">, T., Gingrich, S., </w:t>
      </w:r>
      <w:proofErr w:type="spellStart"/>
      <w:r>
        <w:t>Haberl</w:t>
      </w:r>
      <w:proofErr w:type="spellEnd"/>
      <w:r>
        <w:t xml:space="preserve">, H., </w:t>
      </w:r>
      <w:proofErr w:type="spellStart"/>
      <w:r>
        <w:t>Lauk</w:t>
      </w:r>
      <w:proofErr w:type="spellEnd"/>
      <w:r>
        <w:t xml:space="preserve">, C., </w:t>
      </w:r>
      <w:proofErr w:type="spellStart"/>
      <w:r>
        <w:t>Neidertscheider</w:t>
      </w:r>
      <w:proofErr w:type="spellEnd"/>
      <w:r>
        <w:t xml:space="preserve">, M., </w:t>
      </w:r>
      <w:proofErr w:type="spellStart"/>
      <w:r>
        <w:t>Pongratz</w:t>
      </w:r>
      <w:proofErr w:type="spellEnd"/>
      <w:r>
        <w:t xml:space="preserve">, J., </w:t>
      </w:r>
      <w:proofErr w:type="spellStart"/>
      <w:r>
        <w:t>Thurner</w:t>
      </w:r>
      <w:proofErr w:type="spellEnd"/>
      <w:r>
        <w:t xml:space="preserve">, M. and </w:t>
      </w:r>
      <w:proofErr w:type="spellStart"/>
      <w:r>
        <w:t>Luyssaert</w:t>
      </w:r>
      <w:proofErr w:type="spellEnd"/>
      <w:r>
        <w:t>, S. (</w:t>
      </w:r>
      <w:r w:rsidR="00033884">
        <w:t>2018). Unexpectedly large impact of forest management and grazing on global vegetation biomass. Nature 553, 73-76.</w:t>
      </w:r>
    </w:p>
    <w:p w:rsidR="00D85A10" w:rsidRDefault="00D85A10" w:rsidP="00604C4B">
      <w:pPr>
        <w:pStyle w:val="ListParagraph"/>
        <w:numPr>
          <w:ilvl w:val="0"/>
          <w:numId w:val="2"/>
        </w:numPr>
        <w:jc w:val="both"/>
      </w:pPr>
      <w:r>
        <w:t xml:space="preserve">Steffen, W., </w:t>
      </w:r>
      <w:proofErr w:type="spellStart"/>
      <w:r>
        <w:t>Richardson,K</w:t>
      </w:r>
      <w:proofErr w:type="spellEnd"/>
      <w:r>
        <w:t xml:space="preserve">., </w:t>
      </w:r>
      <w:proofErr w:type="spellStart"/>
      <w:r>
        <w:t>Rockström</w:t>
      </w:r>
      <w:proofErr w:type="spellEnd"/>
      <w:r>
        <w:t xml:space="preserve">, J., Cornell, S.E., </w:t>
      </w:r>
      <w:proofErr w:type="spellStart"/>
      <w:r>
        <w:t>Fetzer</w:t>
      </w:r>
      <w:proofErr w:type="spellEnd"/>
      <w:r>
        <w:t xml:space="preserve">, I., Bennett, E.M., Biggs, R., Carpenter, S.R., de </w:t>
      </w:r>
      <w:proofErr w:type="spellStart"/>
      <w:r>
        <w:t>Vries</w:t>
      </w:r>
      <w:proofErr w:type="spellEnd"/>
      <w:r>
        <w:t xml:space="preserve">, W., de Wit, C.A., </w:t>
      </w:r>
      <w:proofErr w:type="spellStart"/>
      <w:r>
        <w:t>Folke</w:t>
      </w:r>
      <w:proofErr w:type="spellEnd"/>
      <w:r>
        <w:t xml:space="preserve">, C., </w:t>
      </w:r>
      <w:proofErr w:type="spellStart"/>
      <w:r>
        <w:t>Gerten</w:t>
      </w:r>
      <w:proofErr w:type="spellEnd"/>
      <w:r>
        <w:t xml:space="preserve">, D., </w:t>
      </w:r>
      <w:proofErr w:type="spellStart"/>
      <w:r>
        <w:t>Heinke</w:t>
      </w:r>
      <w:proofErr w:type="spellEnd"/>
      <w:r>
        <w:t xml:space="preserve">, J., Mace, G.M., </w:t>
      </w:r>
      <w:proofErr w:type="spellStart"/>
      <w:r>
        <w:t>Persson</w:t>
      </w:r>
      <w:proofErr w:type="spellEnd"/>
      <w:r>
        <w:t xml:space="preserve">, L.M., </w:t>
      </w:r>
      <w:proofErr w:type="spellStart"/>
      <w:r>
        <w:t>Ramanathan</w:t>
      </w:r>
      <w:proofErr w:type="spellEnd"/>
      <w:r>
        <w:t xml:space="preserve">, V., </w:t>
      </w:r>
      <w:proofErr w:type="spellStart"/>
      <w:r>
        <w:t>Reyers</w:t>
      </w:r>
      <w:proofErr w:type="spellEnd"/>
      <w:r>
        <w:t xml:space="preserve">, B. and </w:t>
      </w:r>
      <w:proofErr w:type="spellStart"/>
      <w:r>
        <w:t>Sörlin</w:t>
      </w:r>
      <w:proofErr w:type="spellEnd"/>
      <w:r>
        <w:t>, S. (2015). Planetary boundaries: guiding human development on a changing planet. Science 347, 736-</w:t>
      </w:r>
      <w:r w:rsidR="00BF48CE">
        <w:t>747.</w:t>
      </w:r>
    </w:p>
    <w:p w:rsidR="00793E4D" w:rsidRDefault="00793E4D" w:rsidP="00604C4B">
      <w:pPr>
        <w:jc w:val="both"/>
      </w:pPr>
    </w:p>
    <w:p w:rsidR="00BF48CE" w:rsidRDefault="00BF48CE" w:rsidP="00604C4B">
      <w:pPr>
        <w:jc w:val="both"/>
        <w:sectPr w:rsidR="00BF48CE" w:rsidSect="001A06C3">
          <w:pgSz w:w="11906" w:h="16838"/>
          <w:pgMar w:top="1440" w:right="1440" w:bottom="1440" w:left="1440" w:header="708" w:footer="708" w:gutter="0"/>
          <w:cols w:space="708"/>
          <w:docGrid w:linePitch="360"/>
        </w:sectPr>
      </w:pPr>
    </w:p>
    <w:p w:rsidR="00CE63FF" w:rsidRDefault="00C81192">
      <w:r w:rsidRPr="00C81192">
        <w:lastRenderedPageBreak/>
        <w:drawing>
          <wp:inline distT="0" distB="0" distL="0" distR="0">
            <wp:extent cx="7419975" cy="3409950"/>
            <wp:effectExtent l="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7419975" cy="3409950"/>
                    </a:xfrm>
                    <a:prstGeom prst="rect">
                      <a:avLst/>
                    </a:prstGeom>
                    <a:noFill/>
                    <a:ln w="9525">
                      <a:noFill/>
                      <a:miter lim="800000"/>
                      <a:headEnd/>
                      <a:tailEnd/>
                    </a:ln>
                  </pic:spPr>
                </pic:pic>
              </a:graphicData>
            </a:graphic>
          </wp:inline>
        </w:drawing>
      </w:r>
    </w:p>
    <w:sectPr w:rsidR="00CE63FF" w:rsidSect="001A06C3">
      <w:pgSz w:w="16838" w:h="11906" w:orient="landscape"/>
      <w:pgMar w:top="1440" w:right="1440" w:bottom="1440" w:left="1440" w:header="708" w:footer="708" w:gutter="0"/>
      <w:lnNumType w:countBy="1" w:restart="continuou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F34"/>
    <w:multiLevelType w:val="hybridMultilevel"/>
    <w:tmpl w:val="11FC4A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FA86224"/>
    <w:multiLevelType w:val="hybridMultilevel"/>
    <w:tmpl w:val="7EC26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E63FF"/>
    <w:rsid w:val="00033884"/>
    <w:rsid w:val="00044BCD"/>
    <w:rsid w:val="00046F52"/>
    <w:rsid w:val="00090A2B"/>
    <w:rsid w:val="000F56A7"/>
    <w:rsid w:val="00112DD2"/>
    <w:rsid w:val="001202A5"/>
    <w:rsid w:val="00123D6E"/>
    <w:rsid w:val="00135367"/>
    <w:rsid w:val="001874FE"/>
    <w:rsid w:val="001A06C3"/>
    <w:rsid w:val="001B6259"/>
    <w:rsid w:val="001B78A9"/>
    <w:rsid w:val="001D0F3D"/>
    <w:rsid w:val="002223B9"/>
    <w:rsid w:val="00231E77"/>
    <w:rsid w:val="00250BAD"/>
    <w:rsid w:val="002F417F"/>
    <w:rsid w:val="00390654"/>
    <w:rsid w:val="003B6AED"/>
    <w:rsid w:val="00430C05"/>
    <w:rsid w:val="00441557"/>
    <w:rsid w:val="004557B5"/>
    <w:rsid w:val="004E295C"/>
    <w:rsid w:val="00571A2A"/>
    <w:rsid w:val="00574A7F"/>
    <w:rsid w:val="005D797C"/>
    <w:rsid w:val="005D7A0B"/>
    <w:rsid w:val="00604C4B"/>
    <w:rsid w:val="0062437B"/>
    <w:rsid w:val="00662C1D"/>
    <w:rsid w:val="00663FF2"/>
    <w:rsid w:val="007052C5"/>
    <w:rsid w:val="007141AA"/>
    <w:rsid w:val="007570C3"/>
    <w:rsid w:val="007673AB"/>
    <w:rsid w:val="00793E4D"/>
    <w:rsid w:val="007E184C"/>
    <w:rsid w:val="0086007D"/>
    <w:rsid w:val="00895521"/>
    <w:rsid w:val="008C04FB"/>
    <w:rsid w:val="009262F3"/>
    <w:rsid w:val="009D082C"/>
    <w:rsid w:val="00AC2EDD"/>
    <w:rsid w:val="00AD6003"/>
    <w:rsid w:val="00B02F67"/>
    <w:rsid w:val="00BA3A7A"/>
    <w:rsid w:val="00BD7C24"/>
    <w:rsid w:val="00BF48CE"/>
    <w:rsid w:val="00C420F2"/>
    <w:rsid w:val="00C60158"/>
    <w:rsid w:val="00C81192"/>
    <w:rsid w:val="00C8595D"/>
    <w:rsid w:val="00CA6B54"/>
    <w:rsid w:val="00CE63FF"/>
    <w:rsid w:val="00D46DE1"/>
    <w:rsid w:val="00D85A10"/>
    <w:rsid w:val="00DA457C"/>
    <w:rsid w:val="00DA5B0B"/>
    <w:rsid w:val="00DE04CE"/>
    <w:rsid w:val="00DF0126"/>
    <w:rsid w:val="00E41C10"/>
    <w:rsid w:val="00E50F38"/>
    <w:rsid w:val="00E81F97"/>
    <w:rsid w:val="00FB6CFC"/>
    <w:rsid w:val="00FD485C"/>
    <w:rsid w:val="00FE3FC0"/>
    <w:rsid w:val="00FF76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FF"/>
    <w:rPr>
      <w:rFonts w:ascii="Tahoma" w:hAnsi="Tahoma" w:cs="Tahoma"/>
      <w:sz w:val="16"/>
      <w:szCs w:val="16"/>
    </w:rPr>
  </w:style>
  <w:style w:type="character" w:styleId="Hyperlink">
    <w:name w:val="Hyperlink"/>
    <w:basedOn w:val="DefaultParagraphFont"/>
    <w:uiPriority w:val="99"/>
    <w:unhideWhenUsed/>
    <w:rsid w:val="00123D6E"/>
    <w:rPr>
      <w:color w:val="0000FF" w:themeColor="hyperlink"/>
      <w:u w:val="single"/>
    </w:rPr>
  </w:style>
  <w:style w:type="paragraph" w:styleId="ListParagraph">
    <w:name w:val="List Paragraph"/>
    <w:basedOn w:val="Normal"/>
    <w:uiPriority w:val="34"/>
    <w:qFormat/>
    <w:rsid w:val="00DE04CE"/>
    <w:pPr>
      <w:ind w:left="720"/>
      <w:contextualSpacing/>
    </w:pPr>
  </w:style>
  <w:style w:type="character" w:styleId="LineNumber">
    <w:name w:val="line number"/>
    <w:basedOn w:val="DefaultParagraphFont"/>
    <w:uiPriority w:val="99"/>
    <w:semiHidden/>
    <w:unhideWhenUsed/>
    <w:rsid w:val="001A06C3"/>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F9D04C8-9BB7-47DD-BFF1-FCA8BE46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1494</Words>
  <Characters>8521</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Cambridge</Company>
  <LinksUpToDate>false</LinksUpToDate>
  <CharactersWithSpaces>9996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reg29</dc:creator>
  <cp:lastModifiedBy>reg29</cp:lastModifiedBy>
  <cp:revision>16</cp:revision>
  <cp:lastPrinted>2018-02-13T11:28:00Z</cp:lastPrinted>
  <dcterms:created xsi:type="dcterms:W3CDTF">2018-02-16T09:37:00Z</dcterms:created>
  <dcterms:modified xsi:type="dcterms:W3CDTF">2018-02-16T12:23:00Z</dcterms:modified>
</cp:coreProperties>
</file>