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bookmarkStart w:id="0" w:name="_GoBack"/>
      <w:bookmarkEnd w:id="0"/>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 xml:space="preserve">novel pressures such as climate change and its interactive effects on drought and the spread of pests and diseases.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proofErr w:type="spellStart"/>
      <w:r w:rsidR="00B32FDF" w:rsidRPr="006364CE">
        <w:rPr>
          <w:rFonts w:ascii="Arial" w:hAnsi="Arial" w:cs="Arial"/>
          <w:i/>
          <w:color w:val="auto"/>
          <w:lang w:eastAsia="en-GB" w:bidi="ar-SA"/>
        </w:rPr>
        <w:t>Pinus</w:t>
      </w:r>
      <w:proofErr w:type="spellEnd"/>
      <w:r w:rsidR="00B32FDF" w:rsidRPr="006364CE">
        <w:rPr>
          <w:rFonts w:ascii="Arial" w:hAnsi="Arial" w:cs="Arial"/>
          <w:i/>
          <w:color w:val="auto"/>
          <w:lang w:eastAsia="en-GB" w:bidi="ar-SA"/>
        </w:rPr>
        <w:t xml:space="preserve"> </w:t>
      </w:r>
      <w:proofErr w:type="spellStart"/>
      <w:r w:rsidR="00B32FDF" w:rsidRPr="006364CE">
        <w:rPr>
          <w:rFonts w:ascii="Arial" w:hAnsi="Arial" w:cs="Arial"/>
          <w:i/>
          <w:color w:val="auto"/>
          <w:lang w:eastAsia="en-GB" w:bidi="ar-SA"/>
        </w:rPr>
        <w:t>edulis</w:t>
      </w:r>
      <w:proofErr w:type="spellEnd"/>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r w:rsidR="0009703D">
        <w:rPr>
          <w:rFonts w:ascii="Arial" w:hAnsi="Arial" w:cs="Arial"/>
        </w:rPr>
        <w:t>r</w:t>
      </w:r>
      <w:r w:rsidR="0006742C">
        <w:rPr>
          <w:rFonts w:ascii="Arial" w:hAnsi="Arial" w:cs="Arial"/>
        </w:rPr>
        <w:t>ed</w:t>
      </w:r>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CA2DD6">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(Rietkerk et al., 2004)</w:t>
      </w:r>
      <w:r w:rsidR="00CA2DD6">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CA2DD6">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 xml:space="preserve">(Newton, 2011; Power et al., </w:t>
      </w:r>
      <w:r w:rsidR="00A07B61" w:rsidRPr="00A07B61">
        <w:rPr>
          <w:rFonts w:ascii="Arial" w:hAnsi="Arial" w:cs="Arial"/>
          <w:noProof/>
        </w:rPr>
        <w:lastRenderedPageBreak/>
        <w:t>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tree</w:t>
      </w:r>
      <w:r w:rsidR="00CF73C4">
        <w:rPr>
          <w:rFonts w:ascii="Arial" w:hAnsi="Arial" w:cs="Arial"/>
          <w:color w:val="auto"/>
          <w:lang w:eastAsia="en-GB" w:bidi="ar-SA"/>
        </w:rPr>
        <w:t>s and shrubs</w:t>
      </w:r>
      <w:r>
        <w:rPr>
          <w:rFonts w:ascii="Arial" w:hAnsi="Arial" w:cs="Arial"/>
          <w:color w:val="auto"/>
          <w:lang w:eastAsia="en-GB" w:bidi="ar-SA"/>
        </w:rPr>
        <w:t xml:space="preserve"> </w:t>
      </w:r>
      <w:r w:rsidR="00F706A8">
        <w:rPr>
          <w:rFonts w:ascii="Arial" w:hAnsi="Arial" w:cs="Arial"/>
          <w:color w:val="auto"/>
          <w:lang w:eastAsia="en-GB" w:bidi="ar-SA"/>
        </w:rPr>
        <w:t xml:space="preserve">present </w:t>
      </w:r>
      <w:r>
        <w:rPr>
          <w:rFonts w:ascii="Arial" w:hAnsi="Arial" w:cs="Arial"/>
          <w:color w:val="auto"/>
          <w:lang w:eastAsia="en-GB" w:bidi="ar-SA"/>
        </w:rPr>
        <w:t xml:space="preserve">at low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Malus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sylvestris</w:t>
      </w:r>
      <w:proofErr w:type="spellEnd"/>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Fraxinus</w:t>
      </w:r>
      <w:proofErr w:type="spellEnd"/>
      <w:r w:rsidRPr="003F642B">
        <w:rPr>
          <w:rFonts w:ascii="Arial" w:hAnsi="Arial" w:cs="Arial"/>
          <w:i/>
          <w:iCs/>
          <w:color w:val="auto"/>
          <w:lang w:eastAsia="en-GB" w:bidi="ar-SA"/>
        </w:rPr>
        <w:t xml:space="preserve">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Prunus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spinosa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proofErr w:type="spellStart"/>
      <w:r w:rsidRPr="003F642B">
        <w:rPr>
          <w:rFonts w:ascii="Arial" w:hAnsi="Arial" w:cs="Arial"/>
          <w:i/>
          <w:iCs/>
          <w:color w:val="auto"/>
          <w:lang w:eastAsia="en-GB" w:bidi="ar-SA"/>
        </w:rPr>
        <w:t>Frangula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proofErr w:type="spellStart"/>
      <w:r w:rsidRPr="003F642B">
        <w:rPr>
          <w:rFonts w:ascii="Arial" w:hAnsi="Arial" w:cs="Arial"/>
          <w:i/>
          <w:iCs/>
          <w:color w:val="auto"/>
          <w:lang w:eastAsia="en-GB" w:bidi="ar-SA"/>
        </w:rPr>
        <w:t>Crataegus</w:t>
      </w:r>
      <w:proofErr w:type="spellEnd"/>
      <w:r>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monogyna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 xml:space="preserve">Acer </w:t>
      </w:r>
      <w:proofErr w:type="spellStart"/>
      <w:r w:rsidRPr="00DE1972">
        <w:rPr>
          <w:rFonts w:ascii="Arial" w:hAnsi="Arial" w:cs="Arial"/>
          <w:i/>
          <w:iCs/>
          <w:color w:val="auto"/>
          <w:lang w:eastAsia="en-GB" w:bidi="ar-SA"/>
        </w:rPr>
        <w:t>pseudoplatanus</w:t>
      </w:r>
      <w:proofErr w:type="spellEnd"/>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proofErr w:type="spellStart"/>
      <w:r w:rsidRPr="003F642B">
        <w:rPr>
          <w:rFonts w:ascii="Arial" w:hAnsi="Arial" w:cs="Arial"/>
          <w:i/>
          <w:iCs/>
          <w:color w:val="auto"/>
          <w:lang w:eastAsia="en-GB" w:bidi="ar-SA"/>
        </w:rPr>
        <w:t>Sorbus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aucuparia</w:t>
      </w:r>
      <w:proofErr w:type="spellEnd"/>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w:t>
      </w:r>
      <w:proofErr w:type="spellStart"/>
      <w:r>
        <w:rPr>
          <w:rFonts w:ascii="Arial" w:hAnsi="Arial" w:cs="Arial"/>
          <w:i/>
          <w:iCs/>
          <w:color w:val="auto"/>
          <w:lang w:eastAsia="en-GB" w:bidi="ar-SA"/>
        </w:rPr>
        <w:t>caprea</w:t>
      </w:r>
      <w:proofErr w:type="spellEnd"/>
      <w:r>
        <w:rPr>
          <w:rFonts w:ascii="Arial" w:hAnsi="Arial" w:cs="Arial"/>
          <w:i/>
          <w:iCs/>
          <w:color w:val="auto"/>
          <w:lang w:eastAsia="en-GB" w:bidi="ar-SA"/>
        </w:rPr>
        <w:t xml:space="preserve">, S. </w:t>
      </w:r>
      <w:proofErr w:type="spellStart"/>
      <w:r w:rsidRPr="003F642B">
        <w:rPr>
          <w:rFonts w:ascii="Arial" w:hAnsi="Arial" w:cs="Arial"/>
          <w:i/>
          <w:iCs/>
          <w:color w:val="auto"/>
          <w:lang w:eastAsia="en-GB" w:bidi="ar-SA"/>
        </w:rPr>
        <w:t>cinerea</w:t>
      </w:r>
      <w:proofErr w:type="spellEnd"/>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proofErr w:type="spellStart"/>
      <w:r w:rsidRPr="00BF31B1">
        <w:rPr>
          <w:rFonts w:ascii="Arial" w:hAnsi="Arial" w:cs="Arial"/>
          <w:i/>
          <w:color w:val="auto"/>
          <w:lang w:eastAsia="en-GB" w:bidi="ar-SA"/>
        </w:rPr>
        <w:t>T</w:t>
      </w:r>
      <w:r w:rsidRPr="003F642B">
        <w:rPr>
          <w:rFonts w:ascii="Arial" w:hAnsi="Arial" w:cs="Arial"/>
          <w:i/>
          <w:iCs/>
          <w:color w:val="auto"/>
          <w:lang w:eastAsia="en-GB" w:bidi="ar-SA"/>
        </w:rPr>
        <w:t>axus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baccata</w:t>
      </w:r>
      <w:proofErr w:type="spellEnd"/>
      <w:r>
        <w:rPr>
          <w:rFonts w:ascii="Arial" w:hAnsi="Arial" w:cs="Arial"/>
          <w:iCs/>
          <w:color w:val="auto"/>
          <w:lang w:eastAsia="en-GB" w:bidi="ar-SA"/>
        </w:rPr>
        <w:t>)</w:t>
      </w:r>
      <w:r w:rsidRPr="003F642B">
        <w:rPr>
          <w:rFonts w:ascii="Arial" w:hAnsi="Arial" w:cs="Arial"/>
          <w:color w:val="auto"/>
          <w:lang w:eastAsia="en-GB" w:bidi="ar-SA"/>
        </w:rPr>
        <w:t>. 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lastRenderedPageBreak/>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proofErr w:type="spellStart"/>
      <w:r w:rsidR="00FA5AC5">
        <w:rPr>
          <w:rFonts w:ascii="Arial" w:hAnsi="Arial" w:cs="Arial"/>
          <w:color w:val="auto"/>
          <w:lang w:eastAsia="en-GB" w:bidi="ar-SA"/>
        </w:rPr>
        <w:t>Inclosure</w:t>
      </w:r>
      <w:proofErr w:type="spellEnd"/>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00CA2DD6"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(Hill et al., 2004)</w:t>
      </w:r>
      <w:r w:rsidR="00CA2DD6"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(Violle et al., 2007)</w:t>
      </w:r>
      <w:r w:rsidR="00CA2DD6"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w:t>
      </w:r>
      <w:r w:rsidRPr="0039134F">
        <w:rPr>
          <w:rFonts w:ascii="Arial" w:hAnsi="Arial" w:cs="Arial"/>
        </w:rPr>
        <w:lastRenderedPageBreak/>
        <w:t xml:space="preserve">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3574F0"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w:lastRenderedPageBreak/>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w:t>
      </w:r>
      <w:r>
        <w:rPr>
          <w:rFonts w:ascii="Arial" w:hAnsi="Arial" w:cs="Arial"/>
        </w:rPr>
        <w:lastRenderedPageBreak/>
        <w:t xml:space="preserve">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 Overall, while increased or stable basal area</w:t>
      </w:r>
      <w:r w:rsidR="00C81DE1">
        <w:rPr>
          <w:rFonts w:ascii="Arial" w:hAnsi="Arial" w:cs="Arial"/>
        </w:rPr>
        <w:t>s</w:t>
      </w:r>
      <w:r>
        <w:rPr>
          <w:rFonts w:ascii="Arial" w:hAnsi="Arial" w:cs="Arial"/>
        </w:rPr>
        <w:t xml:space="preserve"> </w:t>
      </w:r>
      <w:r w:rsidR="00C81DE1">
        <w:rPr>
          <w:rFonts w:ascii="Arial" w:hAnsi="Arial" w:cs="Arial"/>
        </w:rPr>
        <w:t>were</w:t>
      </w:r>
      <w:r w:rsidR="00637F5D">
        <w:rPr>
          <w:rFonts w:ascii="Arial" w:hAnsi="Arial" w:cs="Arial"/>
        </w:rPr>
        <w:t xml:space="preserve"> recorded in 20 subplots</w:t>
      </w:r>
      <w:r>
        <w:rPr>
          <w:rFonts w:ascii="Arial" w:hAnsi="Arial" w:cs="Arial"/>
        </w:rPr>
        <w:t xml:space="preserve"> over the entire survey period (1964-2014), 41 subplots recorded a decrease, 39 of which were assoc</w:t>
      </w:r>
      <w:r w:rsidR="005A158C">
        <w:rPr>
          <w:rFonts w:ascii="Arial" w:hAnsi="Arial" w:cs="Arial"/>
        </w:rPr>
        <w:t>iated with a decrease of ≥ 25%.</w:t>
      </w:r>
      <w:r w:rsidR="00B247B7">
        <w:rPr>
          <w:rFonts w:ascii="Arial" w:hAnsi="Arial" w:cs="Arial"/>
        </w:rPr>
        <w:t xml:space="preserve"> Total numbers of plots differs amongst survey periods as not all plots were surveyed during each period.</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r w:rsidR="00B247B7">
        <w:rPr>
          <w:rFonts w:ascii="Arial" w:hAnsi="Arial" w:cs="Arial"/>
        </w:rPr>
        <w:t xml:space="preserve">Of the subplots on the unenclosed transect </w:t>
      </w:r>
      <w:r>
        <w:rPr>
          <w:rFonts w:ascii="Arial" w:hAnsi="Arial" w:cs="Arial"/>
        </w:rPr>
        <w:t>87% (14 out of 15) demonstrated stand collapse (i.e. ≥ 25% BA decline) over the entire survey period, while on the enclosed transect 4</w:t>
      </w:r>
      <w:r w:rsidR="00E60F15">
        <w:rPr>
          <w:rFonts w:ascii="Arial" w:hAnsi="Arial" w:cs="Arial"/>
        </w:rPr>
        <w:t>8</w:t>
      </w:r>
      <w:r>
        <w:rPr>
          <w:rFonts w:ascii="Arial" w:hAnsi="Arial" w:cs="Arial"/>
        </w:rPr>
        <w:t xml:space="preserve">% (22 out of </w:t>
      </w:r>
      <w:r w:rsidR="00E60F15">
        <w:rPr>
          <w:rFonts w:ascii="Arial" w:hAnsi="Arial" w:cs="Arial"/>
        </w:rPr>
        <w:t>46</w:t>
      </w:r>
      <w:r>
        <w:rPr>
          <w:rFonts w:ascii="Arial" w:hAnsi="Arial" w:cs="Arial"/>
        </w:rPr>
        <w:t xml:space="preserve">) of subplots collapsed. All of the </w:t>
      </w:r>
      <w:proofErr w:type="gramStart"/>
      <w:r>
        <w:rPr>
          <w:rFonts w:ascii="Arial" w:hAnsi="Arial" w:cs="Arial"/>
        </w:rPr>
        <w:t>collapse observed in the 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xml:space="preserve">; thereafter, BA increased in 80% (12 </w:t>
      </w:r>
      <w:r w:rsidR="00DF1044">
        <w:rPr>
          <w:rFonts w:ascii="Arial" w:hAnsi="Arial" w:cs="Arial"/>
        </w:rPr>
        <w:t xml:space="preserve">out </w:t>
      </w:r>
      <w:r>
        <w:rPr>
          <w:rFonts w:ascii="Arial" w:hAnsi="Arial" w:cs="Arial"/>
        </w:rPr>
        <w:t xml:space="preserve">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w:t>
      </w:r>
      <w:r>
        <w:rPr>
          <w:rFonts w:ascii="Arial" w:hAnsi="Arial" w:cs="Arial"/>
        </w:rPr>
        <w:lastRenderedPageBreak/>
        <w:t xml:space="preserve">other size classes, only oak 25-45 cm DBH contributed more than 5% of the declines in total BA loss. In the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r w:rsidR="000278D8">
        <w:rPr>
          <w:rFonts w:ascii="Arial" w:hAnsi="Arial" w:cs="Arial"/>
        </w:rPr>
        <w:t xml:space="preserve"> </w:t>
      </w:r>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3E609E">
        <w:rPr>
          <w:rFonts w:ascii="Arial" w:hAnsi="Arial" w:cs="Arial"/>
        </w:rPr>
        <w:t>a</w:t>
      </w:r>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w:t>
      </w:r>
      <w:r>
        <w:rPr>
          <w:rFonts w:ascii="Arial" w:hAnsi="Arial" w:cs="Arial"/>
        </w:rPr>
        <w:lastRenderedPageBreak/>
        <w:t xml:space="preserve">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lastRenderedPageBreak/>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w:t>
      </w:r>
      <w:r>
        <w:rPr>
          <w:rFonts w:ascii="Arial" w:hAnsi="Arial" w:cs="Arial"/>
        </w:rPr>
        <w:lastRenderedPageBreak/>
        <w:t>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r w:rsidR="00975C0D">
        <w:rPr>
          <w:rFonts w:ascii="Arial" w:hAnsi="Arial" w:cs="Arial"/>
          <w:color w:val="000000"/>
          <w:lang w:eastAsia="en-GB" w:bidi="ar-SA"/>
        </w:rPr>
        <w:t xml:space="preserve">the same </w:t>
      </w:r>
      <w:r w:rsidR="00E45B64">
        <w:rPr>
          <w:rFonts w:ascii="Arial" w:hAnsi="Arial" w:cs="Arial"/>
          <w:color w:val="000000"/>
          <w:lang w:eastAsia="en-GB" w:bidi="ar-SA"/>
        </w:rPr>
        <w:t xml:space="preserve">drought on beech in a single woodland, Lady Park Wood, monitored from 1945 onwards. Many mature beeches </w:t>
      </w:r>
      <w:r w:rsidR="00E45B64">
        <w:rPr>
          <w:rFonts w:ascii="Arial" w:hAnsi="Arial" w:cs="Arial"/>
          <w:color w:val="000000"/>
          <w:lang w:eastAsia="en-GB" w:bidi="ar-SA"/>
        </w:rPr>
        <w:lastRenderedPageBreak/>
        <w:t xml:space="preserve">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D338E4"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an overall mean decline of 32%. </w:t>
      </w:r>
      <w:r w:rsidR="00ED30E6">
        <w:rPr>
          <w:rFonts w:ascii="Arial" w:hAnsi="Arial" w:cs="Arial"/>
        </w:rPr>
        <w:t xml:space="preserve">While this continued death may be partly attributable to the 1976 drought, it is also likely that weather events linked to climate change have contributed to this mortality. </w:t>
      </w:r>
      <w:r w:rsidR="00ED30E6">
        <w:rPr>
          <w:rFonts w:ascii="Arial" w:hAnsi="Arial" w:cs="Arial"/>
          <w:color w:val="000000"/>
          <w:lang w:eastAsia="en-GB"/>
        </w:rPr>
        <w:t xml:space="preserve">The New Forest and surrounding areas have seen consistent increases in summer temperatures over the past 40 years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44F8C">
        <w:rPr>
          <w:rFonts w:ascii="Arial" w:hAnsi="Arial" w:cs="Arial"/>
          <w:noProof/>
          <w:color w:val="000000"/>
          <w:lang w:eastAsia="en-GB"/>
        </w:rPr>
        <w:t>(O’Connor et al., 2014)</w:t>
      </w:r>
      <w:r w:rsidR="00ED30E6">
        <w:rPr>
          <w:rFonts w:ascii="Arial" w:hAnsi="Arial" w:cs="Arial"/>
          <w:color w:val="000000"/>
          <w:lang w:eastAsia="en-GB"/>
        </w:rPr>
        <w:fldChar w:fldCharType="end"/>
      </w:r>
      <w:r w:rsidR="00ED30E6">
        <w:rPr>
          <w:rFonts w:ascii="Arial" w:hAnsi="Arial" w:cs="Arial"/>
          <w:color w:val="000000"/>
          <w:lang w:eastAsia="en-GB"/>
        </w:rPr>
        <w:t xml:space="preserve">, at the same as slight decreases in summer rainfall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(Jenkins et al., 2009)</w:t>
      </w:r>
      <w:r w:rsidR="00ED30E6">
        <w:rPr>
          <w:rFonts w:ascii="Arial" w:hAnsi="Arial" w:cs="Arial"/>
          <w:color w:val="000000"/>
          <w:lang w:eastAsia="en-GB"/>
        </w:rPr>
        <w:fldChar w:fldCharType="end"/>
      </w:r>
      <w:r w:rsidR="00ED30E6">
        <w:rPr>
          <w:rFonts w:ascii="Arial" w:hAnsi="Arial" w:cs="Arial"/>
          <w:color w:val="000000"/>
          <w:lang w:eastAsia="en-GB"/>
        </w:rPr>
        <w:t xml:space="preserve">. These two factors combined could have led to increased summer water deficits, which have been linked to declines in </w:t>
      </w:r>
      <w:r w:rsidR="00C425AC">
        <w:rPr>
          <w:rFonts w:ascii="Arial" w:hAnsi="Arial" w:cs="Arial"/>
          <w:color w:val="000000"/>
          <w:lang w:eastAsia="en-GB"/>
        </w:rPr>
        <w:t>beech</w:t>
      </w:r>
      <w:r w:rsidR="00ED30E6">
        <w:rPr>
          <w:rFonts w:ascii="Arial" w:hAnsi="Arial" w:cs="Arial"/>
          <w:color w:val="000000"/>
          <w:lang w:eastAsia="en-GB"/>
        </w:rPr>
        <w:t xml:space="preserve"> health elsewhere in Southern England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(Power et al., 1995)</w:t>
      </w:r>
      <w:r w:rsidR="00ED30E6">
        <w:rPr>
          <w:rFonts w:ascii="Arial" w:hAnsi="Arial" w:cs="Arial"/>
          <w:color w:val="000000"/>
          <w:lang w:eastAsia="en-GB"/>
        </w:rPr>
        <w:fldChar w:fldCharType="end"/>
      </w:r>
      <w:r w:rsidR="00ED30E6">
        <w:rPr>
          <w:rFonts w:ascii="Arial" w:hAnsi="Arial" w:cs="Arial"/>
          <w:color w:val="000000"/>
        </w:rPr>
        <w:t xml:space="preserve">. In </w:t>
      </w:r>
      <w:r w:rsidR="00C425AC">
        <w:rPr>
          <w:rFonts w:ascii="Arial" w:hAnsi="Arial" w:cs="Arial"/>
          <w:color w:val="000000"/>
        </w:rPr>
        <w:t xml:space="preserve">addition it is likely that a series of droughts in 1995-1997, </w:t>
      </w:r>
      <w:r w:rsidR="005B1800">
        <w:rPr>
          <w:rFonts w:ascii="Arial" w:hAnsi="Arial" w:cs="Arial"/>
          <w:color w:val="000000"/>
        </w:rPr>
        <w:t xml:space="preserve">2003, </w:t>
      </w:r>
      <w:r w:rsidR="00C425AC">
        <w:rPr>
          <w:rFonts w:ascii="Arial" w:hAnsi="Arial" w:cs="Arial"/>
          <w:color w:val="000000"/>
        </w:rPr>
        <w:t>2004-2006, and 2010-2012 have also contributed to the further mortality observed after 1996/9. Beech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 xml:space="preserve">. </w:t>
      </w:r>
      <w:r w:rsidR="007F3F88">
        <w:rPr>
          <w:rFonts w:ascii="Arial" w:hAnsi="Arial" w:cs="Arial"/>
          <w:color w:val="000000"/>
        </w:rPr>
        <w:t xml:space="preserve">Suggested mechanisms for the effects of increased temperature on beech trees include higher carbon losses via respiration and a higher atmospheric demand for water vapour leading to water shortages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(Köcher et al., 2009)</w:t>
      </w:r>
      <w:r w:rsidR="007F3F88">
        <w:rPr>
          <w:rFonts w:ascii="Arial" w:hAnsi="Arial" w:cs="Arial"/>
          <w:color w:val="000000"/>
        </w:rPr>
        <w:fldChar w:fldCharType="end"/>
      </w:r>
      <w:r w:rsidR="007F3F88">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r w:rsidR="00947E71">
        <w:rPr>
          <w:rFonts w:ascii="Arial" w:hAnsi="Arial" w:cs="Arial"/>
          <w:color w:val="000000"/>
        </w:rPr>
        <w:t xml:space="preserve">Indeed, we have observed evidence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947E71">
        <w:rPr>
          <w:rFonts w:ascii="Arial" w:hAnsi="Arial" w:cs="Arial"/>
          <w:color w:val="000000"/>
        </w:rPr>
        <w:t xml:space="preserve">. </w:t>
      </w:r>
      <w:r w:rsidR="00B34541">
        <w:rPr>
          <w:rFonts w:ascii="Arial" w:hAnsi="Arial" w:cs="Arial"/>
          <w:color w:val="000000"/>
        </w:rPr>
        <w:t xml:space="preserve">in Denny Wood and </w:t>
      </w:r>
      <w:r w:rsidR="00947E71">
        <w:rPr>
          <w:rFonts w:ascii="Arial" w:hAnsi="Arial" w:cs="Arial"/>
          <w:color w:val="000000"/>
        </w:rPr>
        <w:t xml:space="preserve">it has been recorded </w:t>
      </w:r>
      <w:r w:rsidR="00B34541">
        <w:rPr>
          <w:rFonts w:ascii="Arial" w:hAnsi="Arial" w:cs="Arial"/>
          <w:color w:val="000000"/>
        </w:rPr>
        <w:t>elsewhere in the New Forest</w:t>
      </w:r>
      <w:r w:rsidR="00947E71">
        <w:rPr>
          <w:rFonts w:ascii="Arial" w:hAnsi="Arial" w:cs="Arial"/>
          <w:color w:val="000000"/>
        </w:rPr>
        <w:t xml:space="preserve"> </w:t>
      </w:r>
      <w:r w:rsidR="00947E71">
        <w:rPr>
          <w:rFonts w:ascii="Arial" w:hAnsi="Arial" w:cs="Arial"/>
          <w:color w:val="000000"/>
        </w:rPr>
        <w:fldChar w:fldCharType="begin" w:fldLock="1"/>
      </w:r>
      <w:r w:rsidR="007F3F88">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947E71">
        <w:rPr>
          <w:rFonts w:ascii="Arial" w:hAnsi="Arial" w:cs="Arial"/>
          <w:color w:val="000000"/>
        </w:rPr>
        <w:fldChar w:fldCharType="separate"/>
      </w:r>
      <w:r w:rsidR="00947E71" w:rsidRPr="00947E71">
        <w:rPr>
          <w:rFonts w:ascii="Arial" w:hAnsi="Arial" w:cs="Arial"/>
          <w:noProof/>
          <w:color w:val="000000"/>
        </w:rPr>
        <w:t>(Forestry Commission England, 2015)</w:t>
      </w:r>
      <w:r w:rsidR="00947E71">
        <w:rPr>
          <w:rFonts w:ascii="Arial" w:hAnsi="Arial" w:cs="Arial"/>
          <w:color w:val="000000"/>
        </w:rPr>
        <w:fldChar w:fldCharType="end"/>
      </w:r>
      <w:r w:rsidR="00B34541">
        <w:rPr>
          <w:rFonts w:ascii="Arial" w:hAnsi="Arial" w:cs="Arial"/>
          <w:color w:val="000000"/>
        </w:rPr>
        <w:t>.</w:t>
      </w:r>
      <w:r w:rsidR="004D29EB">
        <w:rPr>
          <w:rFonts w:ascii="Arial" w:hAnsi="Arial" w:cs="Arial"/>
          <w:color w:val="000000"/>
        </w:rPr>
        <w:t xml:space="preserve"> </w:t>
      </w:r>
      <w:r w:rsidR="000316E9" w:rsidRPr="000316E9">
        <w:rPr>
          <w:rFonts w:ascii="Arial" w:hAnsi="Arial" w:cs="Arial"/>
          <w:color w:val="000000"/>
        </w:rPr>
        <w:t xml:space="preserve">It is also possible that the observed colonisation of fungi </w:t>
      </w:r>
      <w:r w:rsidR="00947E71">
        <w:rPr>
          <w:rFonts w:ascii="Arial" w:hAnsi="Arial" w:cs="Arial"/>
          <w:color w:val="000000"/>
        </w:rPr>
        <w:t xml:space="preserve">in Denny </w:t>
      </w:r>
      <w:r w:rsidR="000316E9" w:rsidRPr="000316E9">
        <w:rPr>
          <w:rFonts w:ascii="Arial" w:hAnsi="Arial" w:cs="Arial"/>
          <w:color w:val="000000"/>
        </w:rPr>
        <w:t xml:space="preserve">such as </w:t>
      </w:r>
      <w:proofErr w:type="spellStart"/>
      <w:r w:rsidR="000316E9" w:rsidRPr="000316E9">
        <w:rPr>
          <w:rFonts w:ascii="Arial" w:hAnsi="Arial" w:cs="Arial"/>
          <w:color w:val="000000"/>
        </w:rPr>
        <w:t>Armillaria</w:t>
      </w:r>
      <w:proofErr w:type="spellEnd"/>
      <w:r w:rsidR="000316E9" w:rsidRPr="000316E9">
        <w:rPr>
          <w:rFonts w:ascii="Arial" w:hAnsi="Arial" w:cs="Arial"/>
          <w:color w:val="000000"/>
        </w:rPr>
        <w:t xml:space="preserve"> and </w:t>
      </w:r>
      <w:proofErr w:type="spellStart"/>
      <w:r w:rsidR="000316E9" w:rsidRPr="000316E9">
        <w:rPr>
          <w:rFonts w:ascii="Arial" w:hAnsi="Arial" w:cs="Arial"/>
          <w:color w:val="000000"/>
        </w:rPr>
        <w:t>Ganoderma</w:t>
      </w:r>
      <w:proofErr w:type="spellEnd"/>
      <w:r w:rsidR="000316E9" w:rsidRPr="000316E9">
        <w:rPr>
          <w:rFonts w:ascii="Arial" w:hAnsi="Arial" w:cs="Arial"/>
          <w:color w:val="000000"/>
        </w:rPr>
        <w:t xml:space="preserve"> is a secondary process following drought-induced </w:t>
      </w:r>
      <w:proofErr w:type="spellStart"/>
      <w:r w:rsidR="000316E9" w:rsidRPr="000316E9">
        <w:rPr>
          <w:rFonts w:ascii="Arial" w:hAnsi="Arial" w:cs="Arial"/>
          <w:color w:val="000000"/>
        </w:rPr>
        <w:t>Phytophthora</w:t>
      </w:r>
      <w:proofErr w:type="spellEnd"/>
      <w:r w:rsidR="000316E9" w:rsidRPr="000316E9">
        <w:rPr>
          <w:rFonts w:ascii="Arial" w:hAnsi="Arial" w:cs="Arial"/>
          <w:color w:val="000000"/>
        </w:rPr>
        <w:t xml:space="preserve"> attack, as suggested by Jung et al. (2006). The fact that soils in the site examined in this study are prone to waterlogging could also have been conducive to </w:t>
      </w:r>
      <w:proofErr w:type="spellStart"/>
      <w:r w:rsidR="000316E9" w:rsidRPr="00A07B07">
        <w:rPr>
          <w:rFonts w:ascii="Arial" w:hAnsi="Arial" w:cs="Arial"/>
          <w:i/>
          <w:color w:val="000000"/>
        </w:rPr>
        <w:lastRenderedPageBreak/>
        <w:t>Phytophthora</w:t>
      </w:r>
      <w:proofErr w:type="spellEnd"/>
      <w:r w:rsidR="000316E9" w:rsidRPr="000316E9">
        <w:rPr>
          <w:rFonts w:ascii="Arial" w:hAnsi="Arial" w:cs="Arial"/>
          <w:color w:val="000000"/>
        </w:rPr>
        <w:t xml:space="preserve"> col</w:t>
      </w:r>
      <w:r w:rsidR="000316E9">
        <w:rPr>
          <w:rFonts w:ascii="Arial" w:hAnsi="Arial" w:cs="Arial"/>
          <w:color w:val="000000"/>
        </w:rPr>
        <w:t xml:space="preserve">onisation (Jung et al., 2006). </w:t>
      </w: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w:t>
      </w:r>
      <w:r>
        <w:rPr>
          <w:rFonts w:ascii="Arial" w:hAnsi="Arial" w:cs="Arial"/>
        </w:rPr>
        <w:lastRenderedPageBreak/>
        <w:t xml:space="preserve">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r w:rsidR="00B34541">
        <w:rPr>
          <w:rFonts w:ascii="Arial" w:hAnsi="Arial" w:cs="Arial"/>
          <w:color w:val="auto"/>
          <w:lang w:eastAsia="en-GB" w:bidi="ar-SA"/>
        </w:rPr>
        <w:t xml:space="preserve"> and may have been influenced by reduced root impedance</w:t>
      </w:r>
      <w:r>
        <w:rPr>
          <w:rFonts w:ascii="Arial" w:hAnsi="Arial" w:cs="Arial"/>
          <w:color w:val="auto"/>
          <w:lang w:eastAsia="en-GB" w:bidi="ar-SA"/>
        </w:rPr>
        <w:t xml:space="preserve">. </w:t>
      </w:r>
      <w:r w:rsidR="00B34541">
        <w:rPr>
          <w:rFonts w:ascii="Arial" w:hAnsi="Arial" w:cs="Arial"/>
          <w:color w:val="auto"/>
          <w:lang w:eastAsia="en-GB" w:bidi="ar-SA"/>
        </w:rPr>
        <w:t xml:space="preserve">Once stands collapsed any recovery via recruitment appears to have been impeded by high </w:t>
      </w:r>
      <w:r w:rsidR="00A07B07">
        <w:rPr>
          <w:rFonts w:ascii="Arial" w:hAnsi="Arial" w:cs="Arial"/>
          <w:color w:val="auto"/>
          <w:lang w:eastAsia="en-GB" w:bidi="ar-SA"/>
        </w:rPr>
        <w:t xml:space="preserve">pony and deer </w:t>
      </w:r>
      <w:r w:rsidR="00B34541">
        <w:rPr>
          <w:rFonts w:ascii="Arial" w:hAnsi="Arial" w:cs="Arial"/>
          <w:color w:val="auto"/>
          <w:lang w:eastAsia="en-GB" w:bidi="ar-SA"/>
        </w:rPr>
        <w:t xml:space="preserve">density.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w:t>
      </w:r>
      <w:r>
        <w:rPr>
          <w:rFonts w:ascii="Arial" w:hAnsi="Arial" w:cs="Arial"/>
        </w:rPr>
        <w:lastRenderedPageBreak/>
        <w:t xml:space="preserve">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7F3F88" w:rsidRPr="007F3F88" w:rsidRDefault="00CA2DD6">
      <w:pPr>
        <w:pStyle w:val="NormalWeb"/>
        <w:ind w:left="480" w:hanging="480"/>
        <w:divId w:val="1195970510"/>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7F3F88" w:rsidRPr="007F3F88">
        <w:rPr>
          <w:rFonts w:ascii="Arial" w:hAnsi="Arial" w:cs="Arial"/>
          <w:noProof/>
        </w:rPr>
        <w:t>Allen, C.D., 2009. Climate-induced forest dieback: An escalating global phenomenon? Unasylva 60, 43–49. doi:10.1029/2007EO470008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Barton, K., 2014. MuMIn: Multi-model inference.</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Bates, D., Maechler, M., Bolker, B., Walker, S., 2014. lme4: Linear mixed-effects models using Eigen and S4. ArXiv.</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Bellassen, V., Luyssaert, S., 2014. Carbon sequestration: Managing forests in uncertain times. Nature 506, 153–155. doi:10.1038/506153a</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Bennett, A., Radford, J., 2003. Know your ecological thresholds. Think. bush 2, 1–3.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Bigler, C., Gavin, D.G., Gunning, C., Veblen, T.T., 2007. Drought induces lagged tree mortality in a subalpine forest in the Rocky Mountains. Oikos 116, 1983–1994. doi:10.1111/j.2007.0030-1299.16034.x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Bjornstad, O.N., 2013. ncf: spatial nonparametric covariance functions. Version 1.1-5.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Boyd, I.L., Freer-Smith, P.H., Gilligan, C. a, Godfray, H.C.J., 2013. The consequence of tree pests and diseases for ecosystem services. Science 342, 1235773. doi:10.1126/science.1235773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Briske, D.D., Fuhlendorf, S.D., Smeins, F.E., 2006. A Unified Framework for Assessment and Application of Ecological Thresholds. Rangel. Ecol. Manag. 59, 225–236. doi:10.2111/05-115R.1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Burnham, K.P., Anderson, D.R., 2002. Model selection and multimodel inference: a practical information-theoretic approach, Ecological Modelling. doi:10.1016/j.ecolmodel.2003.11.004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Burnham, K.P., Anderson, D.R., Huyvaert, K.P., 2011. AIC model selection and multimodel inference in behavioral ecology: some background, observations, and comparisons. Behav. Ecol. Sociobiol. 65, 23–35.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Cantarello, E., Newton, A.C., 2008. Identifying cost-effective indicators to assess the conservation status of forested habitats in Natura 2000 sites. For. Ecol. Manage. 256, 815–826. doi:10.1016/j.foreco.2008.05.031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S.R., Walker, B., Scheffer, M., Chapin, T., Rockström, J., 2010b. Resilience thinking: Integrating resilience, adaptability and transformability. Ecol. Soc. 15. doi:10.1038/nnano.2011.191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Forestry Commission England, 2015. Phytophthora ramorum [WWW Document]. URL http://www.forestry.gov.uk/forestry/infd-8elbrv (accessed 5.12.15).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 xml:space="preserve">Groffman, P.M., Baron, J.S., Blett, T., Gold, A.J., Goodman, I., Gunderson, L.H., Levinson, B.M., Palmer, M.A., Paerl, H.W., Peterson, G.D., Poff, N.L., Rejeski, D.W., Reynolds, </w:t>
      </w:r>
      <w:r w:rsidRPr="007F3F88">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Hill, M.O., Preston, C.D., Roy, D.B., 2004. PLANTATT - attributes of British and Irish plants: status, size, life history, geography and habitats.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Hirota, M., Holmgren, M., Van Nes, E.H., Scheffer, M., 2011. Global resilience of tropical forest and savanna to critical transitions. Science (80-. ). 334, 232–235. doi:10.1126/science.1210657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Holling, C.S., 1978. Adaptive environmental assessment and management.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Huggett, A.J., 2005. The concept and utility of “ecological thresholds” in biodiversity conservation. Biol. Conserv. 124, 301–310. doi:10.1016/j.biocon.2005.01.037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Jenkins, G., Perry, M., Prior, J., Woodworth, P., 2009. UKCIP08: the climate of the United Kingdom and recent trends.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Johnson, P.C.D., 2014. Extension of Nakagawa &amp; Schielzeth’s R 2 GLMM to random slopes models. Methods Ecol. Evol. n/a–n/a. doi:10.1111/2041-210X.12225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Jump, A.S., Hunt, J.M., Pen̈uelas, J., 2006. Rapid climate change-related growth decline at the southern range edge of Fagus sylvatica. Glob. Chang. Biol. 12, 2163–2174. doi:10.1111/j.1365-2486.2006.01250.x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2009. Beech decline in Central Europe driven by the interaction between Phytophthora infections and climatic extremes. For. Pathol. 39, 73–94. doi:10.1111/j.1439-0329.2008.00566.x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Köcher, P., Gebauer, T., Horna, V., Leuschner, C., 2009. Leaf water status and stem xylem flux in relation to soil drought in five temperate broad-leaved tree species with contrasting water use strategies. Ann. For. Sci. 66, 101–101. doi:10.1051/forest/2008076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Ma, Z., Peng, C., Zhu, Q., Chen, H., Yu, G., Li, W., Zhou, X., Wang, W., Zhang, W., 2012. Regional drought-induced reduction in the biomass carbon sink of Canada’s boreal forests. Proc. Natl. Acad. Sci. 109, 2423–2427. doi:10.1073/pnas.1111576109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Manners, J.G., Edwards, P.J., 1986. Death of old beech trees in the New Forest. Proc H F. Club Archaeol Soc 42, 155–156.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McDowell, N.G., Beerling, D.J., Breshears, D.D., Fisher, R. a, Raffa, K.F., Stitt, M., 2011. The interdependence of mechanisms underlying climate-driven vegetation mortality. Trends Ecol. Evol. 1–10. doi:10.1016/j.tree.2011.06.003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2003. Long-term change and implications for the management of wood-pastures: experience over 40 years from Denny Wood, New Forest. Forestry 76, 19–43. doi:10.1093/forestry/76.1.19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Nakagawa, S., Schielzeth, H., 2013. A general and simple method for obtaining R 2 from generalized linear mixed-effects models. Methods Ecol. Evol. 4, 133–142. doi:10.1111/j.2041-210x.2012.00261.x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2010. Biodiversity in the New Forest.</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Newton, A.C., 2011. Social-ecological resilience and biodiversity conservation in a 900-yearold protected area. </w:t>
      </w:r>
      <w:r w:rsidRPr="000026F2">
        <w:rPr>
          <w:rFonts w:ascii="Arial" w:hAnsi="Arial" w:cs="Arial"/>
          <w:noProof/>
          <w:lang w:val="es-ES_tradnl"/>
        </w:rPr>
        <w:t>Ecol. Soc. 16. doi:http://dx.doi.org/10.5751/ES-04308-160413</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Newton, A.C., Cantarello, E., 2015. </w:t>
      </w:r>
      <w:r w:rsidRPr="007F3F88">
        <w:rPr>
          <w:rFonts w:ascii="Arial" w:hAnsi="Arial" w:cs="Arial"/>
          <w:noProof/>
        </w:rPr>
        <w:t>Restoration of forest resilience: an achievable goal? New For. In review.</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Cantarello, E., Tejedor, N., Myers, G., 2013. Dynamics and Conservation Management of a Wooded Landscape under High Herbivore Pressure. Int. J. Biodivers. 2013, 1–15. doi:10.1155/2013/273948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O’Connor,</w:t>
      </w:r>
      <w:r w:rsidR="009E6DC6">
        <w:rPr>
          <w:rFonts w:ascii="Arial" w:hAnsi="Arial" w:cs="Arial"/>
          <w:noProof/>
        </w:rPr>
        <w:t xml:space="preserve"> R.S., Hails, R.S., Thomas, J. A</w:t>
      </w:r>
      <w:r w:rsidRPr="007F3F88">
        <w:rPr>
          <w:rFonts w:ascii="Arial" w:hAnsi="Arial" w:cs="Arial"/>
          <w:noProof/>
        </w:rPr>
        <w:t>., 2014. Accounting for habitat when considering climate: Has the niche of the Adonis blue butterfly changed in the UK? Oecologia 174, 1463–1472. doi:10.1007/s00442-013-2850-1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Pautasso, M., Aas, G., Queloz, V., Holdenrieder, O., 2013. European ash (Fraxinus excelsior) dieback – A conservation biology challenge. Biol. Conserv. 158, 37–49. doi:10.1016/j.biocon.2012.08.026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1998. The role of stress in the mortality of midwestern oaks as indicated by growth prior to death. Ecology 79, 79–93. doi:10.1890/0012-9658(1998)079[0079:TROSIT]2.0.CO;2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1999. The mortality of midwestern overstory oaks as a bioindicator of environmental stress. Ecol. Appl. 9, 1017–1027. doi:10.1890/1051-0761(1999)009[1017:TMOMOO]2.0.CO;2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Peterken, G., Mountford, E.P., 1996. Effects of drought on beech in Lady Park Wood, an unmanaged mixed deciduous woodland. Forestry 69, 125–136. doi:10.1093/forestry/69.2.125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Peterson, C.H., 1984. Does a rigorous criterion for environmental identity preclude the existence of multiple stable points? Am. Nat. 127–133.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Petraitis, P., 2013. Multiple Stable States in Natural Ecosystems. Oxford University Press.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Power, S.A., Ashmore, M.R., Ling, K.A., 1995. Recent trends in beech tree health in southern Britain and the influence of soil type. Water, Air, Soil Pollut. 85, 1293–1298. doi:10.1007/BF00477160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R Development Core Team, 2011. R: A Language and Environment for Statistical Computing. R Foundation for Statistical Computing, Vienna, Austria.</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0026F2">
        <w:rPr>
          <w:rFonts w:ascii="Arial" w:hAnsi="Arial" w:cs="Arial"/>
          <w:noProof/>
          <w:lang w:val="es-ES_tradnl"/>
        </w:rPr>
        <w:t>Bioscience 58, 501. doi:10.1641/B580607</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Rietkerk, M., Dekker, S.C., de Ruiter, P.C., van de Koppel, J., 2004. </w:t>
      </w:r>
      <w:r w:rsidRPr="007F3F88">
        <w:rPr>
          <w:rFonts w:ascii="Arial" w:hAnsi="Arial" w:cs="Arial"/>
          <w:noProof/>
        </w:rPr>
        <w:t>Self-organized patchiness and catastrophic shifts in ecosystems. Science 305, 1926–1929. doi:10.1126/science.1101867</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lastRenderedPageBreak/>
        <w:t xml:space="preserve">Sala, A., Piper, F., Hoch, G., 2010. </w:t>
      </w:r>
      <w:r w:rsidRPr="007F3F88">
        <w:rPr>
          <w:rFonts w:ascii="Arial" w:hAnsi="Arial" w:cs="Arial"/>
          <w:noProof/>
        </w:rPr>
        <w:t>Physiological mechanisms of drought-induced tree mortality are far from being resolved. New Phytol. 186, 274–281. doi:10.1111/j.1469-8137.2009.03167.x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Scheffer, M., Carpenter, S., Foley, J.A., Folke, C., Walker, B., 2001. Catastrophic shifts in ecosystems. Nature 413, 591–6. doi:10.1038/35098000</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Scheffer, M., Carpenter, S.R., 2003. Catastrophic regime shifts in ecosystems: linking theory to observation. </w:t>
      </w:r>
      <w:r w:rsidRPr="000026F2">
        <w:rPr>
          <w:rFonts w:ascii="Arial" w:hAnsi="Arial" w:cs="Arial"/>
          <w:noProof/>
          <w:lang w:val="es-ES_tradnl"/>
        </w:rPr>
        <w:t>Trends Ecol. Evol. 18, 648–656. doi:http://dx.doi.org/10.1016/j.tree.2003.09.002</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Scheffer, M., Carpenter, S.R., Lenton, T.M., Bascompte, J., Brock, W., Dakos, V., van de Koppel, J., van de Leemput, I. a., Levin, S. a., van Nes, E.H., Pascual, M., Vandermeer, J., 2012. </w:t>
      </w:r>
      <w:r w:rsidRPr="007F3F88">
        <w:rPr>
          <w:rFonts w:ascii="Arial" w:hAnsi="Arial" w:cs="Arial"/>
          <w:noProof/>
        </w:rPr>
        <w:t>Anticipating Critical Transitions. Science (80-. ). 338, 344–348. doi:10.1126/science.1225244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7F3F88" w:rsidRPr="007F3F88" w:rsidRDefault="00C9318F">
      <w:pPr>
        <w:pStyle w:val="NormalWeb"/>
        <w:ind w:left="480" w:hanging="480"/>
        <w:divId w:val="1195970510"/>
        <w:rPr>
          <w:rFonts w:ascii="Arial" w:hAnsi="Arial" w:cs="Arial"/>
          <w:noProof/>
        </w:rPr>
      </w:pPr>
      <w:r>
        <w:rPr>
          <w:rFonts w:ascii="Arial" w:hAnsi="Arial" w:cs="Arial"/>
          <w:noProof/>
        </w:rPr>
        <w:t>Staver, A</w:t>
      </w:r>
      <w:r w:rsidR="007F3F88" w:rsidRPr="007F3F88">
        <w:rPr>
          <w:rFonts w:ascii="Arial" w:hAnsi="Arial" w:cs="Arial"/>
          <w:noProof/>
        </w:rPr>
        <w:t xml:space="preserve"> C., Archibald, S., Levin, S. a, 2011. The global extent and determinants of savanna and forest as alternative biome states. Science 334, 230–2. doi:10.1126/science.1210465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Toms, J.D., Lesperance, M.L., 2003. Piecewise regression: a tool for identifying ecological thresholds. Ecology 84, 2034–2041. doi:10.1890/02-0472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Tubbs, C.R., 2001. The New Forest: history, ecology and conservation. New Forest Ninth Centenary Trust.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Van Mantgem, P.J., Stephenson, N.L., Byrne, J.C., Daniels, L.D., Franklin, J.F., Fulé, P.Z., Harmon, M.E., Larson, A.J., Smith, J.M., Taylor, A.H., Veblen, T.T., 2009. Widespread increase of tree mortality rates in the western United States. Science 323, 521–524. doi:10.1126/science.1165000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Violle, C., Navas, M.-L., Vile, D., Kazakou, E., Fortunel, C., Hummel, I., Garnier, E., 2007. Let the concept of trait be functional! Oikos 116, 882–892. doi:10.1111/j.0030-1299.2007.15559.x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Walker, B., Holling, C.S., Carpenter, S.R., Kinzig, A., 2004. Resilience, adaptability and transformability in social--ecological systems. Ecol. Soc. 9, 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Warton, D.I., Hui, F.K.C., 2011. The arcsine is asinine: The analysis of proportions in ecology. Ecology 92, 3–10. doi:10.1890/10-0340.1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Wickham, H., 2009. ggplot2: elegant graphics for data analysis. Springer, New York.</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7F3F88">
      <w:pPr>
        <w:pStyle w:val="NormalWeb"/>
        <w:ind w:left="480" w:hanging="480"/>
        <w:divId w:val="1360011638"/>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w:t>
      </w:r>
      <w:r w:rsidR="00B47C4E">
        <w:rPr>
          <w:rFonts w:ascii="Arial" w:hAnsi="Arial" w:cs="Arial"/>
        </w:rPr>
        <w:t xml:space="preserve"> </w:t>
      </w:r>
      <w:r w:rsidRPr="0039134F">
        <w:rPr>
          <w:rFonts w:ascii="Arial" w:hAnsi="Arial" w:cs="Arial"/>
        </w:rPr>
        <w:t>x</w:t>
      </w:r>
      <w:r w:rsidR="00B47C4E">
        <w:rPr>
          <w:rFonts w:ascii="Arial" w:hAnsi="Arial" w:cs="Arial"/>
        </w:rPr>
        <w:t xml:space="preserve"> </w:t>
      </w:r>
      <w:r w:rsidRPr="0039134F">
        <w:rPr>
          <w:rFonts w:ascii="Arial" w:hAnsi="Arial" w:cs="Arial"/>
        </w:rPr>
        <w:t>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headerReference w:type="default" r:id="rId16"/>
      <w:footerReference w:type="default" r:id="rId17"/>
      <w:pgSz w:w="11906" w:h="16838"/>
      <w:pgMar w:top="1134" w:right="1134" w:bottom="1134" w:left="1134" w:header="0" w:footer="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4F0" w:rsidRDefault="003574F0" w:rsidP="0061737A">
      <w:r>
        <w:separator/>
      </w:r>
    </w:p>
  </w:endnote>
  <w:endnote w:type="continuationSeparator" w:id="0">
    <w:p w:rsidR="003574F0" w:rsidRDefault="003574F0" w:rsidP="0061737A">
      <w:r>
        <w:continuationSeparator/>
      </w:r>
    </w:p>
  </w:endnote>
  <w:endnote w:type="continuationNotice" w:id="1">
    <w:p w:rsidR="003574F0" w:rsidRDefault="003574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6F2" w:rsidRDefault="000026F2">
    <w:pPr>
      <w:pStyle w:val="Footer"/>
      <w:jc w:val="center"/>
    </w:pPr>
    <w:r>
      <w:fldChar w:fldCharType="begin"/>
    </w:r>
    <w:r>
      <w:instrText xml:space="preserve"> PAGE   \* MERGEFORMAT </w:instrText>
    </w:r>
    <w:r>
      <w:fldChar w:fldCharType="separate"/>
    </w:r>
    <w:r w:rsidR="0080367E">
      <w:rPr>
        <w:noProof/>
      </w:rPr>
      <w:t>1</w:t>
    </w:r>
    <w:r>
      <w:rPr>
        <w:noProof/>
      </w:rPr>
      <w:fldChar w:fldCharType="end"/>
    </w:r>
  </w:p>
  <w:p w:rsidR="000026F2" w:rsidRDefault="00002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4F0" w:rsidRDefault="003574F0" w:rsidP="0061737A">
      <w:r>
        <w:separator/>
      </w:r>
    </w:p>
  </w:footnote>
  <w:footnote w:type="continuationSeparator" w:id="0">
    <w:p w:rsidR="003574F0" w:rsidRDefault="003574F0" w:rsidP="0061737A">
      <w:r>
        <w:continuationSeparator/>
      </w:r>
    </w:p>
  </w:footnote>
  <w:footnote w:type="continuationNotice" w:id="1">
    <w:p w:rsidR="003574F0" w:rsidRDefault="003574F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6F2" w:rsidRDefault="000026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8D8"/>
    <w:rsid w:val="000316E9"/>
    <w:rsid w:val="000341BA"/>
    <w:rsid w:val="0004261A"/>
    <w:rsid w:val="00043EA1"/>
    <w:rsid w:val="00047602"/>
    <w:rsid w:val="00053557"/>
    <w:rsid w:val="00063263"/>
    <w:rsid w:val="00064162"/>
    <w:rsid w:val="0006742C"/>
    <w:rsid w:val="0007738F"/>
    <w:rsid w:val="000779F9"/>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1F7"/>
    <w:rsid w:val="001F1B02"/>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29EB"/>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7552"/>
    <w:rsid w:val="00810F26"/>
    <w:rsid w:val="0081172E"/>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E6DC6"/>
    <w:rsid w:val="009F273A"/>
    <w:rsid w:val="009F73E1"/>
    <w:rsid w:val="00A03BC9"/>
    <w:rsid w:val="00A0413B"/>
    <w:rsid w:val="00A049C2"/>
    <w:rsid w:val="00A05EAE"/>
    <w:rsid w:val="00A07B07"/>
    <w:rsid w:val="00A07B61"/>
    <w:rsid w:val="00A1082D"/>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3C2F"/>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47B7"/>
    <w:rsid w:val="00B25C0D"/>
    <w:rsid w:val="00B275DB"/>
    <w:rsid w:val="00B27A35"/>
    <w:rsid w:val="00B3045E"/>
    <w:rsid w:val="00B31A31"/>
    <w:rsid w:val="00B32FDF"/>
    <w:rsid w:val="00B34541"/>
    <w:rsid w:val="00B40FA5"/>
    <w:rsid w:val="00B44F8C"/>
    <w:rsid w:val="00B47C4E"/>
    <w:rsid w:val="00B50CD8"/>
    <w:rsid w:val="00B67C1B"/>
    <w:rsid w:val="00B74FD9"/>
    <w:rsid w:val="00B77A62"/>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48F4"/>
    <w:rsid w:val="00BE63B4"/>
    <w:rsid w:val="00BF127C"/>
    <w:rsid w:val="00BF31B1"/>
    <w:rsid w:val="00BF326D"/>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425AC"/>
    <w:rsid w:val="00C435B5"/>
    <w:rsid w:val="00C44DBA"/>
    <w:rsid w:val="00C4651B"/>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56FA"/>
    <w:rsid w:val="00D56DD8"/>
    <w:rsid w:val="00D5779A"/>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A0EE6"/>
    <w:rsid w:val="00EA1DAB"/>
    <w:rsid w:val="00EA33D9"/>
    <w:rsid w:val="00EB1B42"/>
    <w:rsid w:val="00EB26C8"/>
    <w:rsid w:val="00EB561F"/>
    <w:rsid w:val="00ED238B"/>
    <w:rsid w:val="00ED30E6"/>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99141-75A5-47DF-94DD-0E58C3D95B9C}">
  <ds:schemaRefs>
    <ds:schemaRef ds:uri="http://schemas.openxmlformats.org/officeDocument/2006/bibliography"/>
  </ds:schemaRefs>
</ds:datastoreItem>
</file>

<file path=customXml/itemProps2.xml><?xml version="1.0" encoding="utf-8"?>
<ds:datastoreItem xmlns:ds="http://schemas.openxmlformats.org/officeDocument/2006/customXml" ds:itemID="{586DBA3D-F641-4767-9730-6C10F3E59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53844</Words>
  <Characters>306911</Characters>
  <Application>Microsoft Office Word</Application>
  <DocSecurity>0</DocSecurity>
  <Lines>2557</Lines>
  <Paragraphs>720</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360035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2</cp:revision>
  <cp:lastPrinted>2015-04-01T19:16:00Z</cp:lastPrinted>
  <dcterms:created xsi:type="dcterms:W3CDTF">2015-05-28T13:09:00Z</dcterms:created>
  <dcterms:modified xsi:type="dcterms:W3CDTF">2015-05-28T13:09:00Z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