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bookmarkStart w:id="0" w:name="_GoBack"/>
      <w:bookmarkEnd w:id="0"/>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proofErr w:type="spellStart"/>
      <w:r w:rsidR="00B32FDF" w:rsidRPr="006364CE">
        <w:rPr>
          <w:rFonts w:ascii="Arial" w:hAnsi="Arial" w:cs="Arial"/>
          <w:i/>
          <w:color w:val="auto"/>
          <w:lang w:eastAsia="en-GB" w:bidi="ar-SA"/>
        </w:rPr>
        <w:t>Pinus</w:t>
      </w:r>
      <w:proofErr w:type="spellEnd"/>
      <w:r w:rsidR="00B32FDF" w:rsidRPr="006364CE">
        <w:rPr>
          <w:rFonts w:ascii="Arial" w:hAnsi="Arial" w:cs="Arial"/>
          <w:i/>
          <w:color w:val="auto"/>
          <w:lang w:eastAsia="en-GB" w:bidi="ar-SA"/>
        </w:rPr>
        <w:t xml:space="preserve"> </w:t>
      </w:r>
      <w:proofErr w:type="spellStart"/>
      <w:r w:rsidR="00B32FDF" w:rsidRPr="006364CE">
        <w:rPr>
          <w:rFonts w:ascii="Arial" w:hAnsi="Arial" w:cs="Arial"/>
          <w:i/>
          <w:color w:val="auto"/>
          <w:lang w:eastAsia="en-GB" w:bidi="ar-SA"/>
        </w:rPr>
        <w:t>edulis</w:t>
      </w:r>
      <w:proofErr w:type="spellEnd"/>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 xml:space="preserve">(Newton, 2011; Power et al., </w:t>
      </w:r>
      <w:r w:rsidR="00A07B61" w:rsidRPr="00A07B61">
        <w:rPr>
          <w:rFonts w:ascii="Arial" w:hAnsi="Arial" w:cs="Arial"/>
          <w:noProof/>
        </w:rPr>
        <w:lastRenderedPageBreak/>
        <w:t>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r w:rsidR="00CF73C4">
        <w:rPr>
          <w:rFonts w:ascii="Arial" w:hAnsi="Arial" w:cs="Arial"/>
          <w:color w:val="auto"/>
          <w:lang w:eastAsia="en-GB" w:bidi="ar-SA"/>
        </w:rPr>
        <w:t>s and shrubs</w:t>
      </w:r>
      <w:r>
        <w:rPr>
          <w:rFonts w:ascii="Arial" w:hAnsi="Arial" w:cs="Arial"/>
          <w:color w:val="auto"/>
          <w:lang w:eastAsia="en-GB" w:bidi="ar-SA"/>
        </w:rPr>
        <w:t xml:space="preserve"> </w:t>
      </w:r>
      <w:r w:rsidR="00F706A8">
        <w:rPr>
          <w:rFonts w:ascii="Arial" w:hAnsi="Arial" w:cs="Arial"/>
          <w:color w:val="auto"/>
          <w:lang w:eastAsia="en-GB" w:bidi="ar-SA"/>
        </w:rPr>
        <w:t xml:space="preserve">present </w:t>
      </w:r>
      <w:r>
        <w:rPr>
          <w:rFonts w:ascii="Arial" w:hAnsi="Arial" w:cs="Arial"/>
          <w:color w:val="auto"/>
          <w:lang w:eastAsia="en-GB" w:bidi="ar-SA"/>
        </w:rPr>
        <w:t xml:space="preserve">at low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Malus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sylvestris</w:t>
      </w:r>
      <w:proofErr w:type="spellEnd"/>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Fraxinus</w:t>
      </w:r>
      <w:proofErr w:type="spellEnd"/>
      <w:r w:rsidRPr="003F642B">
        <w:rPr>
          <w:rFonts w:ascii="Arial" w:hAnsi="Arial" w:cs="Arial"/>
          <w:i/>
          <w:iCs/>
          <w:color w:val="auto"/>
          <w:lang w:eastAsia="en-GB" w:bidi="ar-SA"/>
        </w:rPr>
        <w:t xml:space="preserve">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Prunus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spinosa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proofErr w:type="spellStart"/>
      <w:r w:rsidRPr="003F642B">
        <w:rPr>
          <w:rFonts w:ascii="Arial" w:hAnsi="Arial" w:cs="Arial"/>
          <w:i/>
          <w:iCs/>
          <w:color w:val="auto"/>
          <w:lang w:eastAsia="en-GB" w:bidi="ar-SA"/>
        </w:rPr>
        <w:t>Frangula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proofErr w:type="spellStart"/>
      <w:r w:rsidRPr="003F642B">
        <w:rPr>
          <w:rFonts w:ascii="Arial" w:hAnsi="Arial" w:cs="Arial"/>
          <w:i/>
          <w:iCs/>
          <w:color w:val="auto"/>
          <w:lang w:eastAsia="en-GB" w:bidi="ar-SA"/>
        </w:rPr>
        <w:t>Crataegus</w:t>
      </w:r>
      <w:proofErr w:type="spellEnd"/>
      <w:r>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monogyna</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 xml:space="preserve">Acer </w:t>
      </w:r>
      <w:proofErr w:type="spellStart"/>
      <w:r w:rsidRPr="00DE1972">
        <w:rPr>
          <w:rFonts w:ascii="Arial" w:hAnsi="Arial" w:cs="Arial"/>
          <w:i/>
          <w:iCs/>
          <w:color w:val="auto"/>
          <w:lang w:eastAsia="en-GB" w:bidi="ar-SA"/>
        </w:rPr>
        <w:t>pseudoplatanus</w:t>
      </w:r>
      <w:proofErr w:type="spellEnd"/>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proofErr w:type="spellStart"/>
      <w:r w:rsidRPr="003F642B">
        <w:rPr>
          <w:rFonts w:ascii="Arial" w:hAnsi="Arial" w:cs="Arial"/>
          <w:i/>
          <w:iCs/>
          <w:color w:val="auto"/>
          <w:lang w:eastAsia="en-GB" w:bidi="ar-SA"/>
        </w:rPr>
        <w:t>Sorbus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aucuparia</w:t>
      </w:r>
      <w:proofErr w:type="spellEnd"/>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w:t>
      </w:r>
      <w:proofErr w:type="spellStart"/>
      <w:r>
        <w:rPr>
          <w:rFonts w:ascii="Arial" w:hAnsi="Arial" w:cs="Arial"/>
          <w:i/>
          <w:iCs/>
          <w:color w:val="auto"/>
          <w:lang w:eastAsia="en-GB" w:bidi="ar-SA"/>
        </w:rPr>
        <w:t>caprea</w:t>
      </w:r>
      <w:proofErr w:type="spellEnd"/>
      <w:r>
        <w:rPr>
          <w:rFonts w:ascii="Arial" w:hAnsi="Arial" w:cs="Arial"/>
          <w:i/>
          <w:iCs/>
          <w:color w:val="auto"/>
          <w:lang w:eastAsia="en-GB" w:bidi="ar-SA"/>
        </w:rPr>
        <w:t xml:space="preserve">, S. </w:t>
      </w:r>
      <w:proofErr w:type="spellStart"/>
      <w:r w:rsidRPr="003F642B">
        <w:rPr>
          <w:rFonts w:ascii="Arial" w:hAnsi="Arial" w:cs="Arial"/>
          <w:i/>
          <w:iCs/>
          <w:color w:val="auto"/>
          <w:lang w:eastAsia="en-GB" w:bidi="ar-SA"/>
        </w:rPr>
        <w:t>cinerea</w:t>
      </w:r>
      <w:proofErr w:type="spellEnd"/>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proofErr w:type="spellStart"/>
      <w:r w:rsidRPr="00BF31B1">
        <w:rPr>
          <w:rFonts w:ascii="Arial" w:hAnsi="Arial" w:cs="Arial"/>
          <w:i/>
          <w:color w:val="auto"/>
          <w:lang w:eastAsia="en-GB" w:bidi="ar-SA"/>
        </w:rPr>
        <w:t>T</w:t>
      </w:r>
      <w:r w:rsidRPr="003F642B">
        <w:rPr>
          <w:rFonts w:ascii="Arial" w:hAnsi="Arial" w:cs="Arial"/>
          <w:i/>
          <w:iCs/>
          <w:color w:val="auto"/>
          <w:lang w:eastAsia="en-GB" w:bidi="ar-SA"/>
        </w:rPr>
        <w:t>axus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baccata</w:t>
      </w:r>
      <w:proofErr w:type="spellEnd"/>
      <w:r>
        <w:rPr>
          <w:rFonts w:ascii="Arial" w:hAnsi="Arial" w:cs="Arial"/>
          <w:iCs/>
          <w:color w:val="auto"/>
          <w:lang w:eastAsia="en-GB" w:bidi="ar-SA"/>
        </w:rPr>
        <w:t>)</w:t>
      </w:r>
      <w:r w:rsidRPr="003F642B">
        <w:rPr>
          <w:rFonts w:ascii="Arial" w:hAnsi="Arial" w:cs="Arial"/>
          <w:color w:val="auto"/>
          <w:lang w:eastAsia="en-GB" w:bidi="ar-SA"/>
        </w:rPr>
        <w:t>. 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lastRenderedPageBreak/>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w:t>
      </w:r>
      <w:r w:rsidRPr="0039134F">
        <w:rPr>
          <w:rFonts w:ascii="Arial" w:hAnsi="Arial" w:cs="Arial"/>
        </w:rPr>
        <w:lastRenderedPageBreak/>
        <w:t xml:space="preserve">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A00994"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w:t>
      </w:r>
      <w:r>
        <w:rPr>
          <w:rFonts w:ascii="Arial" w:hAnsi="Arial" w:cs="Arial"/>
        </w:rPr>
        <w:lastRenderedPageBreak/>
        <w:t xml:space="preserve">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sidR="00A00994">
        <w:rPr>
          <w:rFonts w:ascii="Arial" w:hAnsi="Arial" w:cs="Arial"/>
        </w:rPr>
        <w:t>).</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w:t>
      </w:r>
      <w:r>
        <w:rPr>
          <w:rFonts w:ascii="Arial" w:hAnsi="Arial" w:cs="Arial"/>
        </w:rPr>
        <w:lastRenderedPageBreak/>
        <w:t xml:space="preserve">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lastRenderedPageBreak/>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w:t>
      </w:r>
      <w:r>
        <w:rPr>
          <w:rFonts w:ascii="Arial" w:hAnsi="Arial" w:cs="Arial"/>
        </w:rPr>
        <w:lastRenderedPageBreak/>
        <w:t>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t>
      </w:r>
      <w:r w:rsidR="00E45B64">
        <w:rPr>
          <w:rFonts w:ascii="Arial" w:hAnsi="Arial" w:cs="Arial"/>
          <w:color w:val="000000"/>
          <w:lang w:eastAsia="en-GB" w:bidi="ar-SA"/>
        </w:rPr>
        <w:lastRenderedPageBreak/>
        <w:t xml:space="preserve">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lastRenderedPageBreak/>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w:t>
      </w:r>
      <w:r>
        <w:rPr>
          <w:rFonts w:ascii="Arial" w:hAnsi="Arial" w:cs="Arial"/>
        </w:rPr>
        <w:lastRenderedPageBreak/>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w:t>
      </w:r>
      <w:r>
        <w:rPr>
          <w:rFonts w:ascii="Arial" w:hAnsi="Arial" w:cs="Arial"/>
        </w:rPr>
        <w:lastRenderedPageBreak/>
        <w:t xml:space="preserve">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7F3F88" w:rsidRPr="007F3F88" w:rsidRDefault="00CA2DD6">
      <w:pPr>
        <w:pStyle w:val="NormalWeb"/>
        <w:ind w:left="480" w:hanging="480"/>
        <w:divId w:val="1195970510"/>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7F3F88" w:rsidRPr="007F3F88">
        <w:rPr>
          <w:rFonts w:ascii="Arial" w:hAnsi="Arial" w:cs="Arial"/>
          <w:noProof/>
        </w:rPr>
        <w:t>Allen, C.D., 2009. Climate-induced forest dieback: An escalating global phenomenon? Unasylva 60, 43–49. doi:10.1029/2007EO470008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Barton, K., 2014. MuMIn: Multi-model inference.</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Bates, D., Maechler, M., Bolker, B., Walker, S., 2014. lme4: Linear mixed-effects models using Eigen and S4. ArXiv.</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Bellassen, V., Luyssaert, S., 2014. Carbon sequestration: Managing forests in uncertain times. Nature 506, 153–155. doi:10.1038/506153a</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Bennett, A., Radford, J., 2003. Know your ecological thresholds. Think. bush 2, 1–3.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Bigler, C., Gavin, D.G., Gunning, C., Veblen, T.T., 2007. Drought induces lagged tree mortality in a subalpine forest in the Rocky Mountains. Oikos 116, 1983–1994. doi:10.1111/j.2007.0030-1299.16034.x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Bjornstad, O.N., 2013. ncf: spatial nonparametric covariance functions. Version 1.1-5.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Boyd, I.L., Freer-Smith, P.H., Gilligan, C. a, Godfray, H.C.J., 2013. The consequence of tree pests and diseases for ecosystem services. Science 342, 1235773. doi:10.1126/science.1235773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Briske, D.D., Fuhlendorf, S.D., Smeins, F.E., 2006. A Unified Framework for Assessment and Application of Ecological Thresholds. Rangel. Ecol. Manag. 59, 225–236. doi:10.2111/05-115R.1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Burnham, K.P., Anderson, D.R., 2002. Model selection and multimodel inference: a practical information-theoretic approach, Ecological Modelling. doi:10.1016/j.ecolmodel.2003.11.004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Burnham, K.P., Anderson, D.R., Huyvaert, K.P., 2011. AIC model selection and multimodel inference in behavioral ecology: some background, observations, and comparisons. Behav. Ecol. Sociobiol. 65, 23–35.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Cantarello, E., Newton, A.C., 2008. Identifying cost-effective indicators to assess the conservation status of forested habitats in Natura 2000 sites. For. Ecol. Manage. 256, 815–826. doi:10.1016/j.foreco.2008.05.031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Folke, C., Carpenter, S.R., Walker, B., Scheffer, M., Chapin, T., Rockström, J., 2010b. Resilience thinking: Integrating resilience, adaptability and transformability. Ecol. Soc. 15. doi:10.1038/nnano.2011.191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Forestry Commission England, 2015. Phytophthora ramorum [WWW Document]. URL http://www.forestry.gov.uk/forestry/infd-8elbrv (accessed 5.12.15).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 xml:space="preserve">Groffman, P.M., Baron, J.S., Blett, T., Gold, A.J., Goodman, I., Gunderson, L.H., Levinson, B.M., Palmer, M.A., Paerl, H.W., Peterson, G.D., Poff, N.L., Rejeski, D.W., Reynolds, </w:t>
      </w:r>
      <w:r w:rsidRPr="007F3F88">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Hill, M.O., Preston, C.D., Roy, D.B., 2004. PLANTATT - attributes of British and Irish plants: status, size, life history, geography and habitats.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Hirota, M., Holmgren, M., Van Nes, E.H., Scheffer, M., 2011. Global resilience of tropical forest and savanna to critical transitions. Science (80-. ). 334, 232–235. doi:10.1126/science.1210657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Holling, C.S., 1978. Adaptive environmental assessment and management.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Huggett, A.J., 2005. The concept and utility of “ecological thresholds” in biodiversity conservation. Biol. Conserv. 124, 301–310. doi:10.1016/j.biocon.2005.01.037</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Jenkins, G., Perry, M., Prior, J., Woodworth, P., 2009. UKCIP08: the climate of the United Kingdom and recent trends.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Johnson, P.C.D., 2014. Extension of Nakagawa &amp; Schielzeth’s R 2 GLMM to random slopes models. Methods Ecol. Evol. n/a–n/a. doi:10.1111/2041-210X.12225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Jump, A.S., Hunt, J.M., Pen̈uelas, J., 2006. Rapid climate change-related growth decline at the southern range edge of Fagus sylvatica. Glob. Chang. Biol. 12, 2163–2174. doi:10.1111/j.1365-2486.2006.01250.x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2009. Beech decline in Central Europe driven by the interaction between Phytophthora infections and climatic extremes. For. Pathol. 39, 73–94. doi:10.1111/j.1439-0329.2008.00566.x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Ma, Z., Peng, C., Zhu, Q., Chen, H., Yu, G., Li, W., Zhou, X., Wang, W., Zhang, W., 2012. Regional drought-induced reduction in the biomass carbon sink of Canada’s boreal forests. Proc. Natl. Acad. Sci. 109, 2423–2427. doi:10.1073/pnas.1111576109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Manners, J.G., Edwards, P.J., 1986. Death of old beech trees in the New Forest. Proc H F. Club Archaeol Soc 42, 155–156.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McDowell, N.G., Beerling, D.J., Breshears, D.D., Fisher, R. a, Raffa, K.F., Stitt, M., 2011. The interdependence of mechanisms underlying climate-driven vegetation mortality. Trends Ecol. Evol. 1–10. doi:10.1016/j.tree.2011.06.003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2003. Long-term change and implications for the management of wood-pastures: experience over 40 years from Denny Wood, New Forest. Forestry 76, 19–43. doi:10.1093/forestry/76.1.19</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Nakagawa, S., Schielzeth, H., 2013. A general and simple method for obtaining R 2 from generalized linear mixed-effects models. Methods Ecol. Evol. 4, 133–142. doi:10.1111/j.2041-210x.2012.00261.x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2010. Biodiversity in the New Forest.</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Newton, A.C., 2011. Social-ecological resilience and biodiversity conservation in a 900-yearold protected area. </w:t>
      </w:r>
      <w:r w:rsidRPr="000026F2">
        <w:rPr>
          <w:rFonts w:ascii="Arial" w:hAnsi="Arial" w:cs="Arial"/>
          <w:noProof/>
          <w:lang w:val="es-ES_tradnl"/>
        </w:rPr>
        <w:t>Ecol. Soc. 16. doi:http://dx.doi.org/10.5751/ES-04308-160413</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Newton, A.C., Cantarello, E., 2015. </w:t>
      </w:r>
      <w:r w:rsidRPr="007F3F88">
        <w:rPr>
          <w:rFonts w:ascii="Arial" w:hAnsi="Arial" w:cs="Arial"/>
          <w:noProof/>
        </w:rPr>
        <w:t>Restoration of forest resilience: an achievable goal? New For. In review.</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Newton, A.C., Cantarello, E., Tejedor, N., Myers, G., 2013. Dynamics and Conservation Management of a Wooded Landscape under High Herbivore Pressure. Int. J. Biodivers. 2013, 1–15. doi:10.1155/2013/273948</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O’Connor,</w:t>
      </w:r>
      <w:r w:rsidR="009E6DC6">
        <w:rPr>
          <w:rFonts w:ascii="Arial" w:hAnsi="Arial" w:cs="Arial"/>
          <w:noProof/>
        </w:rPr>
        <w:t xml:space="preserve"> R.S., Hails, R.S., Thomas, J. A</w:t>
      </w:r>
      <w:r w:rsidRPr="007F3F88">
        <w:rPr>
          <w:rFonts w:ascii="Arial" w:hAnsi="Arial" w:cs="Arial"/>
          <w:noProof/>
        </w:rPr>
        <w:t>., 2014. Accounting for habitat when considering climate: Has the niche of the Adonis blue butterfly changed in the UK? Oecologia 174, 1463–1472. doi:10.1007/s00442-013-2850-1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Pautasso, M., Aas, G., Queloz, V., Holdenrieder, O., 2013. European ash (Fraxinus excelsior) dieback – A conservation biology challenge. Biol. Conserv. 158, 37–49. doi:10.1016/j.biocon.2012.08.026</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1998. The role of stress in the mortality of midwestern oaks as indicated by growth prior to death. Ecology 79, 79–93. doi:10.1890/0012-9658(1998)079[0079:TROSIT]2.0.CO;2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Pedersen, B.S., 1999. The mortality of midwestern overstory oaks as a bioindicator of environmental stress. Ecol. Appl. 9, 1017–1027. doi:10.1890/1051-0761(1999)009[1017:TMOMOO]2.0.CO;2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Peterken, G., Mountford, E.P., 1996. Effects of drought on beech in Lady Park Wood, an unmanaged mixed deciduous woodland. Forestry 69, 125–136. doi:10.1093/forestry/69.2.125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Peterson, C.H., 1984. Does a rigorous criterion for environmental identity preclude the existence of multiple stable points? Am. Nat. 127–133.</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Petraitis, P., 2013. Multiple Stable States in Natural Ecosystems. Oxford University Press.</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Power, S.A., Ashmore, M.R., Ling, K.A., 1995. Recent trends in beech tree health in southern Britain and the influence of soil type. Water, Air, Soil Pollut. 85, 1293–1298. doi:10.1007/BF00477160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R Development Core Team, 2011. R: A Language and Environment for Statistical Computing. R Foundation for Statistical Computing, Vienna, Austria.</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0026F2">
        <w:rPr>
          <w:rFonts w:ascii="Arial" w:hAnsi="Arial" w:cs="Arial"/>
          <w:noProof/>
          <w:lang w:val="es-ES_tradnl"/>
        </w:rPr>
        <w:t>Bioscience 58, 501. doi:10.1641/B580607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Rietkerk, M., Dekker, S.C., de Ruiter, P.C., van de Koppel, J., 2004. </w:t>
      </w:r>
      <w:r w:rsidRPr="007F3F88">
        <w:rPr>
          <w:rFonts w:ascii="Arial" w:hAnsi="Arial" w:cs="Arial"/>
          <w:noProof/>
        </w:rPr>
        <w:t>Self-organized patchiness and catastrophic shifts in ecosystems. Science 305, 1926–1929. doi:10.1126/science.1101867</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lastRenderedPageBreak/>
        <w:t xml:space="preserve">Sala, A., Piper, F., Hoch, G., 2010. </w:t>
      </w:r>
      <w:r w:rsidRPr="007F3F88">
        <w:rPr>
          <w:rFonts w:ascii="Arial" w:hAnsi="Arial" w:cs="Arial"/>
          <w:noProof/>
        </w:rPr>
        <w:t>Physiological mechanisms of drought-induced tree mortality are far from being resolved. New Phytol. 186, 274–281. doi:10.1111/j.1469-8137.2009.03167.x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Scheffer, M., Carpenter, S., Foley, J.A., Folke, C., Walker, B., 2001. Catastrophic shifts in ecosystems. Nature 413, 591–6. doi:10.1038/35098000</w:t>
      </w:r>
    </w:p>
    <w:p w:rsidR="007F3F88" w:rsidRPr="000026F2" w:rsidRDefault="007F3F88">
      <w:pPr>
        <w:pStyle w:val="NormalWeb"/>
        <w:ind w:left="480" w:hanging="480"/>
        <w:divId w:val="1195970510"/>
        <w:rPr>
          <w:rFonts w:ascii="Arial" w:hAnsi="Arial" w:cs="Arial"/>
          <w:noProof/>
          <w:lang w:val="es-ES_tradnl"/>
        </w:rPr>
      </w:pPr>
      <w:r w:rsidRPr="007F3F88">
        <w:rPr>
          <w:rFonts w:ascii="Arial" w:hAnsi="Arial" w:cs="Arial"/>
          <w:noProof/>
        </w:rPr>
        <w:t xml:space="preserve">Scheffer, M., Carpenter, S.R., 2003. Catastrophic regime shifts in ecosystems: linking theory to observation. </w:t>
      </w:r>
      <w:r w:rsidRPr="000026F2">
        <w:rPr>
          <w:rFonts w:ascii="Arial" w:hAnsi="Arial" w:cs="Arial"/>
          <w:noProof/>
          <w:lang w:val="es-ES_tradnl"/>
        </w:rPr>
        <w:t>Trends Ecol. Evol. 18, 648–656. doi:http://dx.doi.org/10.1016/j.tree.2003.09.002</w:t>
      </w:r>
    </w:p>
    <w:p w:rsidR="007F3F88" w:rsidRPr="007F3F88" w:rsidRDefault="007F3F88">
      <w:pPr>
        <w:pStyle w:val="NormalWeb"/>
        <w:ind w:left="480" w:hanging="480"/>
        <w:divId w:val="1195970510"/>
        <w:rPr>
          <w:rFonts w:ascii="Arial" w:hAnsi="Arial" w:cs="Arial"/>
          <w:noProof/>
        </w:rPr>
      </w:pPr>
      <w:r w:rsidRPr="000026F2">
        <w:rPr>
          <w:rFonts w:ascii="Arial" w:hAnsi="Arial" w:cs="Arial"/>
          <w:noProof/>
          <w:lang w:val="es-ES_tradnl"/>
        </w:rPr>
        <w:t xml:space="preserve">Scheffer, M., Carpenter, S.R., Lenton, T.M., Bascompte, J., Brock, W., Dakos, V., van de Koppel, J., van de Leemput, I. a., Levin, S. a., van Nes, E.H., Pascual, M., Vandermeer, J., 2012. </w:t>
      </w:r>
      <w:r w:rsidRPr="007F3F88">
        <w:rPr>
          <w:rFonts w:ascii="Arial" w:hAnsi="Arial" w:cs="Arial"/>
          <w:noProof/>
        </w:rPr>
        <w:t>Anticipating Critical Transitions. Science (80-. ). 338, 344–348. doi:10.1126/science.1225244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7F3F88" w:rsidRPr="007F3F88" w:rsidRDefault="00C9318F">
      <w:pPr>
        <w:pStyle w:val="NormalWeb"/>
        <w:ind w:left="480" w:hanging="480"/>
        <w:divId w:val="1195970510"/>
        <w:rPr>
          <w:rFonts w:ascii="Arial" w:hAnsi="Arial" w:cs="Arial"/>
          <w:noProof/>
        </w:rPr>
      </w:pPr>
      <w:r>
        <w:rPr>
          <w:rFonts w:ascii="Arial" w:hAnsi="Arial" w:cs="Arial"/>
          <w:noProof/>
        </w:rPr>
        <w:t>Staver, A</w:t>
      </w:r>
      <w:r w:rsidR="007F3F88" w:rsidRPr="007F3F88">
        <w:rPr>
          <w:rFonts w:ascii="Arial" w:hAnsi="Arial" w:cs="Arial"/>
          <w:noProof/>
        </w:rPr>
        <w:t xml:space="preserve"> C., Archibald, S., Levin, S. a, 2011. The global extent and determinants of savanna and forest as alternative biome states. Science 334, 230–2. doi:10.1126/science.1210465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Toms, J.D., Lesperance, M.L., 2003. Piecewise regression: a tool for identifying ecological thresholds. Ecology 84, 2034–2041. doi:10.1890/02-0472</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Tubbs, C.R., 2001. The New Forest: history, ecology and conservation. New Forest Ninth Centenary Trust.</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lastRenderedPageBreak/>
        <w:t>Van Mantgem, P.J., Stephenson, N.L., Byrne, J.C., Daniels, L.D., Franklin, J.F., Fulé, P.Z., Harmon, M.E., Larson, A.J., Smith, J.M., Taylor, A.H., Veblen, T.T., 2009. Widespread increase of tree mortality rates in the western United States. Science 323, 521–524. doi:10.1126/science.1165000</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Violle, C., Navas, M.-L., Vile, D., Kazakou, E., Fortunel, C., Hummel, I., Garnier, E., 2007. Let the concept of trait be functional! Oikos 116, 882–892. doi:10.1111/j.0030-1299.2007.15559.x</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Walker, B., Holling, C.S., Carpenter, S.R., Kinzig, A., 2004. Resilience, adaptability and transformability in social--ecological systems. Ecol. Soc. 9, 5.</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Warton, D.I., Hui, F.K.C., 2011. The arcsine is asinine: The analysis of proportions in ecology. Ecology 92, 3–10. doi:10.1890/10-0340.1</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Wickham, H., 2009. ggplot2: elegant graphics for data analysis. Springer, New York.</w:t>
      </w:r>
    </w:p>
    <w:p w:rsidR="007F3F88" w:rsidRPr="007F3F88" w:rsidRDefault="007F3F88">
      <w:pPr>
        <w:pStyle w:val="NormalWeb"/>
        <w:ind w:left="480" w:hanging="480"/>
        <w:divId w:val="1195970510"/>
        <w:rPr>
          <w:rFonts w:ascii="Arial" w:hAnsi="Arial" w:cs="Arial"/>
          <w:noProof/>
        </w:rPr>
      </w:pPr>
      <w:r w:rsidRPr="007F3F88">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7F3F88">
      <w:pPr>
        <w:pStyle w:val="NormalWeb"/>
        <w:ind w:left="480" w:hanging="480"/>
        <w:divId w:val="136001163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headerReference w:type="default" r:id="rId16"/>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034" w:rsidRDefault="007A2034" w:rsidP="0061737A">
      <w:r>
        <w:separator/>
      </w:r>
    </w:p>
  </w:endnote>
  <w:endnote w:type="continuationSeparator" w:id="0">
    <w:p w:rsidR="007A2034" w:rsidRDefault="007A2034" w:rsidP="0061737A">
      <w:r>
        <w:continuationSeparator/>
      </w:r>
    </w:p>
  </w:endnote>
  <w:endnote w:type="continuationNotice" w:id="1">
    <w:p w:rsidR="007A2034" w:rsidRDefault="007A2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994" w:rsidRDefault="00A00994">
    <w:pPr>
      <w:pStyle w:val="Footer"/>
      <w:jc w:val="center"/>
    </w:pPr>
    <w:r>
      <w:fldChar w:fldCharType="begin"/>
    </w:r>
    <w:r>
      <w:instrText xml:space="preserve"> PAGE   \* MERGEFORMAT </w:instrText>
    </w:r>
    <w:r>
      <w:fldChar w:fldCharType="separate"/>
    </w:r>
    <w:r w:rsidR="005B29FF">
      <w:rPr>
        <w:noProof/>
      </w:rPr>
      <w:t>14</w:t>
    </w:r>
    <w:r>
      <w:rPr>
        <w:noProof/>
      </w:rPr>
      <w:fldChar w:fldCharType="end"/>
    </w:r>
  </w:p>
  <w:p w:rsidR="00A00994" w:rsidRDefault="00A009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034" w:rsidRDefault="007A2034" w:rsidP="0061737A">
      <w:r>
        <w:separator/>
      </w:r>
    </w:p>
  </w:footnote>
  <w:footnote w:type="continuationSeparator" w:id="0">
    <w:p w:rsidR="007A2034" w:rsidRDefault="007A2034" w:rsidP="0061737A">
      <w:r>
        <w:continuationSeparator/>
      </w:r>
    </w:p>
  </w:footnote>
  <w:footnote w:type="continuationNotice" w:id="1">
    <w:p w:rsidR="007A2034" w:rsidRDefault="007A20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0994" w:rsidRDefault="00A009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8D8"/>
    <w:rsid w:val="000316E9"/>
    <w:rsid w:val="000341BA"/>
    <w:rsid w:val="0004261A"/>
    <w:rsid w:val="00043EA1"/>
    <w:rsid w:val="00047602"/>
    <w:rsid w:val="00053557"/>
    <w:rsid w:val="00063263"/>
    <w:rsid w:val="00064162"/>
    <w:rsid w:val="0006742C"/>
    <w:rsid w:val="0007738F"/>
    <w:rsid w:val="000779F9"/>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29FF"/>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A2034"/>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E6DC6"/>
    <w:rsid w:val="009F273A"/>
    <w:rsid w:val="009F73E1"/>
    <w:rsid w:val="00A00994"/>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75DB"/>
    <w:rsid w:val="00B27A35"/>
    <w:rsid w:val="00B3045E"/>
    <w:rsid w:val="00B31A31"/>
    <w:rsid w:val="00B32FDF"/>
    <w:rsid w:val="00B34541"/>
    <w:rsid w:val="00B40FA5"/>
    <w:rsid w:val="00B44F8C"/>
    <w:rsid w:val="00B47C4E"/>
    <w:rsid w:val="00B50CD8"/>
    <w:rsid w:val="00B67C1B"/>
    <w:rsid w:val="00B74FD9"/>
    <w:rsid w:val="00B77A62"/>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68B9F-30D6-472A-9C29-EC47018A70DD}">
  <ds:schemaRefs>
    <ds:schemaRef ds:uri="http://schemas.openxmlformats.org/officeDocument/2006/bibliography"/>
  </ds:schemaRefs>
</ds:datastoreItem>
</file>

<file path=customXml/itemProps2.xml><?xml version="1.0" encoding="utf-8"?>
<ds:datastoreItem xmlns:ds="http://schemas.openxmlformats.org/officeDocument/2006/customXml" ds:itemID="{3C894CD7-E88A-4112-8E63-F79B175F5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53843</Words>
  <Characters>306911</Characters>
  <Application>Microsoft Office Word</Application>
  <DocSecurity>0</DocSecurity>
  <Lines>2557</Lines>
  <Paragraphs>720</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360034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3</cp:revision>
  <cp:lastPrinted>2015-04-01T19:16:00Z</cp:lastPrinted>
  <dcterms:created xsi:type="dcterms:W3CDTF">2015-05-28T13:09:00Z</dcterms:created>
  <dcterms:modified xsi:type="dcterms:W3CDTF">2015-08-17T17:47:00Z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