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12B" w:rsidRPr="00BC050C" w:rsidRDefault="00FE512B" w:rsidP="00FE512B">
      <w:pPr>
        <w:spacing w:line="360" w:lineRule="auto"/>
        <w:contextualSpacing/>
        <w:rPr>
          <w:rFonts w:ascii="Arial" w:hAnsi="Arial" w:cs="Arial"/>
          <w:b/>
          <w:sz w:val="22"/>
          <w:szCs w:val="22"/>
        </w:rPr>
      </w:pPr>
      <w:r w:rsidRPr="00BC050C">
        <w:rPr>
          <w:rFonts w:ascii="Arial" w:hAnsi="Arial" w:cs="Arial"/>
          <w:b/>
          <w:sz w:val="22"/>
          <w:szCs w:val="22"/>
        </w:rPr>
        <w:t>Supplementary materials</w:t>
      </w:r>
    </w:p>
    <w:p w:rsidR="00FE512B" w:rsidRDefault="00FE512B" w:rsidP="00FE512B">
      <w:pPr>
        <w:spacing w:line="360" w:lineRule="auto"/>
        <w:contextualSpacing/>
        <w:rPr>
          <w:rFonts w:ascii="Arial" w:hAnsi="Arial" w:cs="Arial"/>
          <w:sz w:val="22"/>
          <w:szCs w:val="22"/>
        </w:rPr>
      </w:pPr>
      <w:r>
        <w:rPr>
          <w:rFonts w:ascii="Arial" w:hAnsi="Arial" w:cs="Arial"/>
          <w:noProof/>
          <w:sz w:val="22"/>
          <w:szCs w:val="22"/>
          <w:lang w:eastAsia="en-GB" w:bidi="ar-SA"/>
        </w:rPr>
        <w:drawing>
          <wp:inline distT="0" distB="0" distL="0" distR="0">
            <wp:extent cx="5998845" cy="455104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FE512B" w:rsidRDefault="00FE512B"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r>
        <w:rPr>
          <w:rFonts w:ascii="Arial" w:hAnsi="Arial" w:cs="Arial"/>
          <w:sz w:val="22"/>
          <w:szCs w:val="22"/>
        </w:rPr>
        <w:t>Figure S1 – Relationship between Moran’s I correlation</w:t>
      </w:r>
      <w:r w:rsidRPr="00B81EF0">
        <w:rPr>
          <w:rFonts w:ascii="Arial" w:hAnsi="Arial" w:cs="Arial"/>
          <w:sz w:val="22"/>
          <w:szCs w:val="22"/>
        </w:rPr>
        <w:t xml:space="preserve"> </w:t>
      </w:r>
      <w:r>
        <w:rPr>
          <w:rFonts w:ascii="Arial" w:hAnsi="Arial" w:cs="Arial"/>
          <w:sz w:val="22"/>
          <w:szCs w:val="22"/>
        </w:rPr>
        <w:t>for percentage decline in subplot BA and distance between subplots used in pairwise comparisons for both Enclosed and Unenclosed transects. Solid lines represent median bootstrapped correlations, and the grey shaded area the 95% confidence intervals for these correlations. The dashed line indicates where correlation was equal to zero. At no distance are pairwise correlations deemed to be significantly different from zero (α=0.05) since the grey shaded area overlap zero at all times.</w:t>
      </w:r>
    </w:p>
    <w:p w:rsidR="00FE512B" w:rsidRDefault="00FE512B"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r>
        <w:rPr>
          <w:rFonts w:ascii="Arial" w:hAnsi="Arial" w:cs="Arial"/>
          <w:noProof/>
          <w:sz w:val="22"/>
          <w:szCs w:val="22"/>
          <w:lang w:eastAsia="en-GB" w:bidi="ar-SA"/>
        </w:rPr>
        <w:lastRenderedPageBreak/>
        <w:drawing>
          <wp:inline distT="0" distB="0" distL="0" distR="0">
            <wp:extent cx="5998845" cy="45510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FE512B" w:rsidRDefault="00FE512B" w:rsidP="00FE512B">
      <w:pPr>
        <w:spacing w:line="360" w:lineRule="auto"/>
        <w:contextualSpacing/>
        <w:rPr>
          <w:rFonts w:ascii="Arial" w:hAnsi="Arial" w:cs="Arial"/>
          <w:sz w:val="22"/>
          <w:szCs w:val="22"/>
        </w:rPr>
      </w:pPr>
      <w:r>
        <w:rPr>
          <w:rFonts w:ascii="Arial" w:hAnsi="Arial" w:cs="Arial"/>
          <w:sz w:val="22"/>
          <w:szCs w:val="22"/>
        </w:rPr>
        <w:t xml:space="preserve">Figure S2 – </w:t>
      </w:r>
      <w:r w:rsidRPr="00043EA1">
        <w:rPr>
          <w:rFonts w:ascii="Arial" w:hAnsi="Arial" w:cs="Arial"/>
          <w:sz w:val="22"/>
          <w:szCs w:val="22"/>
        </w:rPr>
        <w:t xml:space="preserve">Relationship between percentage loss in </w:t>
      </w:r>
      <w:r>
        <w:rPr>
          <w:rFonts w:ascii="Arial" w:hAnsi="Arial" w:cs="Arial"/>
          <w:sz w:val="22"/>
          <w:szCs w:val="22"/>
        </w:rPr>
        <w:t>sub</w:t>
      </w:r>
      <w:r w:rsidRPr="00043EA1">
        <w:rPr>
          <w:rFonts w:ascii="Arial" w:hAnsi="Arial" w:cs="Arial"/>
          <w:sz w:val="22"/>
          <w:szCs w:val="22"/>
        </w:rPr>
        <w:t xml:space="preserve">plot basal area and </w:t>
      </w:r>
      <w:r>
        <w:rPr>
          <w:rFonts w:ascii="Arial" w:hAnsi="Arial" w:cs="Arial"/>
          <w:sz w:val="22"/>
          <w:szCs w:val="22"/>
        </w:rPr>
        <w:t>ground flora species richness</w:t>
      </w:r>
      <w:r w:rsidRPr="00043EA1">
        <w:rPr>
          <w:rFonts w:ascii="Arial" w:hAnsi="Arial" w:cs="Arial"/>
          <w:sz w:val="22"/>
          <w:szCs w:val="22"/>
        </w:rPr>
        <w:t xml:space="preserve">. Circles represent individual </w:t>
      </w:r>
      <w:r>
        <w:rPr>
          <w:rFonts w:ascii="Arial" w:hAnsi="Arial" w:cs="Arial"/>
          <w:sz w:val="22"/>
          <w:szCs w:val="22"/>
        </w:rPr>
        <w:t>sub</w:t>
      </w:r>
      <w:r w:rsidRPr="00043EA1">
        <w:rPr>
          <w:rFonts w:ascii="Arial" w:hAnsi="Arial" w:cs="Arial"/>
          <w:sz w:val="22"/>
          <w:szCs w:val="22"/>
        </w:rPr>
        <w:t xml:space="preserve">plots on the enclosed transect surveyed in 1996 (red) or 2014 </w:t>
      </w:r>
      <w:r>
        <w:rPr>
          <w:rFonts w:ascii="Arial" w:hAnsi="Arial" w:cs="Arial"/>
          <w:sz w:val="22"/>
          <w:szCs w:val="22"/>
        </w:rPr>
        <w:t>(blue). The line represents model averaged coefficients where ΔAICc≤7 (marginal R</w:t>
      </w:r>
      <w:r>
        <w:rPr>
          <w:rFonts w:ascii="Arial" w:hAnsi="Arial" w:cs="Arial"/>
          <w:sz w:val="22"/>
          <w:szCs w:val="22"/>
          <w:vertAlign w:val="superscript"/>
        </w:rPr>
        <w:t>2</w:t>
      </w:r>
      <w:r>
        <w:rPr>
          <w:rFonts w:ascii="Arial" w:hAnsi="Arial" w:cs="Arial"/>
          <w:sz w:val="22"/>
          <w:szCs w:val="22"/>
        </w:rPr>
        <w:t>=0.13)</w:t>
      </w:r>
      <w:r w:rsidRPr="00043EA1">
        <w:rPr>
          <w:rFonts w:ascii="Arial" w:hAnsi="Arial" w:cs="Arial"/>
          <w:sz w:val="22"/>
          <w:szCs w:val="22"/>
        </w:rPr>
        <w:t xml:space="preserve">. Only </w:t>
      </w:r>
      <w:r>
        <w:rPr>
          <w:rFonts w:ascii="Arial" w:hAnsi="Arial" w:cs="Arial"/>
          <w:sz w:val="22"/>
          <w:szCs w:val="22"/>
        </w:rPr>
        <w:t>sub</w:t>
      </w:r>
      <w:r w:rsidRPr="00043EA1">
        <w:rPr>
          <w:rFonts w:ascii="Arial" w:hAnsi="Arial" w:cs="Arial"/>
          <w:sz w:val="22"/>
          <w:szCs w:val="22"/>
        </w:rPr>
        <w:t>plots from the enclosed transect are included in this figure as data on ground cover was missing for the unenclosed transect for 1964.</w:t>
      </w:r>
    </w:p>
    <w:p w:rsidR="00FE512B" w:rsidRDefault="00FE512B"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r>
        <w:rPr>
          <w:rFonts w:ascii="Arial" w:hAnsi="Arial" w:cs="Arial"/>
          <w:noProof/>
          <w:sz w:val="22"/>
          <w:szCs w:val="22"/>
          <w:lang w:eastAsia="en-GB" w:bidi="ar-SA"/>
        </w:rPr>
        <w:lastRenderedPageBreak/>
        <w:drawing>
          <wp:inline distT="0" distB="0" distL="0" distR="0">
            <wp:extent cx="5998845" cy="455104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FE512B" w:rsidRDefault="00FE512B" w:rsidP="00FE512B">
      <w:pPr>
        <w:spacing w:line="360" w:lineRule="auto"/>
        <w:contextualSpacing/>
        <w:rPr>
          <w:rFonts w:ascii="Arial" w:hAnsi="Arial" w:cs="Arial"/>
        </w:rPr>
      </w:pPr>
      <w:r>
        <w:rPr>
          <w:rFonts w:ascii="Arial" w:hAnsi="Arial" w:cs="Arial"/>
          <w:sz w:val="22"/>
          <w:szCs w:val="22"/>
        </w:rPr>
        <w:t xml:space="preserve">Figure S3 - </w:t>
      </w:r>
      <w:r>
        <w:rPr>
          <w:rFonts w:ascii="Arial" w:hAnsi="Arial" w:cs="Arial"/>
        </w:rPr>
        <w:t>Differences in stem density for beech seedlings in subplots that collapsed at some point from 1964-2014 (red) and those that remained stable (blue) for the years 1964 and 2014. Bars represent model averaged coefficients of generalised mixed models and error bars 95% confidence intervals of these coefficients.</w:t>
      </w:r>
    </w:p>
    <w:p w:rsidR="00FE512B" w:rsidRDefault="00FE512B" w:rsidP="00FE512B">
      <w:pPr>
        <w:spacing w:line="360" w:lineRule="auto"/>
        <w:contextualSpacing/>
        <w:rPr>
          <w:rFonts w:ascii="Arial" w:hAnsi="Arial" w:cs="Arial"/>
        </w:rPr>
      </w:pPr>
    </w:p>
    <w:p w:rsidR="00FE512B" w:rsidRDefault="00FE512B" w:rsidP="00FE512B">
      <w:pPr>
        <w:spacing w:line="360" w:lineRule="auto"/>
        <w:contextualSpacing/>
        <w:rPr>
          <w:rFonts w:ascii="Arial" w:hAnsi="Arial" w:cs="Arial"/>
        </w:rPr>
      </w:pPr>
      <w:r>
        <w:rPr>
          <w:rFonts w:ascii="Arial" w:hAnsi="Arial" w:cs="Arial"/>
          <w:noProof/>
          <w:lang w:eastAsia="en-GB" w:bidi="ar-SA"/>
        </w:rPr>
        <w:lastRenderedPageBreak/>
        <w:drawing>
          <wp:inline distT="0" distB="0" distL="0" distR="0">
            <wp:extent cx="5998845" cy="45510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FE512B" w:rsidRDefault="00FE512B" w:rsidP="00FE512B">
      <w:pPr>
        <w:spacing w:line="360" w:lineRule="auto"/>
        <w:contextualSpacing/>
        <w:rPr>
          <w:rFonts w:ascii="Arial" w:hAnsi="Arial" w:cs="Arial"/>
        </w:rPr>
      </w:pPr>
      <w:r>
        <w:rPr>
          <w:rFonts w:ascii="Arial" w:hAnsi="Arial" w:cs="Arial"/>
        </w:rPr>
        <w:t>Figure S4</w:t>
      </w:r>
      <w:r w:rsidRPr="006375EC">
        <w:rPr>
          <w:rFonts w:ascii="Arial" w:hAnsi="Arial" w:cs="Arial"/>
        </w:rPr>
        <w:t xml:space="preserve"> - Differences in </w:t>
      </w:r>
      <w:r>
        <w:rPr>
          <w:rFonts w:ascii="Arial" w:hAnsi="Arial" w:cs="Arial"/>
        </w:rPr>
        <w:t>the proportion of subplot BA represented by oak for subplots</w:t>
      </w:r>
      <w:r w:rsidRPr="006375EC">
        <w:rPr>
          <w:rFonts w:ascii="Arial" w:hAnsi="Arial" w:cs="Arial"/>
        </w:rPr>
        <w:t xml:space="preserve"> that collapsed at some point from 1964-2014 (red) and those that remained stable (blue) for the years 1964 and 2014. Bars represent model averaged coefficients of generalised mixed models and error bars 95% confidence intervals of these coefficients.</w:t>
      </w:r>
    </w:p>
    <w:p w:rsidR="00FE512B" w:rsidRDefault="00FE512B"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r>
        <w:rPr>
          <w:rFonts w:ascii="Arial" w:hAnsi="Arial" w:cs="Arial"/>
          <w:noProof/>
          <w:sz w:val="22"/>
          <w:szCs w:val="22"/>
          <w:lang w:eastAsia="en-GB" w:bidi="ar-SA"/>
        </w:rPr>
        <w:lastRenderedPageBreak/>
        <w:drawing>
          <wp:inline distT="0" distB="0" distL="0" distR="0">
            <wp:extent cx="5998845" cy="45510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FE512B" w:rsidRDefault="00FE512B" w:rsidP="00FE512B">
      <w:pPr>
        <w:spacing w:line="360" w:lineRule="auto"/>
        <w:contextualSpacing/>
        <w:rPr>
          <w:rFonts w:ascii="Arial" w:hAnsi="Arial" w:cs="Arial"/>
          <w:sz w:val="22"/>
          <w:szCs w:val="22"/>
        </w:rPr>
      </w:pPr>
      <w:r>
        <w:rPr>
          <w:rFonts w:ascii="Arial" w:hAnsi="Arial" w:cs="Arial"/>
          <w:sz w:val="22"/>
          <w:szCs w:val="22"/>
        </w:rPr>
        <w:t>Figure S5 – Lack of relationship between percentage loss of subplot basal area and the percentage cover of bracken</w:t>
      </w:r>
    </w:p>
    <w:p w:rsidR="00FE512B"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S1 – Models considered for explanation of changes in subplot BA and associated measures of parsimony (AICc), support (ΔAICc, AICc weight) and goodness of fit (Marginal R</w:t>
      </w:r>
      <w:r w:rsidRPr="001A15E3">
        <w:rPr>
          <w:rFonts w:ascii="Arial" w:hAnsi="Arial" w:cs="Arial"/>
          <w:sz w:val="22"/>
          <w:szCs w:val="22"/>
          <w:vertAlign w:val="superscript"/>
        </w:rPr>
        <w:t>2</w:t>
      </w:r>
      <w:r w:rsidRPr="001A15E3">
        <w:rPr>
          <w:rFonts w:ascii="Arial" w:hAnsi="Arial" w:cs="Arial"/>
          <w:sz w:val="22"/>
          <w:szCs w:val="22"/>
        </w:rPr>
        <w:t>)</w:t>
      </w:r>
    </w:p>
    <w:p w:rsidR="00FE512B" w:rsidRPr="001A15E3" w:rsidRDefault="00FE512B" w:rsidP="00FE512B">
      <w:pPr>
        <w:spacing w:line="360" w:lineRule="auto"/>
        <w:contextualSpacing/>
        <w:rPr>
          <w:rFonts w:ascii="Arial" w:hAnsi="Arial" w:cs="Arial"/>
          <w:sz w:val="22"/>
          <w:szCs w:val="22"/>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1451"/>
        <w:gridCol w:w="1304"/>
        <w:gridCol w:w="1304"/>
        <w:gridCol w:w="1304"/>
        <w:gridCol w:w="1304"/>
        <w:gridCol w:w="1304"/>
      </w:tblGrid>
      <w:tr w:rsidR="00FE512B" w:rsidRPr="001A15E3" w:rsidTr="00481742">
        <w:trPr>
          <w:trHeight w:val="288"/>
        </w:trPr>
        <w:tc>
          <w:tcPr>
            <w:tcW w:w="1668" w:type="dxa"/>
            <w:noWrap/>
          </w:tcPr>
          <w:p w:rsidR="00FE512B" w:rsidRPr="001A15E3" w:rsidRDefault="00FE512B" w:rsidP="00481742">
            <w:pPr>
              <w:spacing w:line="360" w:lineRule="auto"/>
              <w:contextualSpacing/>
              <w:jc w:val="center"/>
              <w:rPr>
                <w:rFonts w:ascii="Arial" w:hAnsi="Arial" w:cs="Arial"/>
              </w:rPr>
            </w:pPr>
            <w:r w:rsidRPr="001A15E3">
              <w:rPr>
                <w:rFonts w:ascii="Arial" w:hAnsi="Arial" w:cs="Arial"/>
                <w:b/>
                <w:color w:val="000000"/>
                <w:sz w:val="22"/>
                <w:szCs w:val="22"/>
                <w:lang w:eastAsia="en-GB" w:bidi="ar-SA"/>
              </w:rPr>
              <w:t>Model structure</w:t>
            </w:r>
          </w:p>
        </w:tc>
        <w:tc>
          <w:tcPr>
            <w:tcW w:w="1451" w:type="dxa"/>
            <w:noWrap/>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Degrees of freedom</w:t>
            </w:r>
          </w:p>
        </w:tc>
        <w:tc>
          <w:tcPr>
            <w:tcW w:w="1304" w:type="dxa"/>
            <w:noWrap/>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Log likelihood</w:t>
            </w:r>
          </w:p>
        </w:tc>
        <w:tc>
          <w:tcPr>
            <w:tcW w:w="1304" w:type="dxa"/>
            <w:noWrap/>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AICc</w:t>
            </w:r>
          </w:p>
        </w:tc>
        <w:tc>
          <w:tcPr>
            <w:tcW w:w="1304" w:type="dxa"/>
            <w:noWrap/>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ΔAICc</w:t>
            </w:r>
          </w:p>
        </w:tc>
        <w:tc>
          <w:tcPr>
            <w:tcW w:w="1304" w:type="dxa"/>
            <w:noWrap/>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AICc weight</w:t>
            </w:r>
          </w:p>
        </w:tc>
        <w:tc>
          <w:tcPr>
            <w:tcW w:w="1304" w:type="dxa"/>
            <w:noWrap/>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Marginal R</w:t>
            </w:r>
            <w:r w:rsidRPr="001A15E3">
              <w:rPr>
                <w:rFonts w:ascii="Arial" w:hAnsi="Arial" w:cs="Arial"/>
                <w:sz w:val="22"/>
                <w:szCs w:val="22"/>
                <w:vertAlign w:val="superscript"/>
              </w:rPr>
              <w:t>2</w:t>
            </w:r>
          </w:p>
        </w:tc>
      </w:tr>
      <w:tr w:rsidR="00FE512B" w:rsidRPr="001A15E3" w:rsidTr="00481742">
        <w:trPr>
          <w:trHeight w:val="288"/>
        </w:trPr>
        <w:tc>
          <w:tcPr>
            <w:tcW w:w="1668" w:type="dxa"/>
            <w:noWrap/>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Year*Collapse</w:t>
            </w:r>
          </w:p>
        </w:tc>
        <w:tc>
          <w:tcPr>
            <w:tcW w:w="1451"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6</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-468.323</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949.376</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0</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1</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0.338</w:t>
            </w:r>
          </w:p>
        </w:tc>
      </w:tr>
      <w:tr w:rsidR="00FE512B" w:rsidRPr="001A15E3" w:rsidTr="00481742">
        <w:trPr>
          <w:trHeight w:val="288"/>
        </w:trPr>
        <w:tc>
          <w:tcPr>
            <w:tcW w:w="1668" w:type="dxa"/>
            <w:noWrap/>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Collapse</w:t>
            </w:r>
          </w:p>
        </w:tc>
        <w:tc>
          <w:tcPr>
            <w:tcW w:w="1451"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5</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-502.907</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1016.331</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66.955</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&lt;0.01</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0.152</w:t>
            </w:r>
          </w:p>
        </w:tc>
      </w:tr>
      <w:tr w:rsidR="00FE512B" w:rsidRPr="001A15E3" w:rsidTr="00481742">
        <w:trPr>
          <w:trHeight w:val="288"/>
        </w:trPr>
        <w:tc>
          <w:tcPr>
            <w:tcW w:w="1668" w:type="dxa"/>
            <w:noWrap/>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Year+Collapse</w:t>
            </w:r>
          </w:p>
        </w:tc>
        <w:tc>
          <w:tcPr>
            <w:tcW w:w="1451"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4</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-506.528</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1021.398</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72.0217</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&lt;0.01</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0.126</w:t>
            </w:r>
          </w:p>
        </w:tc>
      </w:tr>
      <w:tr w:rsidR="00FE512B" w:rsidRPr="001A15E3" w:rsidTr="00481742">
        <w:trPr>
          <w:trHeight w:val="288"/>
        </w:trPr>
        <w:tc>
          <w:tcPr>
            <w:tcW w:w="1668" w:type="dxa"/>
            <w:noWrap/>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Year</w:t>
            </w:r>
          </w:p>
        </w:tc>
        <w:tc>
          <w:tcPr>
            <w:tcW w:w="1451"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4</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-515.866</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1040.074</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90.698</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&lt;0.01</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0.027</w:t>
            </w:r>
          </w:p>
        </w:tc>
      </w:tr>
      <w:tr w:rsidR="00FE512B" w:rsidRPr="001A15E3" w:rsidTr="00481742">
        <w:trPr>
          <w:trHeight w:val="288"/>
        </w:trPr>
        <w:tc>
          <w:tcPr>
            <w:tcW w:w="1668" w:type="dxa"/>
            <w:noWrap/>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Null model</w:t>
            </w:r>
          </w:p>
        </w:tc>
        <w:tc>
          <w:tcPr>
            <w:tcW w:w="1451"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3</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-519.487</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1045.178</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95.802</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&lt;0.01</w:t>
            </w:r>
          </w:p>
        </w:tc>
        <w:tc>
          <w:tcPr>
            <w:tcW w:w="130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 xml:space="preserve">Table S2 – Coefficient estimates for the most parsimonious model explaining changes in subplot basal area for the period 1964-2014. For the purposes of the model Year was standardised to reflect years after 1964, so the intercept is an estimate of BA for stable </w:t>
      </w:r>
      <w:r>
        <w:rPr>
          <w:rFonts w:ascii="Arial" w:hAnsi="Arial" w:cs="Arial"/>
          <w:sz w:val="22"/>
          <w:szCs w:val="22"/>
        </w:rPr>
        <w:t>sub</w:t>
      </w:r>
      <w:r w:rsidRPr="001A15E3">
        <w:rPr>
          <w:rFonts w:ascii="Arial" w:hAnsi="Arial" w:cs="Arial"/>
          <w:sz w:val="22"/>
          <w:szCs w:val="22"/>
        </w:rPr>
        <w:t>plots</w:t>
      </w:r>
    </w:p>
    <w:p w:rsidR="00FE512B" w:rsidRDefault="00FE512B"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r>
        <w:rPr>
          <w:rFonts w:ascii="Arial" w:hAnsi="Arial" w:cs="Arial"/>
          <w:sz w:val="22"/>
          <w:szCs w:val="22"/>
        </w:rPr>
        <w:lastRenderedPageBreak/>
        <w:t>Coefficients for collapsed plots</w:t>
      </w:r>
    </w:p>
    <w:p w:rsidR="00FE512B" w:rsidRPr="00E31774"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eastAsia="en-GB" w:bidi="ar-SA"/>
        </w:rPr>
      </w:pPr>
      <w:r w:rsidRPr="00E31774">
        <w:rPr>
          <w:rFonts w:ascii="Lucida Console" w:hAnsi="Lucida Console" w:cs="Courier New"/>
          <w:color w:val="000000"/>
          <w:sz w:val="20"/>
          <w:szCs w:val="20"/>
          <w:shd w:val="clear" w:color="auto" w:fill="E1E2E5"/>
          <w:lang w:eastAsia="en-GB" w:bidi="ar-SA"/>
        </w:rPr>
        <w:t xml:space="preserve">Full model-averaged coefficients (with shrinkage): </w:t>
      </w:r>
    </w:p>
    <w:p w:rsidR="00FE512B" w:rsidRPr="00384259"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val="es-ES_tradnl" w:eastAsia="en-GB" w:bidi="ar-SA"/>
        </w:rPr>
      </w:pPr>
      <w:r w:rsidRPr="00E31774">
        <w:rPr>
          <w:rFonts w:ascii="Lucida Console" w:hAnsi="Lucida Console" w:cs="Courier New"/>
          <w:color w:val="000000"/>
          <w:sz w:val="20"/>
          <w:szCs w:val="20"/>
          <w:shd w:val="clear" w:color="auto" w:fill="E1E2E5"/>
          <w:lang w:eastAsia="en-GB" w:bidi="ar-SA"/>
        </w:rPr>
        <w:t xml:space="preserve">              </w:t>
      </w:r>
      <w:r w:rsidRPr="00384259">
        <w:rPr>
          <w:rFonts w:ascii="Lucida Console" w:hAnsi="Lucida Console" w:cs="Courier New"/>
          <w:color w:val="000000"/>
          <w:sz w:val="20"/>
          <w:szCs w:val="20"/>
          <w:shd w:val="clear" w:color="auto" w:fill="E1E2E5"/>
          <w:lang w:val="es-ES_tradnl" w:eastAsia="en-GB" w:bidi="ar-SA"/>
        </w:rPr>
        <w:t xml:space="preserve">Estimate Std. Error Adjusted SE z value Pr(&gt;|z|)    </w:t>
      </w:r>
    </w:p>
    <w:p w:rsidR="00FE512B" w:rsidRPr="00384259"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val="es-ES_tradnl" w:eastAsia="en-GB" w:bidi="ar-SA"/>
        </w:rPr>
      </w:pPr>
      <w:r w:rsidRPr="00384259">
        <w:rPr>
          <w:rFonts w:ascii="Lucida Console" w:hAnsi="Lucida Console" w:cs="Courier New"/>
          <w:color w:val="000000"/>
          <w:sz w:val="20"/>
          <w:szCs w:val="20"/>
          <w:shd w:val="clear" w:color="auto" w:fill="E1E2E5"/>
          <w:lang w:val="es-ES_tradnl" w:eastAsia="en-GB" w:bidi="ar-SA"/>
        </w:rPr>
        <w:t>(Intercept)  4.856e+01  2.534e+00   2.552e+00  19.027  &lt; 2e-16 ***</w:t>
      </w:r>
    </w:p>
    <w:p w:rsidR="00FE512B" w:rsidRPr="00384259"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val="es-ES_tradnl" w:eastAsia="en-GB" w:bidi="ar-SA"/>
        </w:rPr>
      </w:pPr>
      <w:r w:rsidRPr="00384259">
        <w:rPr>
          <w:rFonts w:ascii="Lucida Console" w:hAnsi="Lucida Console" w:cs="Courier New"/>
          <w:color w:val="000000"/>
          <w:sz w:val="20"/>
          <w:szCs w:val="20"/>
          <w:shd w:val="clear" w:color="auto" w:fill="E1E2E5"/>
          <w:lang w:val="es-ES_tradnl" w:eastAsia="en-GB" w:bidi="ar-SA"/>
        </w:rPr>
        <w:t>Year2       -5.334e-01  1.506e-01   1.508e-01   3.537 0.000404 ***</w:t>
      </w:r>
    </w:p>
    <w:p w:rsidR="00FE512B" w:rsidRPr="00384259"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val="es-ES_tradnl" w:eastAsia="en-GB" w:bidi="ar-SA"/>
        </w:rPr>
      </w:pPr>
      <w:r w:rsidRPr="00384259">
        <w:rPr>
          <w:rFonts w:ascii="Lucida Console" w:hAnsi="Lucida Console" w:cs="Courier New"/>
          <w:color w:val="000000"/>
          <w:sz w:val="20"/>
          <w:szCs w:val="20"/>
          <w:shd w:val="clear" w:color="auto" w:fill="E1E2E5"/>
          <w:lang w:val="es-ES_tradnl" w:eastAsia="en-GB" w:bidi="ar-SA"/>
        </w:rPr>
        <w:t xml:space="preserve">I(Year2^2)  -1.993e-05  7.178e-03   7.183e-03   0.003 0.997787    </w:t>
      </w:r>
    </w:p>
    <w:p w:rsidR="00FE512B" w:rsidRPr="00E31774"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eastAsia="en-GB" w:bidi="ar-SA"/>
        </w:rPr>
      </w:pPr>
      <w:r w:rsidRPr="00E31774">
        <w:rPr>
          <w:rFonts w:ascii="Lucida Console" w:hAnsi="Lucida Console" w:cs="Courier New"/>
          <w:color w:val="000000"/>
          <w:sz w:val="20"/>
          <w:szCs w:val="20"/>
          <w:shd w:val="clear" w:color="auto" w:fill="E1E2E5"/>
          <w:lang w:eastAsia="en-GB" w:bidi="ar-SA"/>
        </w:rPr>
        <w:t xml:space="preserve">I(Year2^3)   8.060e-06  9.692e-05   9.697e-05   0.083 0.933762    </w:t>
      </w:r>
    </w:p>
    <w:p w:rsidR="00FE512B" w:rsidRPr="00E31774"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eastAsia="en-GB" w:bidi="ar-SA"/>
        </w:rPr>
      </w:pPr>
      <w:r w:rsidRPr="00E31774">
        <w:rPr>
          <w:rFonts w:ascii="Lucida Console" w:hAnsi="Lucida Console" w:cs="Courier New"/>
          <w:color w:val="000000"/>
          <w:sz w:val="20"/>
          <w:szCs w:val="20"/>
          <w:shd w:val="clear" w:color="auto" w:fill="E1E2E5"/>
          <w:lang w:eastAsia="en-GB" w:bidi="ar-SA"/>
        </w:rPr>
        <w:t>---</w:t>
      </w:r>
    </w:p>
    <w:p w:rsidR="00FE512B" w:rsidRDefault="00FE512B"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r>
        <w:rPr>
          <w:rFonts w:ascii="Arial" w:hAnsi="Arial" w:cs="Arial"/>
          <w:sz w:val="22"/>
          <w:szCs w:val="22"/>
        </w:rPr>
        <w:t>Coefficients for stable plots</w:t>
      </w:r>
    </w:p>
    <w:p w:rsidR="00FE512B" w:rsidRPr="00E31774"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eastAsia="en-GB" w:bidi="ar-SA"/>
        </w:rPr>
      </w:pPr>
      <w:r w:rsidRPr="00E31774">
        <w:rPr>
          <w:rFonts w:ascii="Lucida Console" w:hAnsi="Lucida Console" w:cs="Courier New"/>
          <w:color w:val="000000"/>
          <w:sz w:val="20"/>
          <w:szCs w:val="20"/>
          <w:shd w:val="clear" w:color="auto" w:fill="E1E2E5"/>
          <w:lang w:eastAsia="en-GB" w:bidi="ar-SA"/>
        </w:rPr>
        <w:t xml:space="preserve">Full model-averaged coefficients (with shrinkage): </w:t>
      </w:r>
    </w:p>
    <w:p w:rsidR="00FE512B" w:rsidRPr="00384259"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val="es-ES_tradnl" w:eastAsia="en-GB" w:bidi="ar-SA"/>
        </w:rPr>
      </w:pPr>
      <w:r w:rsidRPr="00E31774">
        <w:rPr>
          <w:rFonts w:ascii="Lucida Console" w:hAnsi="Lucida Console" w:cs="Courier New"/>
          <w:color w:val="000000"/>
          <w:sz w:val="20"/>
          <w:szCs w:val="20"/>
          <w:shd w:val="clear" w:color="auto" w:fill="E1E2E5"/>
          <w:lang w:eastAsia="en-GB" w:bidi="ar-SA"/>
        </w:rPr>
        <w:t xml:space="preserve">             </w:t>
      </w:r>
      <w:r w:rsidRPr="00384259">
        <w:rPr>
          <w:rFonts w:ascii="Lucida Console" w:hAnsi="Lucida Console" w:cs="Courier New"/>
          <w:color w:val="000000"/>
          <w:sz w:val="20"/>
          <w:szCs w:val="20"/>
          <w:shd w:val="clear" w:color="auto" w:fill="E1E2E5"/>
          <w:lang w:val="es-ES_tradnl" w:eastAsia="en-GB" w:bidi="ar-SA"/>
        </w:rPr>
        <w:t xml:space="preserve">Estimate Std. Error Adjusted SE z value Pr(&gt;|z|)    </w:t>
      </w:r>
    </w:p>
    <w:p w:rsidR="00FE512B" w:rsidRPr="00384259"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val="es-ES_tradnl" w:eastAsia="en-GB" w:bidi="ar-SA"/>
        </w:rPr>
      </w:pPr>
      <w:r w:rsidRPr="00384259">
        <w:rPr>
          <w:rFonts w:ascii="Lucida Console" w:hAnsi="Lucida Console" w:cs="Courier New"/>
          <w:color w:val="000000"/>
          <w:sz w:val="20"/>
          <w:szCs w:val="20"/>
          <w:shd w:val="clear" w:color="auto" w:fill="E1E2E5"/>
          <w:lang w:val="es-ES_tradnl" w:eastAsia="en-GB" w:bidi="ar-SA"/>
        </w:rPr>
        <w:t>(Intercept) 3.932e+01  3.208e+00   3.247e+00  12.112   &lt;2e-16 ***</w:t>
      </w:r>
    </w:p>
    <w:p w:rsidR="00FE512B" w:rsidRPr="00384259"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val="es-ES_tradnl" w:eastAsia="en-GB" w:bidi="ar-SA"/>
        </w:rPr>
      </w:pPr>
      <w:r w:rsidRPr="00384259">
        <w:rPr>
          <w:rFonts w:ascii="Lucida Console" w:hAnsi="Lucida Console" w:cs="Courier New"/>
          <w:color w:val="000000"/>
          <w:sz w:val="20"/>
          <w:szCs w:val="20"/>
          <w:shd w:val="clear" w:color="auto" w:fill="E1E2E5"/>
          <w:lang w:val="es-ES_tradnl" w:eastAsia="en-GB" w:bidi="ar-SA"/>
        </w:rPr>
        <w:t>Year2       1.455e-01  2.402e-02   2.429e-02   5.990   &lt;2e-16 ***</w:t>
      </w:r>
    </w:p>
    <w:p w:rsidR="00FE512B" w:rsidRPr="00384259"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val="es-ES_tradnl" w:eastAsia="en-GB" w:bidi="ar-SA"/>
        </w:rPr>
      </w:pPr>
      <w:r w:rsidRPr="00384259">
        <w:rPr>
          <w:rFonts w:ascii="Lucida Console" w:hAnsi="Lucida Console" w:cs="Courier New"/>
          <w:color w:val="000000"/>
          <w:sz w:val="20"/>
          <w:szCs w:val="20"/>
          <w:shd w:val="clear" w:color="auto" w:fill="E1E2E5"/>
          <w:lang w:val="es-ES_tradnl" w:eastAsia="en-GB" w:bidi="ar-SA"/>
        </w:rPr>
        <w:t xml:space="preserve">I(Year2^2)  8.458e-06  1.621e-04   1.626e-04   0.052    0.959    </w:t>
      </w:r>
    </w:p>
    <w:p w:rsidR="00FE512B" w:rsidRPr="00E31774" w:rsidRDefault="00FE512B" w:rsidP="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Lucida Console" w:hAnsi="Lucida Console" w:cs="Courier New"/>
          <w:color w:val="000000"/>
          <w:sz w:val="20"/>
          <w:szCs w:val="20"/>
          <w:shd w:val="clear" w:color="auto" w:fill="E1E2E5"/>
          <w:lang w:eastAsia="en-GB" w:bidi="ar-SA"/>
        </w:rPr>
      </w:pPr>
      <w:r w:rsidRPr="00E31774">
        <w:rPr>
          <w:rFonts w:ascii="Lucida Console" w:hAnsi="Lucida Console" w:cs="Courier New"/>
          <w:color w:val="000000"/>
          <w:sz w:val="20"/>
          <w:szCs w:val="20"/>
          <w:shd w:val="clear" w:color="auto" w:fill="E1E2E5"/>
          <w:lang w:eastAsia="en-GB" w:bidi="ar-SA"/>
        </w:rPr>
        <w:t xml:space="preserve">I(Year2^3)  9.358e-10  6.105e-07   6.122e-07   0.002    0.999 </w:t>
      </w:r>
    </w:p>
    <w:p w:rsidR="00FE512B" w:rsidRDefault="00FE512B"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3"/>
        <w:gridCol w:w="1134"/>
        <w:gridCol w:w="1158"/>
        <w:gridCol w:w="1134"/>
        <w:gridCol w:w="1134"/>
      </w:tblGrid>
      <w:tr w:rsidR="00FE512B" w:rsidRPr="001A15E3" w:rsidTr="00481742">
        <w:trPr>
          <w:trHeight w:val="288"/>
        </w:trPr>
        <w:tc>
          <w:tcPr>
            <w:tcW w:w="1623" w:type="dxa"/>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Parameter</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Estimate</w:t>
            </w:r>
          </w:p>
        </w:tc>
        <w:tc>
          <w:tcPr>
            <w:tcW w:w="1158"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SE</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T value</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P value</w:t>
            </w:r>
          </w:p>
        </w:tc>
      </w:tr>
      <w:tr w:rsidR="00FE512B" w:rsidRPr="001A15E3" w:rsidTr="00481742">
        <w:trPr>
          <w:trHeight w:val="288"/>
        </w:trPr>
        <w:tc>
          <w:tcPr>
            <w:tcW w:w="1623" w:type="dxa"/>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Intercept</w:t>
            </w:r>
          </w:p>
        </w:tc>
        <w:tc>
          <w:tcPr>
            <w:tcW w:w="113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39.799</w:t>
            </w:r>
          </w:p>
        </w:tc>
        <w:tc>
          <w:tcPr>
            <w:tcW w:w="1158"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3.062</w:t>
            </w:r>
          </w:p>
        </w:tc>
        <w:tc>
          <w:tcPr>
            <w:tcW w:w="113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12.996</w:t>
            </w:r>
          </w:p>
        </w:tc>
        <w:tc>
          <w:tcPr>
            <w:tcW w:w="113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&lt;0.001</w:t>
            </w:r>
          </w:p>
        </w:tc>
      </w:tr>
      <w:tr w:rsidR="00FE512B" w:rsidRPr="001A15E3" w:rsidTr="00481742">
        <w:trPr>
          <w:trHeight w:val="288"/>
        </w:trPr>
        <w:tc>
          <w:tcPr>
            <w:tcW w:w="1623" w:type="dxa"/>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Year</w:t>
            </w:r>
          </w:p>
        </w:tc>
        <w:tc>
          <w:tcPr>
            <w:tcW w:w="113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7.820</w:t>
            </w:r>
          </w:p>
        </w:tc>
        <w:tc>
          <w:tcPr>
            <w:tcW w:w="1158"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2.351</w:t>
            </w:r>
          </w:p>
        </w:tc>
        <w:tc>
          <w:tcPr>
            <w:tcW w:w="113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3.327</w:t>
            </w:r>
          </w:p>
        </w:tc>
        <w:tc>
          <w:tcPr>
            <w:tcW w:w="113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&lt;0.001</w:t>
            </w:r>
          </w:p>
        </w:tc>
      </w:tr>
      <w:tr w:rsidR="00FE512B" w:rsidRPr="001A15E3" w:rsidTr="00481742">
        <w:trPr>
          <w:trHeight w:val="288"/>
        </w:trPr>
        <w:tc>
          <w:tcPr>
            <w:tcW w:w="1623" w:type="dxa"/>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Collapsed</w:t>
            </w:r>
          </w:p>
        </w:tc>
        <w:tc>
          <w:tcPr>
            <w:tcW w:w="113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9.792</w:t>
            </w:r>
          </w:p>
        </w:tc>
        <w:tc>
          <w:tcPr>
            <w:tcW w:w="1158"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3.830</w:t>
            </w:r>
          </w:p>
        </w:tc>
        <w:tc>
          <w:tcPr>
            <w:tcW w:w="113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2.557</w:t>
            </w:r>
          </w:p>
        </w:tc>
        <w:tc>
          <w:tcPr>
            <w:tcW w:w="113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0.0105</w:t>
            </w:r>
          </w:p>
        </w:tc>
      </w:tr>
      <w:tr w:rsidR="00FE512B" w:rsidRPr="001A15E3" w:rsidTr="00481742">
        <w:trPr>
          <w:trHeight w:val="288"/>
        </w:trPr>
        <w:tc>
          <w:tcPr>
            <w:tcW w:w="1623" w:type="dxa"/>
          </w:tcPr>
          <w:p w:rsidR="00FE512B" w:rsidRPr="001A15E3" w:rsidRDefault="00FE512B" w:rsidP="00481742">
            <w:pPr>
              <w:spacing w:line="360" w:lineRule="auto"/>
              <w:contextualSpacing/>
              <w:jc w:val="center"/>
              <w:rPr>
                <w:rFonts w:ascii="Arial" w:hAnsi="Arial" w:cs="Arial"/>
              </w:rPr>
            </w:pPr>
            <w:r w:rsidRPr="001A15E3">
              <w:rPr>
                <w:rFonts w:ascii="Arial" w:hAnsi="Arial" w:cs="Arial"/>
                <w:sz w:val="22"/>
                <w:szCs w:val="22"/>
              </w:rPr>
              <w:t>Year*Collapse</w:t>
            </w:r>
          </w:p>
        </w:tc>
        <w:tc>
          <w:tcPr>
            <w:tcW w:w="113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-31.644</w:t>
            </w:r>
          </w:p>
        </w:tc>
        <w:tc>
          <w:tcPr>
            <w:tcW w:w="1158"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2.940</w:t>
            </w:r>
          </w:p>
        </w:tc>
        <w:tc>
          <w:tcPr>
            <w:tcW w:w="113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-10.763</w:t>
            </w:r>
          </w:p>
        </w:tc>
        <w:tc>
          <w:tcPr>
            <w:tcW w:w="1134" w:type="dxa"/>
            <w:noWrap/>
            <w:vAlign w:val="bottom"/>
          </w:tcPr>
          <w:p w:rsidR="00FE512B" w:rsidRPr="001A15E3" w:rsidRDefault="00FE512B" w:rsidP="00481742">
            <w:pPr>
              <w:jc w:val="center"/>
              <w:rPr>
                <w:rFonts w:ascii="Arial" w:hAnsi="Arial" w:cs="Arial"/>
                <w:color w:val="000000"/>
              </w:rPr>
            </w:pPr>
            <w:r w:rsidRPr="001A15E3">
              <w:rPr>
                <w:rFonts w:ascii="Arial" w:hAnsi="Arial" w:cs="Arial"/>
                <w:color w:val="000000"/>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S3 - Generalised linear mixed models considered for explanation of changes in subplot stem density and associated measures of parsimony (AICc), support (ΔAICc, AICc weight) and goodness of fit (Marginal R</w:t>
      </w:r>
      <w:r w:rsidRPr="001A15E3">
        <w:rPr>
          <w:rFonts w:ascii="Arial" w:hAnsi="Arial" w:cs="Arial"/>
          <w:sz w:val="22"/>
          <w:szCs w:val="22"/>
          <w:vertAlign w:val="superscript"/>
        </w:rPr>
        <w:t>2</w:t>
      </w:r>
      <w:r w:rsidRPr="001A15E3">
        <w:rPr>
          <w:rFonts w:ascii="Arial" w:hAnsi="Arial" w:cs="Arial"/>
          <w:sz w:val="22"/>
          <w:szCs w:val="22"/>
        </w:rP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48"/>
        <w:gridCol w:w="1281"/>
        <w:gridCol w:w="1436"/>
        <w:gridCol w:w="1436"/>
        <w:gridCol w:w="1436"/>
        <w:gridCol w:w="1436"/>
      </w:tblGrid>
      <w:tr w:rsidR="00FE512B" w:rsidRPr="001A15E3" w:rsidTr="00481742">
        <w:trPr>
          <w:trHeight w:val="288"/>
        </w:trPr>
        <w:tc>
          <w:tcPr>
            <w:tcW w:w="2108" w:type="dxa"/>
          </w:tcPr>
          <w:p w:rsidR="00FE512B" w:rsidRPr="001A15E3" w:rsidRDefault="00FE512B" w:rsidP="00481742">
            <w:pPr>
              <w:spacing w:line="360" w:lineRule="auto"/>
              <w:contextualSpacing/>
              <w:rPr>
                <w:rFonts w:ascii="Arial" w:hAnsi="Arial" w:cs="Arial"/>
              </w:rPr>
            </w:pPr>
            <w:r w:rsidRPr="001A15E3">
              <w:rPr>
                <w:rFonts w:ascii="Arial" w:hAnsi="Arial" w:cs="Arial"/>
                <w:b/>
                <w:color w:val="000000"/>
                <w:sz w:val="22"/>
                <w:szCs w:val="22"/>
                <w:lang w:eastAsia="en-GB" w:bidi="ar-SA"/>
              </w:rPr>
              <w:t>Model structure</w:t>
            </w:r>
          </w:p>
        </w:tc>
        <w:tc>
          <w:tcPr>
            <w:tcW w:w="50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Degrees of freedom</w:t>
            </w:r>
          </w:p>
        </w:tc>
        <w:tc>
          <w:tcPr>
            <w:tcW w:w="1281"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Log likelihood</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AICc</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ΔAICc</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AICc weight</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Marginal R</w:t>
            </w:r>
            <w:r w:rsidRPr="001A15E3">
              <w:rPr>
                <w:rFonts w:ascii="Arial" w:hAnsi="Arial" w:cs="Arial"/>
                <w:sz w:val="22"/>
                <w:szCs w:val="22"/>
                <w:vertAlign w:val="superscript"/>
              </w:rPr>
              <w:t>2</w:t>
            </w:r>
          </w:p>
        </w:tc>
      </w:tr>
      <w:tr w:rsidR="00FE512B" w:rsidRPr="001A15E3" w:rsidTr="00481742">
        <w:trPr>
          <w:trHeight w:val="288"/>
        </w:trPr>
        <w:tc>
          <w:tcPr>
            <w:tcW w:w="2108" w:type="dxa"/>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Year*Collapse</w:t>
            </w:r>
          </w:p>
        </w:tc>
        <w:tc>
          <w:tcPr>
            <w:tcW w:w="50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7</w:t>
            </w:r>
          </w:p>
        </w:tc>
        <w:tc>
          <w:tcPr>
            <w:tcW w:w="1281"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-838.301</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1691.024</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0.98</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0.37</w:t>
            </w:r>
          </w:p>
        </w:tc>
      </w:tr>
      <w:tr w:rsidR="00FE512B" w:rsidRPr="001A15E3" w:rsidTr="00481742">
        <w:trPr>
          <w:trHeight w:val="288"/>
        </w:trPr>
        <w:tc>
          <w:tcPr>
            <w:tcW w:w="2108" w:type="dxa"/>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Year</w:t>
            </w:r>
          </w:p>
        </w:tc>
        <w:tc>
          <w:tcPr>
            <w:tcW w:w="50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5</w:t>
            </w:r>
          </w:p>
        </w:tc>
        <w:tc>
          <w:tcPr>
            <w:tcW w:w="1281"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-844.697</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1699.619</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8.59</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0.01</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0.31</w:t>
            </w:r>
          </w:p>
        </w:tc>
      </w:tr>
      <w:tr w:rsidR="00FE512B" w:rsidRPr="001A15E3" w:rsidTr="00481742">
        <w:trPr>
          <w:trHeight w:val="288"/>
        </w:trPr>
        <w:tc>
          <w:tcPr>
            <w:tcW w:w="2108" w:type="dxa"/>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Year+Collapse</w:t>
            </w:r>
          </w:p>
        </w:tc>
        <w:tc>
          <w:tcPr>
            <w:tcW w:w="50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6</w:t>
            </w:r>
          </w:p>
        </w:tc>
        <w:tc>
          <w:tcPr>
            <w:tcW w:w="1281"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-844.502</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1701.32</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10.30</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&lt;0.01</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0.32</w:t>
            </w:r>
          </w:p>
        </w:tc>
      </w:tr>
      <w:tr w:rsidR="00FE512B" w:rsidRPr="001A15E3" w:rsidTr="00481742">
        <w:trPr>
          <w:trHeight w:val="288"/>
        </w:trPr>
        <w:tc>
          <w:tcPr>
            <w:tcW w:w="2108" w:type="dxa"/>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Null model</w:t>
            </w:r>
          </w:p>
        </w:tc>
        <w:tc>
          <w:tcPr>
            <w:tcW w:w="50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4</w:t>
            </w:r>
          </w:p>
        </w:tc>
        <w:tc>
          <w:tcPr>
            <w:tcW w:w="1281"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-888.421</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1784.992</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93.97</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&lt;0.01</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w:t>
            </w:r>
          </w:p>
        </w:tc>
      </w:tr>
      <w:tr w:rsidR="00FE512B" w:rsidRPr="001A15E3" w:rsidTr="00481742">
        <w:trPr>
          <w:trHeight w:val="288"/>
        </w:trPr>
        <w:tc>
          <w:tcPr>
            <w:tcW w:w="2108" w:type="dxa"/>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Collapse</w:t>
            </w:r>
          </w:p>
        </w:tc>
        <w:tc>
          <w:tcPr>
            <w:tcW w:w="50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5</w:t>
            </w:r>
          </w:p>
        </w:tc>
        <w:tc>
          <w:tcPr>
            <w:tcW w:w="1281"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-888.334</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1786.893</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95.87</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&lt;0.01</w:t>
            </w:r>
          </w:p>
        </w:tc>
        <w:tc>
          <w:tcPr>
            <w:tcW w:w="1436"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S4 – Coefficient estimates for the most parsimonious model explaining changes in subplot stem density for the period 1964-2014, note that coefficients are in log units due to use of poisson generalised linear mixed models</w:t>
      </w:r>
    </w:p>
    <w:p w:rsidR="00FE512B" w:rsidRPr="001A15E3" w:rsidRDefault="00FE512B" w:rsidP="00FE512B">
      <w:pPr>
        <w:spacing w:line="360" w:lineRule="auto"/>
        <w:contextualSpacing/>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80"/>
        <w:gridCol w:w="1360"/>
        <w:gridCol w:w="1300"/>
        <w:gridCol w:w="1360"/>
        <w:gridCol w:w="1300"/>
      </w:tblGrid>
      <w:tr w:rsidR="00FE512B" w:rsidRPr="001A15E3" w:rsidTr="00481742">
        <w:trPr>
          <w:trHeight w:val="288"/>
        </w:trPr>
        <w:tc>
          <w:tcPr>
            <w:tcW w:w="25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Model Parameter</w:t>
            </w:r>
          </w:p>
        </w:tc>
        <w:tc>
          <w:tcPr>
            <w:tcW w:w="136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Estimate</w:t>
            </w:r>
          </w:p>
        </w:tc>
        <w:tc>
          <w:tcPr>
            <w:tcW w:w="130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SE</w:t>
            </w:r>
          </w:p>
        </w:tc>
        <w:tc>
          <w:tcPr>
            <w:tcW w:w="136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z.value</w:t>
            </w:r>
          </w:p>
        </w:tc>
        <w:tc>
          <w:tcPr>
            <w:tcW w:w="130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P value</w:t>
            </w:r>
          </w:p>
        </w:tc>
      </w:tr>
      <w:tr w:rsidR="00FE512B" w:rsidRPr="001A15E3" w:rsidTr="00481742">
        <w:trPr>
          <w:trHeight w:val="288"/>
        </w:trPr>
        <w:tc>
          <w:tcPr>
            <w:tcW w:w="25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Intercept</w:t>
            </w:r>
          </w:p>
        </w:tc>
        <w:tc>
          <w:tcPr>
            <w:tcW w:w="136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3.286</w:t>
            </w:r>
          </w:p>
        </w:tc>
        <w:tc>
          <w:tcPr>
            <w:tcW w:w="130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0.102</w:t>
            </w:r>
          </w:p>
        </w:tc>
        <w:tc>
          <w:tcPr>
            <w:tcW w:w="136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32.269</w:t>
            </w:r>
          </w:p>
        </w:tc>
        <w:tc>
          <w:tcPr>
            <w:tcW w:w="130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&lt;0.0001</w:t>
            </w:r>
          </w:p>
        </w:tc>
      </w:tr>
      <w:tr w:rsidR="00FE512B" w:rsidRPr="001A15E3" w:rsidTr="00481742">
        <w:trPr>
          <w:trHeight w:val="288"/>
        </w:trPr>
        <w:tc>
          <w:tcPr>
            <w:tcW w:w="25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Collapsed</w:t>
            </w:r>
          </w:p>
        </w:tc>
        <w:tc>
          <w:tcPr>
            <w:tcW w:w="136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-0.015</w:t>
            </w:r>
          </w:p>
        </w:tc>
        <w:tc>
          <w:tcPr>
            <w:tcW w:w="130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0.128</w:t>
            </w:r>
          </w:p>
        </w:tc>
        <w:tc>
          <w:tcPr>
            <w:tcW w:w="136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-0.117</w:t>
            </w:r>
          </w:p>
        </w:tc>
        <w:tc>
          <w:tcPr>
            <w:tcW w:w="130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0.91</w:t>
            </w:r>
          </w:p>
        </w:tc>
      </w:tr>
      <w:tr w:rsidR="00FE512B" w:rsidRPr="001A15E3" w:rsidTr="00481742">
        <w:trPr>
          <w:trHeight w:val="288"/>
        </w:trPr>
        <w:tc>
          <w:tcPr>
            <w:tcW w:w="25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lastRenderedPageBreak/>
              <w:t>Year</w:t>
            </w:r>
          </w:p>
        </w:tc>
        <w:tc>
          <w:tcPr>
            <w:tcW w:w="136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-0.017</w:t>
            </w:r>
          </w:p>
        </w:tc>
        <w:tc>
          <w:tcPr>
            <w:tcW w:w="130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0.003</w:t>
            </w:r>
          </w:p>
        </w:tc>
        <w:tc>
          <w:tcPr>
            <w:tcW w:w="136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-6.573</w:t>
            </w:r>
          </w:p>
        </w:tc>
        <w:tc>
          <w:tcPr>
            <w:tcW w:w="130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&lt;0.001</w:t>
            </w:r>
          </w:p>
        </w:tc>
      </w:tr>
      <w:tr w:rsidR="00FE512B" w:rsidRPr="001A15E3" w:rsidTr="00481742">
        <w:trPr>
          <w:trHeight w:val="288"/>
        </w:trPr>
        <w:tc>
          <w:tcPr>
            <w:tcW w:w="25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Collapsed*Year</w:t>
            </w:r>
          </w:p>
        </w:tc>
        <w:tc>
          <w:tcPr>
            <w:tcW w:w="136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-0.012</w:t>
            </w:r>
          </w:p>
        </w:tc>
        <w:tc>
          <w:tcPr>
            <w:tcW w:w="130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0.003</w:t>
            </w:r>
          </w:p>
        </w:tc>
        <w:tc>
          <w:tcPr>
            <w:tcW w:w="136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-3.697</w:t>
            </w:r>
          </w:p>
        </w:tc>
        <w:tc>
          <w:tcPr>
            <w:tcW w:w="130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lastRenderedPageBreak/>
        <w:t>Table S5 - Generalised linear mixed models considered for explanation of changes in subplot stem density for trees &gt;45cm DBH and associated measures of parsimony (AICc), support (ΔAICc, AICc weight) and goodness of fit (Marginal R</w:t>
      </w:r>
      <w:r w:rsidRPr="001A15E3">
        <w:rPr>
          <w:rFonts w:ascii="Arial" w:hAnsi="Arial" w:cs="Arial"/>
          <w:sz w:val="22"/>
          <w:szCs w:val="22"/>
          <w:vertAlign w:val="superscript"/>
        </w:rPr>
        <w:t>2</w:t>
      </w:r>
      <w:r w:rsidRPr="001A15E3">
        <w:rPr>
          <w:rFonts w:ascii="Arial" w:hAnsi="Arial" w:cs="Arial"/>
          <w:sz w:val="22"/>
          <w:szCs w:val="22"/>
        </w:rPr>
        <w:t>)</w:t>
      </w:r>
    </w:p>
    <w:p w:rsidR="00FE512B" w:rsidRPr="001A15E3" w:rsidRDefault="00FE512B" w:rsidP="00FE512B">
      <w:pPr>
        <w:spacing w:line="360" w:lineRule="auto"/>
        <w:contextualSpacing/>
        <w:rPr>
          <w:rFonts w:ascii="Arial" w:hAnsi="Arial" w:cs="Arial"/>
          <w:sz w:val="22"/>
          <w:szCs w:val="22"/>
        </w:rPr>
      </w:pPr>
    </w:p>
    <w:tbl>
      <w:tblPr>
        <w:tblW w:w="8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053"/>
        <w:gridCol w:w="1121"/>
      </w:tblGrid>
      <w:tr w:rsidR="00FE512B" w:rsidRPr="001A15E3" w:rsidTr="00481742">
        <w:trPr>
          <w:trHeight w:val="288"/>
        </w:trPr>
        <w:tc>
          <w:tcPr>
            <w:tcW w:w="1666" w:type="dxa"/>
            <w:noWrap/>
          </w:tcPr>
          <w:p w:rsidR="00FE512B" w:rsidRPr="001A15E3" w:rsidRDefault="00FE512B" w:rsidP="00481742">
            <w:pPr>
              <w:widowControl/>
              <w:suppressAutoHyphens w:val="0"/>
              <w:jc w:val="center"/>
              <w:rPr>
                <w:rFonts w:ascii="Arial" w:hAnsi="Arial" w:cs="Arial"/>
                <w:b/>
                <w:color w:val="000000"/>
                <w:lang w:eastAsia="en-GB" w:bidi="ar-SA"/>
              </w:rPr>
            </w:pPr>
            <w:r w:rsidRPr="001A15E3">
              <w:rPr>
                <w:rFonts w:ascii="Arial" w:hAnsi="Arial" w:cs="Arial"/>
                <w:b/>
                <w:color w:val="000000"/>
                <w:sz w:val="22"/>
                <w:szCs w:val="22"/>
                <w:lang w:eastAsia="en-GB" w:bidi="ar-SA"/>
              </w:rPr>
              <w:t>Model structure</w:t>
            </w:r>
          </w:p>
        </w:tc>
        <w:tc>
          <w:tcPr>
            <w:tcW w:w="1085" w:type="dxa"/>
            <w:noWrap/>
          </w:tcPr>
          <w:p w:rsidR="00FE512B" w:rsidRPr="001A15E3" w:rsidRDefault="00FE512B" w:rsidP="00481742">
            <w:pPr>
              <w:widowControl/>
              <w:suppressAutoHyphens w:val="0"/>
              <w:jc w:val="center"/>
              <w:rPr>
                <w:rFonts w:ascii="Arial" w:hAnsi="Arial" w:cs="Arial"/>
                <w:b/>
                <w:color w:val="000000"/>
                <w:lang w:eastAsia="en-GB" w:bidi="ar-SA"/>
              </w:rPr>
            </w:pPr>
            <w:r w:rsidRPr="001A15E3">
              <w:rPr>
                <w:rFonts w:ascii="Arial" w:hAnsi="Arial" w:cs="Arial"/>
                <w:b/>
                <w:sz w:val="22"/>
                <w:szCs w:val="22"/>
              </w:rPr>
              <w:t>Degrees of freedom</w:t>
            </w:r>
          </w:p>
        </w:tc>
        <w:tc>
          <w:tcPr>
            <w:tcW w:w="1243" w:type="dxa"/>
            <w:noWrap/>
          </w:tcPr>
          <w:p w:rsidR="00FE512B" w:rsidRPr="001A15E3" w:rsidRDefault="00FE512B" w:rsidP="00481742">
            <w:pPr>
              <w:widowControl/>
              <w:suppressAutoHyphens w:val="0"/>
              <w:jc w:val="center"/>
              <w:rPr>
                <w:rFonts w:ascii="Arial" w:hAnsi="Arial" w:cs="Arial"/>
                <w:b/>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481742">
            <w:pPr>
              <w:widowControl/>
              <w:suppressAutoHyphens w:val="0"/>
              <w:jc w:val="center"/>
              <w:rPr>
                <w:rFonts w:ascii="Arial" w:hAnsi="Arial" w:cs="Arial"/>
                <w:b/>
                <w:color w:val="000000"/>
                <w:lang w:eastAsia="en-GB" w:bidi="ar-SA"/>
              </w:rPr>
            </w:pPr>
            <w:r w:rsidRPr="001A15E3">
              <w:rPr>
                <w:rFonts w:ascii="Arial" w:hAnsi="Arial" w:cs="Arial"/>
                <w:b/>
                <w:sz w:val="22"/>
                <w:szCs w:val="22"/>
              </w:rPr>
              <w:t>AICc</w:t>
            </w:r>
          </w:p>
        </w:tc>
        <w:tc>
          <w:tcPr>
            <w:tcW w:w="1134" w:type="dxa"/>
            <w:noWrap/>
          </w:tcPr>
          <w:p w:rsidR="00FE512B" w:rsidRPr="001A15E3" w:rsidRDefault="00FE512B" w:rsidP="00481742">
            <w:pPr>
              <w:widowControl/>
              <w:suppressAutoHyphens w:val="0"/>
              <w:jc w:val="center"/>
              <w:rPr>
                <w:rFonts w:ascii="Arial" w:hAnsi="Arial" w:cs="Arial"/>
                <w:b/>
                <w:color w:val="000000"/>
                <w:lang w:eastAsia="en-GB" w:bidi="ar-SA"/>
              </w:rPr>
            </w:pPr>
            <w:r w:rsidRPr="001A15E3">
              <w:rPr>
                <w:rFonts w:ascii="Arial" w:hAnsi="Arial" w:cs="Arial"/>
                <w:b/>
                <w:sz w:val="22"/>
                <w:szCs w:val="22"/>
              </w:rPr>
              <w:t>ΔAICc</w:t>
            </w:r>
          </w:p>
        </w:tc>
        <w:tc>
          <w:tcPr>
            <w:tcW w:w="1053" w:type="dxa"/>
            <w:noWrap/>
          </w:tcPr>
          <w:p w:rsidR="00FE512B" w:rsidRPr="001A15E3" w:rsidRDefault="00FE512B" w:rsidP="00481742">
            <w:pPr>
              <w:widowControl/>
              <w:suppressAutoHyphens w:val="0"/>
              <w:jc w:val="center"/>
              <w:rPr>
                <w:rFonts w:ascii="Arial" w:hAnsi="Arial" w:cs="Arial"/>
                <w:b/>
                <w:color w:val="000000"/>
                <w:lang w:eastAsia="en-GB" w:bidi="ar-SA"/>
              </w:rPr>
            </w:pPr>
            <w:r w:rsidRPr="001A15E3">
              <w:rPr>
                <w:rFonts w:ascii="Arial" w:hAnsi="Arial" w:cs="Arial"/>
                <w:b/>
                <w:sz w:val="22"/>
                <w:szCs w:val="22"/>
              </w:rPr>
              <w:t>AICc weight</w:t>
            </w:r>
          </w:p>
        </w:tc>
        <w:tc>
          <w:tcPr>
            <w:tcW w:w="1121" w:type="dxa"/>
            <w:noWrap/>
          </w:tcPr>
          <w:p w:rsidR="00FE512B" w:rsidRPr="001A15E3" w:rsidRDefault="00FE512B" w:rsidP="00481742">
            <w:pPr>
              <w:widowControl/>
              <w:suppressAutoHyphens w:val="0"/>
              <w:jc w:val="center"/>
              <w:rPr>
                <w:rFonts w:ascii="Arial" w:hAnsi="Arial" w:cs="Arial"/>
                <w:b/>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481742">
        <w:trPr>
          <w:trHeight w:val="288"/>
        </w:trPr>
        <w:tc>
          <w:tcPr>
            <w:tcW w:w="1666"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085"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5</w:t>
            </w:r>
          </w:p>
        </w:tc>
        <w:tc>
          <w:tcPr>
            <w:tcW w:w="124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-210.001</w:t>
            </w:r>
          </w:p>
        </w:tc>
        <w:tc>
          <w:tcPr>
            <w:tcW w:w="113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430.519</w:t>
            </w:r>
          </w:p>
        </w:tc>
        <w:tc>
          <w:tcPr>
            <w:tcW w:w="113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w:t>
            </w:r>
          </w:p>
        </w:tc>
        <w:tc>
          <w:tcPr>
            <w:tcW w:w="105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1</w:t>
            </w:r>
          </w:p>
        </w:tc>
        <w:tc>
          <w:tcPr>
            <w:tcW w:w="112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0.214</w:t>
            </w:r>
          </w:p>
        </w:tc>
      </w:tr>
      <w:tr w:rsidR="00FE512B" w:rsidRPr="001A15E3" w:rsidTr="00481742">
        <w:trPr>
          <w:trHeight w:val="288"/>
        </w:trPr>
        <w:tc>
          <w:tcPr>
            <w:tcW w:w="1666"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085"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4</w:t>
            </w:r>
          </w:p>
        </w:tc>
        <w:tc>
          <w:tcPr>
            <w:tcW w:w="124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-218.823</w:t>
            </w:r>
          </w:p>
        </w:tc>
        <w:tc>
          <w:tcPr>
            <w:tcW w:w="113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445.988</w:t>
            </w:r>
          </w:p>
        </w:tc>
        <w:tc>
          <w:tcPr>
            <w:tcW w:w="113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15.469</w:t>
            </w:r>
          </w:p>
        </w:tc>
        <w:tc>
          <w:tcPr>
            <w:tcW w:w="105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&lt;0.001</w:t>
            </w:r>
          </w:p>
        </w:tc>
        <w:tc>
          <w:tcPr>
            <w:tcW w:w="112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0.073</w:t>
            </w:r>
          </w:p>
        </w:tc>
      </w:tr>
      <w:tr w:rsidR="00FE512B" w:rsidRPr="001A15E3" w:rsidTr="00481742">
        <w:trPr>
          <w:trHeight w:val="288"/>
        </w:trPr>
        <w:tc>
          <w:tcPr>
            <w:tcW w:w="1666"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085"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3</w:t>
            </w:r>
          </w:p>
        </w:tc>
        <w:tc>
          <w:tcPr>
            <w:tcW w:w="124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-220.788</w:t>
            </w:r>
          </w:p>
        </w:tc>
        <w:tc>
          <w:tcPr>
            <w:tcW w:w="113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447.780</w:t>
            </w:r>
          </w:p>
        </w:tc>
        <w:tc>
          <w:tcPr>
            <w:tcW w:w="113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17.261</w:t>
            </w:r>
          </w:p>
        </w:tc>
        <w:tc>
          <w:tcPr>
            <w:tcW w:w="105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&lt;0.001</w:t>
            </w:r>
          </w:p>
        </w:tc>
        <w:tc>
          <w:tcPr>
            <w:tcW w:w="112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0.040</w:t>
            </w:r>
          </w:p>
        </w:tc>
      </w:tr>
      <w:tr w:rsidR="00FE512B" w:rsidRPr="001A15E3" w:rsidTr="00481742">
        <w:trPr>
          <w:trHeight w:val="288"/>
        </w:trPr>
        <w:tc>
          <w:tcPr>
            <w:tcW w:w="1666"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085"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3</w:t>
            </w:r>
          </w:p>
        </w:tc>
        <w:tc>
          <w:tcPr>
            <w:tcW w:w="124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-221.053</w:t>
            </w:r>
          </w:p>
        </w:tc>
        <w:tc>
          <w:tcPr>
            <w:tcW w:w="113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448.310</w:t>
            </w:r>
          </w:p>
        </w:tc>
        <w:tc>
          <w:tcPr>
            <w:tcW w:w="113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17.791</w:t>
            </w:r>
          </w:p>
        </w:tc>
        <w:tc>
          <w:tcPr>
            <w:tcW w:w="105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&lt;0.001</w:t>
            </w:r>
          </w:p>
        </w:tc>
        <w:tc>
          <w:tcPr>
            <w:tcW w:w="112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0.037</w:t>
            </w:r>
          </w:p>
        </w:tc>
      </w:tr>
      <w:tr w:rsidR="00FE512B" w:rsidRPr="001A15E3" w:rsidTr="00481742">
        <w:trPr>
          <w:trHeight w:val="288"/>
        </w:trPr>
        <w:tc>
          <w:tcPr>
            <w:tcW w:w="1666"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1085"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2</w:t>
            </w:r>
          </w:p>
        </w:tc>
        <w:tc>
          <w:tcPr>
            <w:tcW w:w="124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-223.018</w:t>
            </w:r>
          </w:p>
        </w:tc>
        <w:tc>
          <w:tcPr>
            <w:tcW w:w="113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450.137</w:t>
            </w:r>
          </w:p>
        </w:tc>
        <w:tc>
          <w:tcPr>
            <w:tcW w:w="113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19.618</w:t>
            </w:r>
          </w:p>
        </w:tc>
        <w:tc>
          <w:tcPr>
            <w:tcW w:w="105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&lt;0.001</w:t>
            </w:r>
          </w:p>
        </w:tc>
        <w:tc>
          <w:tcPr>
            <w:tcW w:w="112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S6 - Coefficient estimates for the most parsimonious model explaining changes in subplot stem density for trees &gt;45cm DBH for the period 1964-2014, note that coefficients are in log units due to use of poisson generalised linear mixed models</w:t>
      </w:r>
    </w:p>
    <w:p w:rsidR="00FE512B" w:rsidRPr="001A15E3" w:rsidRDefault="00FE512B" w:rsidP="00FE512B">
      <w:pPr>
        <w:spacing w:line="360" w:lineRule="auto"/>
        <w:contextualSpacing/>
        <w:rPr>
          <w:rFonts w:ascii="Arial" w:hAnsi="Arial" w:cs="Arial"/>
          <w:sz w:val="22"/>
          <w:szCs w:val="22"/>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Model Parameter</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Estimate</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SE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z.value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P value</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1.020</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0.128</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7.965</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&lt;0.001</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0.320</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0.168</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1.902</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0.057</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0.200</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0.155</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1.288</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0.198</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-0.926</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0.223</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-4.151</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S7 - Generalised linear mixed models considered for explanation of changes in subplot stem density for trees 25-45cm DBH and associated measures of parsimony (AICc), support (ΔAICc, AICc weight) and goodness of fit (Marginal R</w:t>
      </w:r>
      <w:r w:rsidRPr="001A15E3">
        <w:rPr>
          <w:rFonts w:ascii="Arial" w:hAnsi="Arial" w:cs="Arial"/>
          <w:sz w:val="22"/>
          <w:szCs w:val="22"/>
          <w:vertAlign w:val="superscript"/>
        </w:rPr>
        <w:t>2</w:t>
      </w:r>
      <w:r w:rsidRPr="001A15E3">
        <w:rPr>
          <w:rFonts w:ascii="Arial" w:hAnsi="Arial" w:cs="Arial"/>
          <w:sz w:val="22"/>
          <w:szCs w:val="22"/>
        </w:rPr>
        <w:t>)</w:t>
      </w:r>
    </w:p>
    <w:p w:rsidR="00FE512B" w:rsidRPr="001A15E3" w:rsidRDefault="00FE512B" w:rsidP="00FE512B">
      <w:pPr>
        <w:spacing w:line="360" w:lineRule="auto"/>
        <w:contextualSpacing/>
        <w:rPr>
          <w:rFonts w:ascii="Arial" w:hAnsi="Arial" w:cs="Arial"/>
          <w:sz w:val="22"/>
          <w:szCs w:val="22"/>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170"/>
        <w:gridCol w:w="1243"/>
        <w:gridCol w:w="1243"/>
        <w:gridCol w:w="1053"/>
        <w:gridCol w:w="1053"/>
        <w:gridCol w:w="1121"/>
      </w:tblGrid>
      <w:tr w:rsidR="00FE512B" w:rsidRPr="001A15E3" w:rsidTr="00481742">
        <w:trPr>
          <w:trHeight w:val="288"/>
        </w:trPr>
        <w:tc>
          <w:tcPr>
            <w:tcW w:w="1476"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1170"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sz w:val="22"/>
                <w:szCs w:val="22"/>
              </w:rPr>
              <w:t>Degrees of freedom</w:t>
            </w:r>
          </w:p>
        </w:tc>
        <w:tc>
          <w:tcPr>
            <w:tcW w:w="1243"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sz w:val="22"/>
                <w:szCs w:val="22"/>
              </w:rPr>
              <w:t>Log likelihood</w:t>
            </w:r>
          </w:p>
        </w:tc>
        <w:tc>
          <w:tcPr>
            <w:tcW w:w="1243"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sz w:val="22"/>
                <w:szCs w:val="22"/>
              </w:rPr>
              <w:t>AICc</w:t>
            </w:r>
          </w:p>
        </w:tc>
        <w:tc>
          <w:tcPr>
            <w:tcW w:w="1053"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sz w:val="22"/>
                <w:szCs w:val="22"/>
              </w:rPr>
              <w:t>ΔAICc</w:t>
            </w:r>
          </w:p>
        </w:tc>
        <w:tc>
          <w:tcPr>
            <w:tcW w:w="1053"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sz w:val="22"/>
                <w:szCs w:val="22"/>
              </w:rPr>
              <w:t>AICc weight</w:t>
            </w:r>
          </w:p>
        </w:tc>
        <w:tc>
          <w:tcPr>
            <w:tcW w:w="1121"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481742">
        <w:trPr>
          <w:trHeight w:val="288"/>
        </w:trPr>
        <w:tc>
          <w:tcPr>
            <w:tcW w:w="1476" w:type="dxa"/>
            <w:noWrap/>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170"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3</w:t>
            </w:r>
          </w:p>
        </w:tc>
        <w:tc>
          <w:tcPr>
            <w:tcW w:w="124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-222.685</w:t>
            </w:r>
          </w:p>
        </w:tc>
        <w:tc>
          <w:tcPr>
            <w:tcW w:w="124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451.574</w:t>
            </w:r>
          </w:p>
        </w:tc>
        <w:tc>
          <w:tcPr>
            <w:tcW w:w="105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w:t>
            </w:r>
          </w:p>
        </w:tc>
        <w:tc>
          <w:tcPr>
            <w:tcW w:w="105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0.558</w:t>
            </w:r>
          </w:p>
        </w:tc>
        <w:tc>
          <w:tcPr>
            <w:tcW w:w="1121"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0.144</w:t>
            </w:r>
          </w:p>
        </w:tc>
      </w:tr>
      <w:tr w:rsidR="00FE512B" w:rsidRPr="001A15E3" w:rsidTr="00481742">
        <w:trPr>
          <w:trHeight w:val="288"/>
        </w:trPr>
        <w:tc>
          <w:tcPr>
            <w:tcW w:w="1476" w:type="dxa"/>
            <w:noWrap/>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Collapse+Year</w:t>
            </w:r>
          </w:p>
        </w:tc>
        <w:tc>
          <w:tcPr>
            <w:tcW w:w="1170"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w:t>
            </w:r>
          </w:p>
        </w:tc>
        <w:tc>
          <w:tcPr>
            <w:tcW w:w="124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-222.214</w:t>
            </w:r>
          </w:p>
        </w:tc>
        <w:tc>
          <w:tcPr>
            <w:tcW w:w="124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452.771</w:t>
            </w:r>
          </w:p>
        </w:tc>
        <w:tc>
          <w:tcPr>
            <w:tcW w:w="105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1.197</w:t>
            </w:r>
          </w:p>
        </w:tc>
        <w:tc>
          <w:tcPr>
            <w:tcW w:w="105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0.307</w:t>
            </w:r>
          </w:p>
        </w:tc>
        <w:tc>
          <w:tcPr>
            <w:tcW w:w="1121"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0.147</w:t>
            </w:r>
          </w:p>
        </w:tc>
      </w:tr>
      <w:tr w:rsidR="00FE512B" w:rsidRPr="001A15E3" w:rsidTr="00481742">
        <w:trPr>
          <w:trHeight w:val="288"/>
        </w:trPr>
        <w:tc>
          <w:tcPr>
            <w:tcW w:w="1476" w:type="dxa"/>
            <w:noWrap/>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Collapse*Year</w:t>
            </w:r>
          </w:p>
        </w:tc>
        <w:tc>
          <w:tcPr>
            <w:tcW w:w="1170"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5</w:t>
            </w:r>
          </w:p>
        </w:tc>
        <w:tc>
          <w:tcPr>
            <w:tcW w:w="124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-221.979</w:t>
            </w:r>
          </w:p>
        </w:tc>
        <w:tc>
          <w:tcPr>
            <w:tcW w:w="124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454.474</w:t>
            </w:r>
          </w:p>
        </w:tc>
        <w:tc>
          <w:tcPr>
            <w:tcW w:w="105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2.901</w:t>
            </w:r>
          </w:p>
        </w:tc>
        <w:tc>
          <w:tcPr>
            <w:tcW w:w="105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0.131</w:t>
            </w:r>
          </w:p>
        </w:tc>
        <w:tc>
          <w:tcPr>
            <w:tcW w:w="1121"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0.146</w:t>
            </w:r>
          </w:p>
        </w:tc>
      </w:tr>
      <w:tr w:rsidR="00FE512B" w:rsidRPr="001A15E3" w:rsidTr="00481742">
        <w:trPr>
          <w:trHeight w:val="288"/>
        </w:trPr>
        <w:tc>
          <w:tcPr>
            <w:tcW w:w="1476" w:type="dxa"/>
            <w:noWrap/>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1170"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w:t>
            </w:r>
          </w:p>
        </w:tc>
        <w:tc>
          <w:tcPr>
            <w:tcW w:w="124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-229.092</w:t>
            </w:r>
          </w:p>
        </w:tc>
        <w:tc>
          <w:tcPr>
            <w:tcW w:w="124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462.285</w:t>
            </w:r>
          </w:p>
        </w:tc>
        <w:tc>
          <w:tcPr>
            <w:tcW w:w="105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10.711</w:t>
            </w:r>
          </w:p>
        </w:tc>
        <w:tc>
          <w:tcPr>
            <w:tcW w:w="105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0.003</w:t>
            </w:r>
          </w:p>
        </w:tc>
        <w:tc>
          <w:tcPr>
            <w:tcW w:w="1121"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w:t>
            </w:r>
          </w:p>
        </w:tc>
      </w:tr>
      <w:tr w:rsidR="00FE512B" w:rsidRPr="001A15E3" w:rsidTr="00481742">
        <w:trPr>
          <w:trHeight w:val="288"/>
        </w:trPr>
        <w:tc>
          <w:tcPr>
            <w:tcW w:w="1476" w:type="dxa"/>
            <w:noWrap/>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170"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3</w:t>
            </w:r>
          </w:p>
        </w:tc>
        <w:tc>
          <w:tcPr>
            <w:tcW w:w="124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-228.621</w:t>
            </w:r>
          </w:p>
        </w:tc>
        <w:tc>
          <w:tcPr>
            <w:tcW w:w="124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463.446</w:t>
            </w:r>
          </w:p>
        </w:tc>
        <w:tc>
          <w:tcPr>
            <w:tcW w:w="105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11.872</w:t>
            </w:r>
          </w:p>
        </w:tc>
        <w:tc>
          <w:tcPr>
            <w:tcW w:w="1053"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0.001</w:t>
            </w:r>
          </w:p>
        </w:tc>
        <w:tc>
          <w:tcPr>
            <w:tcW w:w="1121" w:type="dxa"/>
            <w:noWrap/>
            <w:vAlign w:val="bottom"/>
          </w:tcPr>
          <w:p w:rsidR="00FE512B" w:rsidRPr="001A15E3" w:rsidRDefault="00FE512B" w:rsidP="00481742">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0.003</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lastRenderedPageBreak/>
        <w:t>Table S8 - Coefficient estimates for the most parsimonious model explaining changes in subplot stem density for trees 25-45cm DBH for the period 1964-2014, note that coefficients are in log units due to use of poisson generalised linear mixed models</w:t>
      </w:r>
    </w:p>
    <w:p w:rsidR="00FE512B" w:rsidRPr="001A15E3" w:rsidRDefault="00FE512B" w:rsidP="00FE512B">
      <w:pPr>
        <w:spacing w:line="360" w:lineRule="auto"/>
        <w:contextualSpacing/>
        <w:rPr>
          <w:rFonts w:ascii="Arial" w:hAnsi="Arial" w:cs="Arial"/>
          <w:sz w:val="22"/>
          <w:szCs w:val="22"/>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Model Parameter</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Estimate</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SE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z.value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1.095</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0.167</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6.477</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-0.779</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0.218</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3.544</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-0.062</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0.118</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0.527</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0.599</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0.022</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0.105</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0.208</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0.835</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S9 - Generalised linear mixed models considered for explanation of changes in subplot stem density for trees 15-25cm DBH and associated measures of parsimony (AICc), support (ΔAICc, AICc weight) and goodness of fit (Marginal R2)</w:t>
      </w:r>
    </w:p>
    <w:p w:rsidR="00FE512B" w:rsidRPr="001A15E3" w:rsidRDefault="00FE512B" w:rsidP="00FE512B">
      <w:pPr>
        <w:spacing w:line="360" w:lineRule="auto"/>
        <w:contextualSpacing/>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134"/>
        <w:gridCol w:w="1134"/>
      </w:tblGrid>
      <w:tr w:rsidR="00FE512B" w:rsidRPr="001A15E3" w:rsidTr="00481742">
        <w:trPr>
          <w:trHeight w:val="288"/>
        </w:trPr>
        <w:tc>
          <w:tcPr>
            <w:tcW w:w="1666" w:type="dxa"/>
            <w:noWrap/>
          </w:tcPr>
          <w:p w:rsidR="00FE512B" w:rsidRPr="00215C9B" w:rsidRDefault="00FE512B" w:rsidP="00481742">
            <w:pPr>
              <w:spacing w:line="360" w:lineRule="auto"/>
              <w:contextualSpacing/>
              <w:rPr>
                <w:rFonts w:ascii="Arial" w:hAnsi="Arial" w:cs="Arial"/>
              </w:rPr>
            </w:pPr>
            <w:r w:rsidRPr="00215C9B">
              <w:rPr>
                <w:rFonts w:ascii="Arial" w:hAnsi="Arial" w:cs="Arial"/>
                <w:b/>
                <w:color w:val="000000"/>
                <w:sz w:val="22"/>
                <w:szCs w:val="22"/>
                <w:lang w:eastAsia="en-GB" w:bidi="ar-SA"/>
              </w:rPr>
              <w:t>Model structure</w:t>
            </w:r>
          </w:p>
        </w:tc>
        <w:tc>
          <w:tcPr>
            <w:tcW w:w="652" w:type="dxa"/>
            <w:noWrap/>
          </w:tcPr>
          <w:p w:rsidR="00FE512B" w:rsidRPr="00215C9B" w:rsidRDefault="00FE512B" w:rsidP="00481742">
            <w:pPr>
              <w:spacing w:line="360" w:lineRule="auto"/>
              <w:contextualSpacing/>
              <w:rPr>
                <w:rFonts w:ascii="Arial" w:hAnsi="Arial" w:cs="Arial"/>
              </w:rPr>
            </w:pPr>
            <w:r w:rsidRPr="00215C9B">
              <w:rPr>
                <w:rFonts w:ascii="Arial" w:hAnsi="Arial" w:cs="Arial"/>
                <w:b/>
                <w:sz w:val="22"/>
                <w:szCs w:val="22"/>
              </w:rPr>
              <w:t>Degrees of freedom</w:t>
            </w:r>
          </w:p>
        </w:tc>
        <w:tc>
          <w:tcPr>
            <w:tcW w:w="1012" w:type="dxa"/>
            <w:noWrap/>
          </w:tcPr>
          <w:p w:rsidR="00FE512B" w:rsidRPr="00215C9B" w:rsidRDefault="00FE512B" w:rsidP="00481742">
            <w:pPr>
              <w:spacing w:line="360" w:lineRule="auto"/>
              <w:contextualSpacing/>
              <w:rPr>
                <w:rFonts w:ascii="Arial" w:hAnsi="Arial" w:cs="Arial"/>
              </w:rPr>
            </w:pPr>
            <w:r w:rsidRPr="00215C9B">
              <w:rPr>
                <w:rFonts w:ascii="Arial" w:hAnsi="Arial" w:cs="Arial"/>
                <w:b/>
                <w:sz w:val="22"/>
                <w:szCs w:val="22"/>
              </w:rPr>
              <w:t>Log likelihood</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b/>
                <w:sz w:val="22"/>
                <w:szCs w:val="22"/>
              </w:rPr>
              <w:t>AICc</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b/>
                <w:sz w:val="22"/>
                <w:szCs w:val="22"/>
              </w:rPr>
              <w:t>ΔAICc</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b/>
                <w:sz w:val="22"/>
                <w:szCs w:val="22"/>
              </w:rPr>
              <w:t>AICc weight</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FE512B" w:rsidRPr="001A15E3" w:rsidTr="00481742">
        <w:trPr>
          <w:trHeight w:val="288"/>
        </w:trPr>
        <w:tc>
          <w:tcPr>
            <w:tcW w:w="1666"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Collapse*Year</w:t>
            </w:r>
          </w:p>
        </w:tc>
        <w:tc>
          <w:tcPr>
            <w:tcW w:w="652"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5</w:t>
            </w:r>
          </w:p>
        </w:tc>
        <w:tc>
          <w:tcPr>
            <w:tcW w:w="1012"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-251.932</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514.381</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0</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0.423</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0.124</w:t>
            </w:r>
          </w:p>
        </w:tc>
      </w:tr>
      <w:tr w:rsidR="00FE512B" w:rsidRPr="001A15E3" w:rsidTr="00481742">
        <w:trPr>
          <w:trHeight w:val="288"/>
        </w:trPr>
        <w:tc>
          <w:tcPr>
            <w:tcW w:w="1666"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Collapse+Year</w:t>
            </w:r>
          </w:p>
        </w:tc>
        <w:tc>
          <w:tcPr>
            <w:tcW w:w="652"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4</w:t>
            </w:r>
          </w:p>
        </w:tc>
        <w:tc>
          <w:tcPr>
            <w:tcW w:w="1012"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-253.216</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514.774</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0.393</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0.348</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0.109</w:t>
            </w:r>
          </w:p>
        </w:tc>
      </w:tr>
      <w:tr w:rsidR="00FE512B" w:rsidRPr="001A15E3" w:rsidTr="00481742">
        <w:trPr>
          <w:trHeight w:val="288"/>
        </w:trPr>
        <w:tc>
          <w:tcPr>
            <w:tcW w:w="1666"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Collapse</w:t>
            </w:r>
          </w:p>
        </w:tc>
        <w:tc>
          <w:tcPr>
            <w:tcW w:w="652"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3</w:t>
            </w:r>
          </w:p>
        </w:tc>
        <w:tc>
          <w:tcPr>
            <w:tcW w:w="1012"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-254.762</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515.727</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1.346</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0.216</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0.090</w:t>
            </w:r>
          </w:p>
        </w:tc>
      </w:tr>
      <w:tr w:rsidR="00FE512B" w:rsidRPr="001A15E3" w:rsidTr="00481742">
        <w:trPr>
          <w:trHeight w:val="288"/>
        </w:trPr>
        <w:tc>
          <w:tcPr>
            <w:tcW w:w="1666"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Year</w:t>
            </w:r>
          </w:p>
        </w:tc>
        <w:tc>
          <w:tcPr>
            <w:tcW w:w="652"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3</w:t>
            </w:r>
          </w:p>
        </w:tc>
        <w:tc>
          <w:tcPr>
            <w:tcW w:w="1012"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-258.000</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522.204</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7.823</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0.008</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0.019</w:t>
            </w:r>
          </w:p>
        </w:tc>
      </w:tr>
      <w:tr w:rsidR="00FE512B" w:rsidRPr="001A15E3" w:rsidTr="00481742">
        <w:trPr>
          <w:trHeight w:val="288"/>
        </w:trPr>
        <w:tc>
          <w:tcPr>
            <w:tcW w:w="1666"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Null model</w:t>
            </w:r>
          </w:p>
        </w:tc>
        <w:tc>
          <w:tcPr>
            <w:tcW w:w="652"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2</w:t>
            </w:r>
          </w:p>
        </w:tc>
        <w:tc>
          <w:tcPr>
            <w:tcW w:w="1012"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-259.545</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523.191</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8.810</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0.005</w:t>
            </w:r>
          </w:p>
        </w:tc>
        <w:tc>
          <w:tcPr>
            <w:tcW w:w="1134" w:type="dxa"/>
            <w:noWrap/>
          </w:tcPr>
          <w:p w:rsidR="00FE512B" w:rsidRPr="00215C9B" w:rsidRDefault="00FE512B" w:rsidP="00481742">
            <w:pPr>
              <w:spacing w:line="360" w:lineRule="auto"/>
              <w:contextualSpacing/>
              <w:rPr>
                <w:rFonts w:ascii="Arial" w:hAnsi="Arial" w:cs="Arial"/>
              </w:rPr>
            </w:pPr>
            <w:r w:rsidRPr="00215C9B">
              <w:rPr>
                <w:rFonts w:ascii="Arial" w:hAnsi="Arial" w:cs="Arial"/>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S10 - Coefficient estimates for the most parsimonious model explaining changes in subplot stem density for trees 15-25cm DBH for the period 1964-2014, note that coefficients are in log units due to use of poisson generalised linear mixed models</w:t>
      </w:r>
    </w:p>
    <w:p w:rsidR="00FE512B" w:rsidRPr="001A15E3" w:rsidRDefault="00FE512B" w:rsidP="00FE512B">
      <w:pPr>
        <w:spacing w:line="360" w:lineRule="auto"/>
        <w:contextualSpacing/>
        <w:rPr>
          <w:rFonts w:ascii="Arial" w:hAnsi="Arial" w:cs="Arial"/>
          <w:sz w:val="22"/>
          <w:szCs w:val="22"/>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Model Parameter</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Estimate</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SE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z.value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1.246</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0.076</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16.297</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-0.070</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0.088</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0.796</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0.426</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-0.446</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0.113</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3.933</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&lt;0.001</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-0.136</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0.172</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0.790</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0.429</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lastRenderedPageBreak/>
        <w:t>Table S11 - Generalised linear mixed models considered for explanation of changes in subplot stem density for trees 10-15cm DBH and associated measures of parsimony (AICc), support (ΔAICc, AICc weight) and goodness of fit (Marginal R2)</w:t>
      </w:r>
    </w:p>
    <w:p w:rsidR="00FE512B" w:rsidRPr="001A15E3" w:rsidRDefault="00FE512B" w:rsidP="00FE512B">
      <w:pPr>
        <w:spacing w:line="360" w:lineRule="auto"/>
        <w:contextualSpacing/>
        <w:rPr>
          <w:rFonts w:ascii="Arial" w:hAnsi="Arial" w:cs="Arial"/>
          <w:sz w:val="22"/>
          <w:szCs w:val="22"/>
        </w:rPr>
      </w:pPr>
    </w:p>
    <w:tbl>
      <w:tblPr>
        <w:tblW w:w="7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053"/>
        <w:gridCol w:w="1053"/>
        <w:gridCol w:w="1053"/>
        <w:gridCol w:w="1121"/>
      </w:tblGrid>
      <w:tr w:rsidR="00FE512B" w:rsidRPr="001A15E3" w:rsidTr="00481742">
        <w:trPr>
          <w:trHeight w:val="288"/>
        </w:trPr>
        <w:tc>
          <w:tcPr>
            <w:tcW w:w="1476" w:type="dxa"/>
            <w:noWrap/>
          </w:tcPr>
          <w:p w:rsidR="00FE512B" w:rsidRPr="00215C9B" w:rsidRDefault="00FE512B" w:rsidP="00481742">
            <w:pPr>
              <w:widowControl/>
              <w:suppressAutoHyphens w:val="0"/>
              <w:rPr>
                <w:rFonts w:ascii="Arial" w:hAnsi="Arial" w:cs="Arial"/>
                <w:color w:val="000000"/>
                <w:lang w:eastAsia="en-GB" w:bidi="ar-SA"/>
              </w:rPr>
            </w:pPr>
            <w:r w:rsidRPr="00215C9B">
              <w:rPr>
                <w:rFonts w:ascii="Arial" w:hAnsi="Arial" w:cs="Arial"/>
                <w:b/>
                <w:color w:val="000000"/>
                <w:sz w:val="22"/>
                <w:szCs w:val="22"/>
                <w:lang w:eastAsia="en-GB" w:bidi="ar-SA"/>
              </w:rPr>
              <w:t>Model structure</w:t>
            </w:r>
          </w:p>
        </w:tc>
        <w:tc>
          <w:tcPr>
            <w:tcW w:w="960" w:type="dxa"/>
            <w:noWrap/>
          </w:tcPr>
          <w:p w:rsidR="00FE512B" w:rsidRPr="00215C9B" w:rsidRDefault="00FE512B" w:rsidP="00481742">
            <w:pPr>
              <w:widowControl/>
              <w:suppressAutoHyphens w:val="0"/>
              <w:rPr>
                <w:rFonts w:ascii="Arial" w:hAnsi="Arial" w:cs="Arial"/>
                <w:color w:val="000000"/>
                <w:lang w:eastAsia="en-GB" w:bidi="ar-SA"/>
              </w:rPr>
            </w:pPr>
            <w:r w:rsidRPr="00215C9B">
              <w:rPr>
                <w:rFonts w:ascii="Arial" w:hAnsi="Arial" w:cs="Arial"/>
                <w:b/>
                <w:sz w:val="22"/>
                <w:szCs w:val="22"/>
              </w:rPr>
              <w:t>Degrees of freedom</w:t>
            </w:r>
          </w:p>
        </w:tc>
        <w:tc>
          <w:tcPr>
            <w:tcW w:w="960" w:type="dxa"/>
            <w:noWrap/>
          </w:tcPr>
          <w:p w:rsidR="00FE512B" w:rsidRPr="00215C9B" w:rsidRDefault="00FE512B" w:rsidP="00481742">
            <w:pPr>
              <w:widowControl/>
              <w:suppressAutoHyphens w:val="0"/>
              <w:rPr>
                <w:rFonts w:ascii="Arial" w:hAnsi="Arial" w:cs="Arial"/>
                <w:color w:val="000000"/>
                <w:lang w:eastAsia="en-GB" w:bidi="ar-SA"/>
              </w:rPr>
            </w:pPr>
            <w:r w:rsidRPr="00215C9B">
              <w:rPr>
                <w:rFonts w:ascii="Arial" w:hAnsi="Arial" w:cs="Arial"/>
                <w:b/>
                <w:sz w:val="22"/>
                <w:szCs w:val="22"/>
              </w:rPr>
              <w:t>Log likelihood</w:t>
            </w:r>
          </w:p>
        </w:tc>
        <w:tc>
          <w:tcPr>
            <w:tcW w:w="1053" w:type="dxa"/>
            <w:noWrap/>
          </w:tcPr>
          <w:p w:rsidR="00FE512B" w:rsidRPr="00215C9B" w:rsidRDefault="00FE512B" w:rsidP="00481742">
            <w:pPr>
              <w:widowControl/>
              <w:suppressAutoHyphens w:val="0"/>
              <w:rPr>
                <w:rFonts w:ascii="Arial" w:hAnsi="Arial" w:cs="Arial"/>
                <w:color w:val="000000"/>
                <w:lang w:eastAsia="en-GB" w:bidi="ar-SA"/>
              </w:rPr>
            </w:pPr>
            <w:r w:rsidRPr="00215C9B">
              <w:rPr>
                <w:rFonts w:ascii="Arial" w:hAnsi="Arial" w:cs="Arial"/>
                <w:b/>
                <w:sz w:val="22"/>
                <w:szCs w:val="22"/>
              </w:rPr>
              <w:t>AICc</w:t>
            </w:r>
          </w:p>
        </w:tc>
        <w:tc>
          <w:tcPr>
            <w:tcW w:w="1053" w:type="dxa"/>
            <w:noWrap/>
          </w:tcPr>
          <w:p w:rsidR="00FE512B" w:rsidRPr="00215C9B" w:rsidRDefault="00FE512B" w:rsidP="00481742">
            <w:pPr>
              <w:widowControl/>
              <w:suppressAutoHyphens w:val="0"/>
              <w:rPr>
                <w:rFonts w:ascii="Arial" w:hAnsi="Arial" w:cs="Arial"/>
                <w:color w:val="000000"/>
                <w:lang w:eastAsia="en-GB" w:bidi="ar-SA"/>
              </w:rPr>
            </w:pPr>
            <w:r w:rsidRPr="00215C9B">
              <w:rPr>
                <w:rFonts w:ascii="Arial" w:hAnsi="Arial" w:cs="Arial"/>
                <w:b/>
                <w:sz w:val="22"/>
                <w:szCs w:val="22"/>
              </w:rPr>
              <w:t>ΔAICc</w:t>
            </w:r>
          </w:p>
        </w:tc>
        <w:tc>
          <w:tcPr>
            <w:tcW w:w="1053" w:type="dxa"/>
            <w:noWrap/>
          </w:tcPr>
          <w:p w:rsidR="00FE512B" w:rsidRPr="00215C9B" w:rsidRDefault="00FE512B" w:rsidP="00481742">
            <w:pPr>
              <w:widowControl/>
              <w:suppressAutoHyphens w:val="0"/>
              <w:rPr>
                <w:rFonts w:ascii="Arial" w:hAnsi="Arial" w:cs="Arial"/>
                <w:color w:val="000000"/>
                <w:lang w:eastAsia="en-GB" w:bidi="ar-SA"/>
              </w:rPr>
            </w:pPr>
            <w:r w:rsidRPr="00215C9B">
              <w:rPr>
                <w:rFonts w:ascii="Arial" w:hAnsi="Arial" w:cs="Arial"/>
                <w:b/>
                <w:sz w:val="22"/>
                <w:szCs w:val="22"/>
              </w:rPr>
              <w:t>AICc weight</w:t>
            </w:r>
          </w:p>
        </w:tc>
        <w:tc>
          <w:tcPr>
            <w:tcW w:w="1053" w:type="dxa"/>
            <w:noWrap/>
          </w:tcPr>
          <w:p w:rsidR="00FE512B" w:rsidRPr="00215C9B" w:rsidRDefault="00FE512B" w:rsidP="00481742">
            <w:pPr>
              <w:widowControl/>
              <w:suppressAutoHyphens w:val="0"/>
              <w:rPr>
                <w:rFonts w:ascii="Arial" w:hAnsi="Arial" w:cs="Arial"/>
                <w:color w:val="000000"/>
                <w:lang w:eastAsia="en-GB" w:bidi="ar-SA"/>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FE512B" w:rsidRPr="001A15E3" w:rsidTr="00481742">
        <w:trPr>
          <w:trHeight w:val="288"/>
        </w:trPr>
        <w:tc>
          <w:tcPr>
            <w:tcW w:w="1476"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Year</w:t>
            </w:r>
          </w:p>
        </w:tc>
        <w:tc>
          <w:tcPr>
            <w:tcW w:w="960"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3</w:t>
            </w:r>
          </w:p>
        </w:tc>
        <w:tc>
          <w:tcPr>
            <w:tcW w:w="960"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-243.417</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493.038</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0.422</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0.280</w:t>
            </w:r>
          </w:p>
        </w:tc>
      </w:tr>
      <w:tr w:rsidR="00FE512B" w:rsidRPr="001A15E3" w:rsidTr="00481742">
        <w:trPr>
          <w:trHeight w:val="288"/>
        </w:trPr>
        <w:tc>
          <w:tcPr>
            <w:tcW w:w="1476"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Year*Collapse</w:t>
            </w:r>
          </w:p>
        </w:tc>
        <w:tc>
          <w:tcPr>
            <w:tcW w:w="960"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5</w:t>
            </w:r>
          </w:p>
        </w:tc>
        <w:tc>
          <w:tcPr>
            <w:tcW w:w="960"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-241.292</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493.100</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0.063</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0.409</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0.307</w:t>
            </w:r>
          </w:p>
        </w:tc>
      </w:tr>
      <w:tr w:rsidR="00FE512B" w:rsidRPr="001A15E3" w:rsidTr="00481742">
        <w:trPr>
          <w:trHeight w:val="288"/>
        </w:trPr>
        <w:tc>
          <w:tcPr>
            <w:tcW w:w="1476"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Year+Collapse</w:t>
            </w:r>
          </w:p>
        </w:tc>
        <w:tc>
          <w:tcPr>
            <w:tcW w:w="960"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w:t>
            </w:r>
          </w:p>
        </w:tc>
        <w:tc>
          <w:tcPr>
            <w:tcW w:w="960"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-243.261</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494.863</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1.825</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0.169</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0.283</w:t>
            </w:r>
          </w:p>
        </w:tc>
      </w:tr>
      <w:tr w:rsidR="00FE512B" w:rsidRPr="001A15E3" w:rsidTr="00481742">
        <w:trPr>
          <w:trHeight w:val="288"/>
        </w:trPr>
        <w:tc>
          <w:tcPr>
            <w:tcW w:w="1476"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Null model</w:t>
            </w:r>
          </w:p>
        </w:tc>
        <w:tc>
          <w:tcPr>
            <w:tcW w:w="960"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w:t>
            </w:r>
          </w:p>
        </w:tc>
        <w:tc>
          <w:tcPr>
            <w:tcW w:w="960"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-283.497</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571.094</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78.058</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&lt;0.001</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w:t>
            </w:r>
          </w:p>
        </w:tc>
      </w:tr>
      <w:tr w:rsidR="00FE512B" w:rsidRPr="001A15E3" w:rsidTr="00481742">
        <w:trPr>
          <w:trHeight w:val="288"/>
        </w:trPr>
        <w:tc>
          <w:tcPr>
            <w:tcW w:w="1476"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Collapse</w:t>
            </w:r>
          </w:p>
        </w:tc>
        <w:tc>
          <w:tcPr>
            <w:tcW w:w="960"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3</w:t>
            </w:r>
          </w:p>
        </w:tc>
        <w:tc>
          <w:tcPr>
            <w:tcW w:w="960"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-283.34</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572.884</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79.846</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&lt;0.001</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0.006</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S12 - Coefficient estimates for the most parsimonious model explaining changes in subplot stem density for trees 10-15cm DBH for the period 1964-2014, note that coefficients are in log units due to use of poisson generalised linear mixed models</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481742">
        <w:trPr>
          <w:trHeight w:val="290"/>
        </w:trPr>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Model Parameter</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Estimate</w:t>
            </w:r>
          </w:p>
        </w:tc>
        <w:tc>
          <w:tcPr>
            <w:tcW w:w="1004"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SE</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z.value</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481742">
        <w:trPr>
          <w:trHeight w:val="290"/>
        </w:trPr>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1.252</w:t>
            </w:r>
          </w:p>
        </w:tc>
        <w:tc>
          <w:tcPr>
            <w:tcW w:w="1004"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0.030</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0.030</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481742">
        <w:trPr>
          <w:trHeight w:val="290"/>
        </w:trPr>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-0.931</w:t>
            </w:r>
          </w:p>
        </w:tc>
        <w:tc>
          <w:tcPr>
            <w:tcW w:w="1004"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0.148</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0.148</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&lt;0.001</w:t>
            </w:r>
          </w:p>
        </w:tc>
      </w:tr>
      <w:tr w:rsidR="00FE512B" w:rsidRPr="001A15E3" w:rsidTr="00481742">
        <w:trPr>
          <w:trHeight w:val="290"/>
        </w:trPr>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-0.005</w:t>
            </w:r>
          </w:p>
        </w:tc>
        <w:tc>
          <w:tcPr>
            <w:tcW w:w="1004"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0.047</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0.047</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0.920</w:t>
            </w:r>
          </w:p>
        </w:tc>
      </w:tr>
      <w:tr w:rsidR="00FE512B" w:rsidRPr="001A15E3" w:rsidTr="00481742">
        <w:trPr>
          <w:trHeight w:val="290"/>
        </w:trPr>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-0.208</w:t>
            </w:r>
          </w:p>
        </w:tc>
        <w:tc>
          <w:tcPr>
            <w:tcW w:w="1004"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0.250</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0.250</w:t>
            </w:r>
          </w:p>
        </w:tc>
        <w:tc>
          <w:tcPr>
            <w:tcW w:w="1003"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0.400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S13 - Generalised linear mixed models considered for explanation of changes in subplot tree species richness and associated measures of parsimony (AICc), support (ΔAICc, AICc weight) and goodness of fit (Marginal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0"/>
        <w:gridCol w:w="1085"/>
        <w:gridCol w:w="1243"/>
        <w:gridCol w:w="1134"/>
        <w:gridCol w:w="1134"/>
        <w:gridCol w:w="1134"/>
        <w:gridCol w:w="1134"/>
      </w:tblGrid>
      <w:tr w:rsidR="00FE512B" w:rsidRPr="001A15E3" w:rsidTr="00481742">
        <w:trPr>
          <w:trHeight w:val="288"/>
        </w:trPr>
        <w:tc>
          <w:tcPr>
            <w:tcW w:w="1170"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671"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sz w:val="22"/>
                <w:szCs w:val="22"/>
              </w:rPr>
              <w:t>Degrees of freedom</w:t>
            </w:r>
          </w:p>
        </w:tc>
        <w:tc>
          <w:tcPr>
            <w:tcW w:w="1012"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sz w:val="22"/>
                <w:szCs w:val="22"/>
              </w:rPr>
              <w:t>AICc</w:t>
            </w:r>
          </w:p>
        </w:tc>
        <w:tc>
          <w:tcPr>
            <w:tcW w:w="1134"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sz w:val="22"/>
                <w:szCs w:val="22"/>
              </w:rPr>
              <w:t>ΔAICc</w:t>
            </w:r>
          </w:p>
        </w:tc>
        <w:tc>
          <w:tcPr>
            <w:tcW w:w="1134"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sz w:val="22"/>
                <w:szCs w:val="22"/>
              </w:rPr>
              <w:t>AICc weight</w:t>
            </w:r>
          </w:p>
        </w:tc>
        <w:tc>
          <w:tcPr>
            <w:tcW w:w="1134" w:type="dxa"/>
            <w:noWrap/>
          </w:tcPr>
          <w:p w:rsidR="00FE512B" w:rsidRPr="001A15E3" w:rsidRDefault="00FE512B" w:rsidP="00481742">
            <w:pPr>
              <w:widowControl/>
              <w:suppressAutoHyphens w:val="0"/>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481742">
        <w:trPr>
          <w:trHeight w:val="288"/>
        </w:trPr>
        <w:tc>
          <w:tcPr>
            <w:tcW w:w="117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BA</w:t>
            </w:r>
          </w:p>
        </w:tc>
        <w:tc>
          <w:tcPr>
            <w:tcW w:w="671"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3</w:t>
            </w:r>
          </w:p>
        </w:tc>
        <w:tc>
          <w:tcPr>
            <w:tcW w:w="1012"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-326.643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659.401</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0.480</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0.031</w:t>
            </w:r>
          </w:p>
        </w:tc>
      </w:tr>
      <w:tr w:rsidR="00FE512B" w:rsidRPr="001A15E3" w:rsidTr="00481742">
        <w:trPr>
          <w:trHeight w:val="288"/>
        </w:trPr>
        <w:tc>
          <w:tcPr>
            <w:tcW w:w="117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671"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4</w:t>
            </w:r>
          </w:p>
        </w:tc>
        <w:tc>
          <w:tcPr>
            <w:tcW w:w="1012"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-325.635</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659.463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0.061</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0.465</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0.048</w:t>
            </w:r>
          </w:p>
        </w:tc>
      </w:tr>
      <w:tr w:rsidR="00FE512B" w:rsidRPr="001A15E3" w:rsidTr="00481742">
        <w:trPr>
          <w:trHeight w:val="288"/>
        </w:trPr>
        <w:tc>
          <w:tcPr>
            <w:tcW w:w="117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Null model</w:t>
            </w:r>
          </w:p>
        </w:tc>
        <w:tc>
          <w:tcPr>
            <w:tcW w:w="671"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2</w:t>
            </w:r>
          </w:p>
        </w:tc>
        <w:tc>
          <w:tcPr>
            <w:tcW w:w="1012"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-329.838</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663.734</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4.333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0.055</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Default="00FE512B" w:rsidP="00FE512B">
      <w:pPr>
        <w:widowControl/>
        <w:suppressAutoHyphens w:val="0"/>
        <w:rPr>
          <w:rFonts w:ascii="Arial" w:hAnsi="Arial" w:cs="Arial"/>
          <w:sz w:val="22"/>
          <w:szCs w:val="22"/>
        </w:rPr>
      </w:pPr>
      <w:r>
        <w:rPr>
          <w:rFonts w:ascii="Arial" w:hAnsi="Arial" w:cs="Arial"/>
          <w:sz w:val="22"/>
          <w:szCs w:val="22"/>
        </w:rPr>
        <w:br w:type="page"/>
      </w: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lastRenderedPageBreak/>
        <w:t>Table S14 - Coefficient estimates for the most parsimonious model explaining changes in subplot subplot tree species richness, note that coefficients are in log units due to use of poisson generalised linear mixed models</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Model Parameter</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Estimate</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SE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z.value</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1.039 </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0.049   </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0.049 </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BA loss since 1964</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Pr>
                <w:rFonts w:ascii="Arial" w:hAnsi="Arial" w:cs="Arial"/>
                <w:color w:val="000000"/>
                <w:sz w:val="22"/>
                <w:szCs w:val="22"/>
                <w:lang w:eastAsia="en-GB" w:bidi="ar-SA"/>
              </w:rPr>
              <w:t>-</w:t>
            </w:r>
            <w:r w:rsidRPr="001A15E3">
              <w:rPr>
                <w:rFonts w:ascii="Arial" w:hAnsi="Arial" w:cs="Arial"/>
                <w:color w:val="000000"/>
                <w:sz w:val="22"/>
                <w:szCs w:val="22"/>
                <w:lang w:eastAsia="en-GB" w:bidi="ar-SA"/>
              </w:rPr>
              <w:t xml:space="preserve">0.284   </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0.108    </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0.109   </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0.009</w:t>
            </w:r>
          </w:p>
        </w:tc>
      </w:tr>
      <w:tr w:rsidR="00FE512B" w:rsidRPr="001A15E3" w:rsidTr="00481742">
        <w:trPr>
          <w:trHeight w:val="290"/>
        </w:trPr>
        <w:tc>
          <w:tcPr>
            <w:tcW w:w="1700"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BA loss since 1964</w:t>
            </w:r>
            <w:r w:rsidRPr="001A15E3">
              <w:rPr>
                <w:rFonts w:ascii="Arial" w:hAnsi="Arial" w:cs="Arial"/>
                <w:color w:val="000000"/>
                <w:sz w:val="22"/>
                <w:szCs w:val="22"/>
                <w:vertAlign w:val="superscript"/>
                <w:lang w:eastAsia="en-GB" w:bidi="ar-SA"/>
              </w:rPr>
              <w:t>2</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Pr>
                <w:rFonts w:ascii="Arial" w:hAnsi="Arial" w:cs="Arial"/>
                <w:color w:val="000000"/>
                <w:sz w:val="22"/>
                <w:szCs w:val="22"/>
                <w:lang w:eastAsia="en-GB" w:bidi="ar-SA"/>
              </w:rPr>
              <w:t>-</w:t>
            </w:r>
            <w:r w:rsidRPr="001A15E3">
              <w:rPr>
                <w:rFonts w:ascii="Arial" w:hAnsi="Arial" w:cs="Arial"/>
                <w:color w:val="000000"/>
                <w:sz w:val="22"/>
                <w:szCs w:val="22"/>
                <w:lang w:eastAsia="en-GB" w:bidi="ar-SA"/>
              </w:rPr>
              <w:t xml:space="preserve">0.083   </w:t>
            </w:r>
          </w:p>
        </w:tc>
        <w:tc>
          <w:tcPr>
            <w:tcW w:w="1702"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0.104    </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0.105   </w:t>
            </w:r>
          </w:p>
        </w:tc>
        <w:tc>
          <w:tcPr>
            <w:tcW w:w="1701" w:type="dxa"/>
          </w:tcPr>
          <w:p w:rsidR="00FE512B" w:rsidRPr="001A15E3" w:rsidRDefault="00FE512B" w:rsidP="00481742">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0.428 </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S15 - Linear mixed models considered for explanation of changes in subplot tree community composition using the Tanner index and associated measures of parsimony (AICc), support (ΔAICc, AICc weight) and goodness of fit (Marginal R2)</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9"/>
        <w:gridCol w:w="1464"/>
        <w:gridCol w:w="1678"/>
        <w:gridCol w:w="1162"/>
        <w:gridCol w:w="1162"/>
        <w:gridCol w:w="1296"/>
        <w:gridCol w:w="1513"/>
      </w:tblGrid>
      <w:tr w:rsidR="00FE512B" w:rsidRPr="001A15E3" w:rsidTr="00481742">
        <w:trPr>
          <w:trHeight w:val="288"/>
        </w:trPr>
        <w:tc>
          <w:tcPr>
            <w:tcW w:w="1579"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146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678"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62"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1162"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1296"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1513" w:type="dxa"/>
            <w:noWrap/>
          </w:tcPr>
          <w:p w:rsidR="00FE512B" w:rsidRPr="001A15E3" w:rsidRDefault="00FE512B" w:rsidP="00481742">
            <w:pPr>
              <w:widowControl/>
              <w:suppressAutoHyphens w:val="0"/>
              <w:jc w:val="center"/>
              <w:rPr>
                <w:rFonts w:ascii="Arial" w:hAnsi="Arial" w:cs="Arial"/>
                <w:b/>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481742">
        <w:trPr>
          <w:trHeight w:val="288"/>
        </w:trPr>
        <w:tc>
          <w:tcPr>
            <w:tcW w:w="1579"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loss+BA loss</w:t>
            </w:r>
            <w:r w:rsidRPr="001A15E3">
              <w:rPr>
                <w:rFonts w:ascii="Arial" w:hAnsi="Arial" w:cs="Arial"/>
                <w:color w:val="000000"/>
                <w:sz w:val="22"/>
                <w:szCs w:val="22"/>
                <w:vertAlign w:val="superscript"/>
                <w:lang w:eastAsia="en-GB" w:bidi="ar-SA"/>
              </w:rPr>
              <w:t>2</w:t>
            </w:r>
          </w:p>
        </w:tc>
        <w:tc>
          <w:tcPr>
            <w:tcW w:w="146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8</w:t>
            </w:r>
          </w:p>
        </w:tc>
        <w:tc>
          <w:tcPr>
            <w:tcW w:w="1678"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-108.801</w:t>
            </w:r>
          </w:p>
        </w:tc>
        <w:tc>
          <w:tcPr>
            <w:tcW w:w="1162"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234.311</w:t>
            </w:r>
          </w:p>
        </w:tc>
        <w:tc>
          <w:tcPr>
            <w:tcW w:w="1162"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w:t>
            </w:r>
          </w:p>
        </w:tc>
        <w:tc>
          <w:tcPr>
            <w:tcW w:w="1296"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1</w:t>
            </w:r>
          </w:p>
        </w:tc>
        <w:tc>
          <w:tcPr>
            <w:tcW w:w="151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0.47</w:t>
            </w:r>
          </w:p>
        </w:tc>
      </w:tr>
      <w:tr w:rsidR="00FE512B" w:rsidRPr="001A15E3" w:rsidTr="00481742">
        <w:trPr>
          <w:trHeight w:val="288"/>
        </w:trPr>
        <w:tc>
          <w:tcPr>
            <w:tcW w:w="1579"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w:t>
            </w:r>
          </w:p>
        </w:tc>
        <w:tc>
          <w:tcPr>
            <w:tcW w:w="146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7</w:t>
            </w:r>
          </w:p>
        </w:tc>
        <w:tc>
          <w:tcPr>
            <w:tcW w:w="1678"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-130.077</w:t>
            </w:r>
          </w:p>
        </w:tc>
        <w:tc>
          <w:tcPr>
            <w:tcW w:w="1162"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274.702</w:t>
            </w:r>
          </w:p>
        </w:tc>
        <w:tc>
          <w:tcPr>
            <w:tcW w:w="1162"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40.39</w:t>
            </w:r>
          </w:p>
        </w:tc>
        <w:tc>
          <w:tcPr>
            <w:tcW w:w="1296"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&lt;0.01</w:t>
            </w:r>
          </w:p>
        </w:tc>
        <w:tc>
          <w:tcPr>
            <w:tcW w:w="151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0.40</w:t>
            </w:r>
          </w:p>
        </w:tc>
      </w:tr>
      <w:tr w:rsidR="00FE512B" w:rsidRPr="001A15E3" w:rsidTr="00481742">
        <w:trPr>
          <w:trHeight w:val="288"/>
        </w:trPr>
        <w:tc>
          <w:tcPr>
            <w:tcW w:w="1579"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1464"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6</w:t>
            </w:r>
          </w:p>
        </w:tc>
        <w:tc>
          <w:tcPr>
            <w:tcW w:w="1678"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-135.940</w:t>
            </w:r>
          </w:p>
        </w:tc>
        <w:tc>
          <w:tcPr>
            <w:tcW w:w="1162"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284.290</w:t>
            </w:r>
          </w:p>
        </w:tc>
        <w:tc>
          <w:tcPr>
            <w:tcW w:w="1162"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50.00</w:t>
            </w:r>
          </w:p>
        </w:tc>
        <w:tc>
          <w:tcPr>
            <w:tcW w:w="1296"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&lt;0.01</w:t>
            </w:r>
          </w:p>
        </w:tc>
        <w:tc>
          <w:tcPr>
            <w:tcW w:w="1513"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S16 - Coefficient estimates for the most parsimonious linear mixed model explaining changes in subplot tree community composition using the Tanner index</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1701"/>
        <w:gridCol w:w="1701"/>
        <w:gridCol w:w="1701"/>
        <w:gridCol w:w="1701"/>
      </w:tblGrid>
      <w:tr w:rsidR="00FE512B" w:rsidRPr="001A15E3" w:rsidTr="00481742">
        <w:trPr>
          <w:trHeight w:val="288"/>
        </w:trPr>
        <w:tc>
          <w:tcPr>
            <w:tcW w:w="1668"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sz w:val="22"/>
                <w:szCs w:val="22"/>
              </w:rPr>
              <w:t>Model Parameter</w:t>
            </w:r>
          </w:p>
        </w:tc>
        <w:tc>
          <w:tcPr>
            <w:tcW w:w="1701"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sz w:val="22"/>
                <w:szCs w:val="22"/>
              </w:rPr>
              <w:t>Estimate</w:t>
            </w:r>
          </w:p>
        </w:tc>
        <w:tc>
          <w:tcPr>
            <w:tcW w:w="1701"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sz w:val="22"/>
                <w:szCs w:val="22"/>
              </w:rPr>
              <w:t>SE</w:t>
            </w:r>
          </w:p>
        </w:tc>
        <w:tc>
          <w:tcPr>
            <w:tcW w:w="1701"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sz w:val="22"/>
                <w:szCs w:val="22"/>
              </w:rPr>
              <w:t>z.value</w:t>
            </w:r>
          </w:p>
        </w:tc>
        <w:tc>
          <w:tcPr>
            <w:tcW w:w="1701"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481742">
        <w:trPr>
          <w:trHeight w:val="288"/>
        </w:trPr>
        <w:tc>
          <w:tcPr>
            <w:tcW w:w="1668"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1.255</w:t>
            </w:r>
          </w:p>
        </w:tc>
        <w:tc>
          <w:tcPr>
            <w:tcW w:w="170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0.201</w:t>
            </w:r>
          </w:p>
        </w:tc>
        <w:tc>
          <w:tcPr>
            <w:tcW w:w="170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6.245</w:t>
            </w:r>
          </w:p>
        </w:tc>
        <w:tc>
          <w:tcPr>
            <w:tcW w:w="170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&lt;0.001</w:t>
            </w:r>
          </w:p>
        </w:tc>
      </w:tr>
      <w:tr w:rsidR="00FE512B" w:rsidRPr="001A15E3" w:rsidTr="00481742">
        <w:trPr>
          <w:trHeight w:val="288"/>
        </w:trPr>
        <w:tc>
          <w:tcPr>
            <w:tcW w:w="1668"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w:t>
            </w:r>
          </w:p>
        </w:tc>
        <w:tc>
          <w:tcPr>
            <w:tcW w:w="170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1.453</w:t>
            </w:r>
          </w:p>
        </w:tc>
        <w:tc>
          <w:tcPr>
            <w:tcW w:w="170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0.137</w:t>
            </w:r>
          </w:p>
        </w:tc>
        <w:tc>
          <w:tcPr>
            <w:tcW w:w="170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10.633</w:t>
            </w:r>
          </w:p>
        </w:tc>
        <w:tc>
          <w:tcPr>
            <w:tcW w:w="170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&lt;0.001</w:t>
            </w:r>
          </w:p>
        </w:tc>
      </w:tr>
      <w:tr w:rsidR="00FE512B" w:rsidRPr="001A15E3" w:rsidTr="00481742">
        <w:trPr>
          <w:trHeight w:val="288"/>
        </w:trPr>
        <w:tc>
          <w:tcPr>
            <w:tcW w:w="1668"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w:t>
            </w:r>
            <w:r w:rsidRPr="001A15E3">
              <w:rPr>
                <w:rFonts w:ascii="Arial" w:hAnsi="Arial" w:cs="Arial"/>
                <w:color w:val="000000"/>
                <w:sz w:val="22"/>
                <w:szCs w:val="22"/>
                <w:vertAlign w:val="superscript"/>
                <w:lang w:eastAsia="en-GB" w:bidi="ar-SA"/>
              </w:rPr>
              <w:t>2</w:t>
            </w:r>
          </w:p>
        </w:tc>
        <w:tc>
          <w:tcPr>
            <w:tcW w:w="170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-0.763</w:t>
            </w:r>
          </w:p>
        </w:tc>
        <w:tc>
          <w:tcPr>
            <w:tcW w:w="170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0.101</w:t>
            </w:r>
          </w:p>
        </w:tc>
        <w:tc>
          <w:tcPr>
            <w:tcW w:w="170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-7.539</w:t>
            </w:r>
          </w:p>
        </w:tc>
        <w:tc>
          <w:tcPr>
            <w:tcW w:w="1701" w:type="dxa"/>
            <w:noWrap/>
            <w:vAlign w:val="bottom"/>
          </w:tcPr>
          <w:p w:rsidR="00FE512B" w:rsidRPr="001A15E3" w:rsidRDefault="00FE512B" w:rsidP="00481742">
            <w:pPr>
              <w:jc w:val="right"/>
              <w:rPr>
                <w:rFonts w:ascii="Arial" w:hAnsi="Arial" w:cs="Arial"/>
                <w:color w:val="000000"/>
              </w:rPr>
            </w:pPr>
            <w:r w:rsidRPr="001A15E3">
              <w:rPr>
                <w:rFonts w:ascii="Arial" w:hAnsi="Arial" w:cs="Arial"/>
                <w:color w:val="000000"/>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lastRenderedPageBreak/>
        <w:t>Table S17 - Linear mixed models considered for explanation of changes in subplot grass cover and associated measures of parsimony (AICc), support (ΔAICc, AICc weight) and goodness of fit (Marginal R2)</w:t>
      </w:r>
    </w:p>
    <w:p w:rsidR="00FE512B" w:rsidRPr="001A15E3" w:rsidRDefault="00FE512B" w:rsidP="00FE512B">
      <w:pPr>
        <w:spacing w:line="360" w:lineRule="auto"/>
        <w:contextualSpacing/>
        <w:rPr>
          <w:rFonts w:ascii="Arial" w:hAnsi="Arial" w:cs="Arial"/>
          <w:sz w:val="22"/>
          <w:szCs w:val="22"/>
        </w:rPr>
      </w:pPr>
    </w:p>
    <w:tbl>
      <w:tblPr>
        <w:tblW w:w="7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053"/>
        <w:gridCol w:w="1053"/>
        <w:gridCol w:w="1053"/>
        <w:gridCol w:w="1121"/>
      </w:tblGrid>
      <w:tr w:rsidR="00FE512B" w:rsidRPr="001A15E3" w:rsidTr="00481742">
        <w:trPr>
          <w:trHeight w:val="288"/>
        </w:trPr>
        <w:tc>
          <w:tcPr>
            <w:tcW w:w="1476"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960"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960"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481742">
        <w:trPr>
          <w:trHeight w:val="288"/>
        </w:trPr>
        <w:tc>
          <w:tcPr>
            <w:tcW w:w="1476"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960"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8</w:t>
            </w:r>
          </w:p>
        </w:tc>
        <w:tc>
          <w:tcPr>
            <w:tcW w:w="960"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-284.812</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586.757</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0.99</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0.44</w:t>
            </w:r>
          </w:p>
        </w:tc>
      </w:tr>
      <w:tr w:rsidR="00FE512B" w:rsidRPr="001A15E3" w:rsidTr="00481742">
        <w:trPr>
          <w:trHeight w:val="288"/>
        </w:trPr>
        <w:tc>
          <w:tcPr>
            <w:tcW w:w="1476"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960"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w:t>
            </w:r>
          </w:p>
        </w:tc>
        <w:tc>
          <w:tcPr>
            <w:tcW w:w="960"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-291.873</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596.398</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9.641</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0.40</w:t>
            </w:r>
          </w:p>
        </w:tc>
      </w:tr>
      <w:tr w:rsidR="00FE512B" w:rsidRPr="001A15E3" w:rsidTr="00481742">
        <w:trPr>
          <w:trHeight w:val="288"/>
        </w:trPr>
        <w:tc>
          <w:tcPr>
            <w:tcW w:w="1476"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960"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5</w:t>
            </w:r>
          </w:p>
        </w:tc>
        <w:tc>
          <w:tcPr>
            <w:tcW w:w="960"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-295.229</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600.919</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14.161</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0.36</w:t>
            </w:r>
          </w:p>
        </w:tc>
      </w:tr>
      <w:tr w:rsidR="00FE512B" w:rsidRPr="001A15E3" w:rsidTr="00481742">
        <w:trPr>
          <w:trHeight w:val="288"/>
        </w:trPr>
        <w:tc>
          <w:tcPr>
            <w:tcW w:w="1476"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960"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4</w:t>
            </w:r>
          </w:p>
        </w:tc>
        <w:tc>
          <w:tcPr>
            <w:tcW w:w="960"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-327.115</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662.535</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75.778</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0.05</w:t>
            </w:r>
          </w:p>
        </w:tc>
      </w:tr>
      <w:tr w:rsidR="00FE512B" w:rsidRPr="001A15E3" w:rsidTr="00481742">
        <w:trPr>
          <w:trHeight w:val="288"/>
        </w:trPr>
        <w:tc>
          <w:tcPr>
            <w:tcW w:w="1476"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960"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3</w:t>
            </w:r>
          </w:p>
        </w:tc>
        <w:tc>
          <w:tcPr>
            <w:tcW w:w="960"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-330.798</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667.779</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81.021</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0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S18 - Coefficient estimates for the most parsimonious linear mixed model explaining changes in subplot grass 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gridCol w:w="1134"/>
      </w:tblGrid>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df</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T value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-5.324</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0.455</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112.427</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-11.699</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&lt;0.001</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1996</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2.426</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0.555</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87.501</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4.371</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&lt;0.001</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2014</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2.106</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0.555</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87.501</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3.794</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&lt;0.001</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Collapse</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-0.289</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0.617</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112.427</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-0.467</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0.640</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1996*Collapse</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1.967</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0.748</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86.787</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2.631</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0.009</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2014*Collapse</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2.495</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0.748</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86.787</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3.338</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S19 - Linear mixed models considered for explanation of differences in subplot grass cover over the gradient of collapse and associated measures of parsimony (AICc), support (ΔAICc, AICc weight) and goodness of fit (Marginal R2)</w:t>
      </w:r>
    </w:p>
    <w:p w:rsidR="00FE512B" w:rsidRPr="001A15E3" w:rsidRDefault="00FE512B" w:rsidP="00FE512B">
      <w:pPr>
        <w:spacing w:line="360" w:lineRule="auto"/>
        <w:contextualSpacing/>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0"/>
        <w:gridCol w:w="1085"/>
        <w:gridCol w:w="1243"/>
        <w:gridCol w:w="835"/>
        <w:gridCol w:w="876"/>
        <w:gridCol w:w="913"/>
        <w:gridCol w:w="1121"/>
      </w:tblGrid>
      <w:tr w:rsidR="00FE512B" w:rsidRPr="001A15E3" w:rsidTr="00481742">
        <w:trPr>
          <w:trHeight w:val="288"/>
        </w:trPr>
        <w:tc>
          <w:tcPr>
            <w:tcW w:w="1089"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802"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909"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835"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835"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75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835"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481742">
        <w:trPr>
          <w:trHeight w:val="288"/>
        </w:trPr>
        <w:tc>
          <w:tcPr>
            <w:tcW w:w="108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+BA</w:t>
            </w:r>
            <w:r w:rsidRPr="001A15E3">
              <w:rPr>
                <w:rFonts w:ascii="Arial" w:hAnsi="Arial" w:cs="Arial"/>
                <w:sz w:val="22"/>
                <w:szCs w:val="22"/>
                <w:vertAlign w:val="superscript"/>
              </w:rPr>
              <w:t>3</w:t>
            </w:r>
          </w:p>
        </w:tc>
        <w:tc>
          <w:tcPr>
            <w:tcW w:w="80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8</w:t>
            </w:r>
          </w:p>
        </w:tc>
        <w:tc>
          <w:tcPr>
            <w:tcW w:w="90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-169.230</w:t>
            </w:r>
          </w:p>
        </w:tc>
        <w:tc>
          <w:tcPr>
            <w:tcW w:w="83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356.2</w:t>
            </w:r>
          </w:p>
        </w:tc>
        <w:tc>
          <w:tcPr>
            <w:tcW w:w="83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w:t>
            </w:r>
          </w:p>
        </w:tc>
        <w:tc>
          <w:tcPr>
            <w:tcW w:w="753"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0.721</w:t>
            </w:r>
          </w:p>
        </w:tc>
        <w:tc>
          <w:tcPr>
            <w:tcW w:w="83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0.385</w:t>
            </w:r>
          </w:p>
        </w:tc>
      </w:tr>
      <w:tr w:rsidR="00FE512B" w:rsidRPr="001A15E3" w:rsidTr="00481742">
        <w:trPr>
          <w:trHeight w:val="288"/>
        </w:trPr>
        <w:tc>
          <w:tcPr>
            <w:tcW w:w="108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80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7</w:t>
            </w:r>
          </w:p>
        </w:tc>
        <w:tc>
          <w:tcPr>
            <w:tcW w:w="90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-171.398</w:t>
            </w:r>
          </w:p>
        </w:tc>
        <w:tc>
          <w:tcPr>
            <w:tcW w:w="83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358.2</w:t>
            </w:r>
          </w:p>
        </w:tc>
        <w:tc>
          <w:tcPr>
            <w:tcW w:w="83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1.9</w:t>
            </w:r>
          </w:p>
        </w:tc>
        <w:tc>
          <w:tcPr>
            <w:tcW w:w="753"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0.276</w:t>
            </w:r>
          </w:p>
        </w:tc>
        <w:tc>
          <w:tcPr>
            <w:tcW w:w="83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0.380</w:t>
            </w:r>
          </w:p>
        </w:tc>
      </w:tr>
      <w:tr w:rsidR="00FE512B" w:rsidRPr="001A15E3" w:rsidTr="00481742">
        <w:trPr>
          <w:trHeight w:val="288"/>
        </w:trPr>
        <w:tc>
          <w:tcPr>
            <w:tcW w:w="108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w:t>
            </w:r>
          </w:p>
        </w:tc>
        <w:tc>
          <w:tcPr>
            <w:tcW w:w="80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6</w:t>
            </w:r>
          </w:p>
        </w:tc>
        <w:tc>
          <w:tcPr>
            <w:tcW w:w="90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-176.957</w:t>
            </w:r>
          </w:p>
        </w:tc>
        <w:tc>
          <w:tcPr>
            <w:tcW w:w="83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366.9</w:t>
            </w:r>
          </w:p>
        </w:tc>
        <w:tc>
          <w:tcPr>
            <w:tcW w:w="83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10.7</w:t>
            </w:r>
          </w:p>
        </w:tc>
        <w:tc>
          <w:tcPr>
            <w:tcW w:w="753"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0.003</w:t>
            </w:r>
          </w:p>
        </w:tc>
        <w:tc>
          <w:tcPr>
            <w:tcW w:w="83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0.327</w:t>
            </w:r>
          </w:p>
        </w:tc>
      </w:tr>
      <w:tr w:rsidR="00FE512B" w:rsidRPr="001A15E3" w:rsidTr="00481742">
        <w:trPr>
          <w:trHeight w:val="288"/>
        </w:trPr>
        <w:tc>
          <w:tcPr>
            <w:tcW w:w="108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Null model</w:t>
            </w:r>
          </w:p>
        </w:tc>
        <w:tc>
          <w:tcPr>
            <w:tcW w:w="80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5</w:t>
            </w:r>
          </w:p>
        </w:tc>
        <w:tc>
          <w:tcPr>
            <w:tcW w:w="90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-181.262</w:t>
            </w:r>
          </w:p>
        </w:tc>
        <w:tc>
          <w:tcPr>
            <w:tcW w:w="83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373.2</w:t>
            </w:r>
          </w:p>
        </w:tc>
        <w:tc>
          <w:tcPr>
            <w:tcW w:w="83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17.0</w:t>
            </w:r>
          </w:p>
        </w:tc>
        <w:tc>
          <w:tcPr>
            <w:tcW w:w="753"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&lt;0.001</w:t>
            </w:r>
          </w:p>
        </w:tc>
        <w:tc>
          <w:tcPr>
            <w:tcW w:w="83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lastRenderedPageBreak/>
        <w:t>Table S20 - Coefficient estimates from model averaging of linear mixed models considered for explanation of differences in subplot grass cover over the gradient of collapse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 xml:space="preserve">-2.6180     </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 xml:space="preserve">0.2633      </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 xml:space="preserve">9.799   </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&lt;0.001</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Loss in BA since 1964</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 xml:space="preserve">1.8238     </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 xml:space="preserve">0.8158      </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 xml:space="preserve">2.203   </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0.0276</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2</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 xml:space="preserve">3.4729     </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 xml:space="preserve">2.2121      </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 xml:space="preserve">1.547   </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0.122</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 xml:space="preserve">0.7975     </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2.546</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 xml:space="preserve">0.276   </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0.783</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S21 – Generalised linear mixed models considered for explanation of differences in subplot ground flora species richness over the gradient of collapse and associated measures of parsimony (AICc), support (ΔAICc, AICc weight) and goodness of fit (Marginal R2)</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0"/>
        <w:gridCol w:w="1085"/>
        <w:gridCol w:w="1243"/>
        <w:gridCol w:w="1134"/>
        <w:gridCol w:w="1134"/>
        <w:gridCol w:w="1134"/>
        <w:gridCol w:w="1134"/>
      </w:tblGrid>
      <w:tr w:rsidR="00FE512B" w:rsidRPr="001A15E3" w:rsidTr="00481742">
        <w:trPr>
          <w:trHeight w:val="288"/>
        </w:trPr>
        <w:tc>
          <w:tcPr>
            <w:tcW w:w="1510" w:type="dxa"/>
            <w:noWrap/>
          </w:tcPr>
          <w:p w:rsidR="00FE512B" w:rsidRPr="001A15E3" w:rsidRDefault="00FE512B" w:rsidP="00481742">
            <w:pPr>
              <w:widowControl/>
              <w:suppressAutoHyphens w:val="0"/>
              <w:rPr>
                <w:rFonts w:ascii="Arial" w:hAnsi="Arial" w:cs="Arial"/>
              </w:rPr>
            </w:pPr>
            <w:r w:rsidRPr="001A15E3">
              <w:rPr>
                <w:rFonts w:ascii="Arial" w:hAnsi="Arial" w:cs="Arial"/>
                <w:b/>
                <w:color w:val="000000"/>
                <w:sz w:val="22"/>
                <w:szCs w:val="22"/>
                <w:lang w:eastAsia="en-GB" w:bidi="ar-SA"/>
              </w:rPr>
              <w:t>Model structure</w:t>
            </w:r>
          </w:p>
        </w:tc>
        <w:tc>
          <w:tcPr>
            <w:tcW w:w="689"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012"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481742">
        <w:trPr>
          <w:trHeight w:val="288"/>
        </w:trPr>
        <w:tc>
          <w:tcPr>
            <w:tcW w:w="1510"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68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4</w:t>
            </w:r>
          </w:p>
        </w:tc>
        <w:tc>
          <w:tcPr>
            <w:tcW w:w="101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-222.095</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452.677</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0.682</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0.136</w:t>
            </w:r>
          </w:p>
        </w:tc>
      </w:tr>
      <w:tr w:rsidR="00FE512B" w:rsidRPr="001A15E3" w:rsidTr="00481742">
        <w:trPr>
          <w:trHeight w:val="288"/>
        </w:trPr>
        <w:tc>
          <w:tcPr>
            <w:tcW w:w="1510"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+BA</w:t>
            </w:r>
            <w:r w:rsidRPr="001A15E3">
              <w:rPr>
                <w:rFonts w:ascii="Arial" w:hAnsi="Arial" w:cs="Arial"/>
                <w:sz w:val="22"/>
                <w:szCs w:val="22"/>
                <w:vertAlign w:val="superscript"/>
              </w:rPr>
              <w:t>3</w:t>
            </w:r>
          </w:p>
        </w:tc>
        <w:tc>
          <w:tcPr>
            <w:tcW w:w="68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5</w:t>
            </w:r>
          </w:p>
        </w:tc>
        <w:tc>
          <w:tcPr>
            <w:tcW w:w="101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-222.063</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454.867</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2.190</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0.228</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0.135</w:t>
            </w:r>
          </w:p>
        </w:tc>
      </w:tr>
      <w:tr w:rsidR="00FE512B" w:rsidRPr="001A15E3" w:rsidTr="00481742">
        <w:trPr>
          <w:trHeight w:val="288"/>
        </w:trPr>
        <w:tc>
          <w:tcPr>
            <w:tcW w:w="1510"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w:t>
            </w:r>
          </w:p>
        </w:tc>
        <w:tc>
          <w:tcPr>
            <w:tcW w:w="68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w:t>
            </w:r>
          </w:p>
        </w:tc>
        <w:tc>
          <w:tcPr>
            <w:tcW w:w="101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-225.593</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457.476</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4.798</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0.062</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0.057</w:t>
            </w:r>
          </w:p>
        </w:tc>
      </w:tr>
      <w:tr w:rsidR="00FE512B" w:rsidRPr="001A15E3" w:rsidTr="00481742">
        <w:trPr>
          <w:trHeight w:val="288"/>
        </w:trPr>
        <w:tc>
          <w:tcPr>
            <w:tcW w:w="1510"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Null model</w:t>
            </w:r>
          </w:p>
        </w:tc>
        <w:tc>
          <w:tcPr>
            <w:tcW w:w="68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w:t>
            </w:r>
          </w:p>
        </w:tc>
        <w:tc>
          <w:tcPr>
            <w:tcW w:w="101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-227.447</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459.037</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6.360</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0.028</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S22 - Coefficient estimates from model averaging of generalised linear mixed models considered for explanation of differences in subplot ground flora species richness over the gradient of collapse</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1.903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0.079</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23.693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&lt;0.001</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Loss in BA since 1964</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-0.027</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0.239</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0.241</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0.912</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2</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1.03402</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0.369</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2.762</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0.006</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lastRenderedPageBreak/>
        <w:t>Table S23 - Linear mixed models considered for explanation of differences in community weighted Ellenburg light indicator values for subplot ground flora over the gradient of collapse and associated measures of parsimony (AICc), support (ΔAICc, AICc weight) and goodness of fit (Marginal R2)</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9"/>
        <w:gridCol w:w="1085"/>
        <w:gridCol w:w="1243"/>
        <w:gridCol w:w="1134"/>
        <w:gridCol w:w="1134"/>
        <w:gridCol w:w="1134"/>
        <w:gridCol w:w="1134"/>
      </w:tblGrid>
      <w:tr w:rsidR="00FE512B" w:rsidRPr="001A15E3" w:rsidTr="00481742">
        <w:trPr>
          <w:trHeight w:val="288"/>
        </w:trPr>
        <w:tc>
          <w:tcPr>
            <w:tcW w:w="1989"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1085"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24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481742">
        <w:trPr>
          <w:trHeight w:val="288"/>
        </w:trPr>
        <w:tc>
          <w:tcPr>
            <w:tcW w:w="198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w:t>
            </w:r>
          </w:p>
        </w:tc>
        <w:tc>
          <w:tcPr>
            <w:tcW w:w="108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4</w:t>
            </w:r>
          </w:p>
        </w:tc>
        <w:tc>
          <w:tcPr>
            <w:tcW w:w="1243"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-35.818</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80.124</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0.593</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0.100</w:t>
            </w:r>
          </w:p>
        </w:tc>
      </w:tr>
      <w:tr w:rsidR="00FE512B" w:rsidRPr="001A15E3" w:rsidTr="00481742">
        <w:trPr>
          <w:trHeight w:val="288"/>
        </w:trPr>
        <w:tc>
          <w:tcPr>
            <w:tcW w:w="198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108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5</w:t>
            </w:r>
          </w:p>
        </w:tc>
        <w:tc>
          <w:tcPr>
            <w:tcW w:w="1243"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-35.932</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82.606</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2.482</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0.171</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0.101</w:t>
            </w:r>
          </w:p>
        </w:tc>
      </w:tr>
      <w:tr w:rsidR="00FE512B" w:rsidRPr="001A15E3" w:rsidTr="00481742">
        <w:trPr>
          <w:trHeight w:val="288"/>
        </w:trPr>
        <w:tc>
          <w:tcPr>
            <w:tcW w:w="198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Null model</w:t>
            </w:r>
          </w:p>
        </w:tc>
        <w:tc>
          <w:tcPr>
            <w:tcW w:w="108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w:t>
            </w:r>
          </w:p>
        </w:tc>
        <w:tc>
          <w:tcPr>
            <w:tcW w:w="1243"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-38.383</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83.054</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2.931</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0.137</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w:t>
            </w:r>
          </w:p>
        </w:tc>
      </w:tr>
      <w:tr w:rsidR="00FE512B" w:rsidRPr="001A15E3" w:rsidTr="00481742">
        <w:trPr>
          <w:trHeight w:val="288"/>
        </w:trPr>
        <w:tc>
          <w:tcPr>
            <w:tcW w:w="1989"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 BA</w:t>
            </w:r>
            <w:r w:rsidRPr="001A15E3">
              <w:rPr>
                <w:rFonts w:ascii="Arial" w:hAnsi="Arial" w:cs="Arial"/>
                <w:sz w:val="22"/>
                <w:szCs w:val="22"/>
                <w:vertAlign w:val="superscript"/>
              </w:rPr>
              <w:t>3</w:t>
            </w:r>
          </w:p>
        </w:tc>
        <w:tc>
          <w:tcPr>
            <w:tcW w:w="1085"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6</w:t>
            </w:r>
          </w:p>
        </w:tc>
        <w:tc>
          <w:tcPr>
            <w:tcW w:w="1243"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-35.332</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83.715</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3.591</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0.098</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0.102</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S23 - Coefficient estimates from model averaging of linear mixed models considered for explanation of differences in community weighted Ellenburg light indicator values for subplot ground flora over the gradient of collapse</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-6.432</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0.066</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96.433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&lt;0.001</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Loss in BA since 1964</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0.409</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0.185</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2.173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0.030</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2</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-0.090</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0.358</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0.247</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0.805</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-0.011</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0.420</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0.026</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0.979</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S24 – Linear mixed models considered for explanation of differences in community weighted Ellenburg nitrogen indicator values for subplot ground flora over the gradient of collapse and associated measures of parsimony (AICc), support (ΔAICc, AICc weight) and goodness of fit (Marginal R2)</w:t>
      </w: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0"/>
        <w:gridCol w:w="1085"/>
        <w:gridCol w:w="1243"/>
        <w:gridCol w:w="1134"/>
        <w:gridCol w:w="1134"/>
        <w:gridCol w:w="1134"/>
        <w:gridCol w:w="1134"/>
      </w:tblGrid>
      <w:tr w:rsidR="00FE512B" w:rsidRPr="001A15E3" w:rsidTr="00481742">
        <w:trPr>
          <w:trHeight w:val="288"/>
        </w:trPr>
        <w:tc>
          <w:tcPr>
            <w:tcW w:w="1138"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69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012"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481742">
        <w:trPr>
          <w:trHeight w:val="288"/>
        </w:trPr>
        <w:tc>
          <w:tcPr>
            <w:tcW w:w="1138"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Null model</w:t>
            </w:r>
          </w:p>
        </w:tc>
        <w:tc>
          <w:tcPr>
            <w:tcW w:w="69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w:t>
            </w:r>
          </w:p>
        </w:tc>
        <w:tc>
          <w:tcPr>
            <w:tcW w:w="101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-106.385</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219.049</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0.508</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w:t>
            </w:r>
          </w:p>
        </w:tc>
      </w:tr>
      <w:tr w:rsidR="00FE512B" w:rsidRPr="001A15E3" w:rsidTr="00481742">
        <w:trPr>
          <w:trHeight w:val="288"/>
        </w:trPr>
        <w:tc>
          <w:tcPr>
            <w:tcW w:w="1138"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 BA</w:t>
            </w:r>
            <w:r w:rsidRPr="001A15E3">
              <w:rPr>
                <w:rFonts w:ascii="Arial" w:hAnsi="Arial" w:cs="Arial"/>
                <w:sz w:val="22"/>
                <w:szCs w:val="22"/>
                <w:vertAlign w:val="superscript"/>
              </w:rPr>
              <w:t>3</w:t>
            </w:r>
          </w:p>
        </w:tc>
        <w:tc>
          <w:tcPr>
            <w:tcW w:w="69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6</w:t>
            </w:r>
          </w:p>
        </w:tc>
        <w:tc>
          <w:tcPr>
            <w:tcW w:w="101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-103.940</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220.891</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1.842</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0.202</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0.022</w:t>
            </w:r>
          </w:p>
        </w:tc>
      </w:tr>
      <w:tr w:rsidR="00FE512B" w:rsidRPr="001A15E3" w:rsidTr="00481742">
        <w:trPr>
          <w:trHeight w:val="288"/>
        </w:trPr>
        <w:tc>
          <w:tcPr>
            <w:tcW w:w="1138"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69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5</w:t>
            </w:r>
          </w:p>
        </w:tc>
        <w:tc>
          <w:tcPr>
            <w:tcW w:w="101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-105.351</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221.416</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2.367</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0.155</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0.021</w:t>
            </w:r>
          </w:p>
        </w:tc>
      </w:tr>
      <w:tr w:rsidR="00FE512B" w:rsidRPr="001A15E3" w:rsidTr="00481742">
        <w:trPr>
          <w:trHeight w:val="288"/>
        </w:trPr>
        <w:tc>
          <w:tcPr>
            <w:tcW w:w="1138"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w:t>
            </w:r>
          </w:p>
        </w:tc>
        <w:tc>
          <w:tcPr>
            <w:tcW w:w="69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4</w:t>
            </w:r>
          </w:p>
        </w:tc>
        <w:tc>
          <w:tcPr>
            <w:tcW w:w="101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-106.614</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221.699</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2.650</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0.135</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0.019</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lastRenderedPageBreak/>
        <w:t>Table S25 – Linear mixed models considered for explanation of differences in community weighted Ellenburg moisture indicator values for subplot ground flora over the gradient of collapse and associated measures of parsimony (AICc), support (ΔAICc, AICc weight) and goodness of fit (Marginal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0"/>
        <w:gridCol w:w="1085"/>
        <w:gridCol w:w="1243"/>
        <w:gridCol w:w="1134"/>
        <w:gridCol w:w="1134"/>
        <w:gridCol w:w="1134"/>
        <w:gridCol w:w="1134"/>
      </w:tblGrid>
      <w:tr w:rsidR="00FE512B" w:rsidRPr="001A15E3" w:rsidTr="00481742">
        <w:trPr>
          <w:trHeight w:val="288"/>
        </w:trPr>
        <w:tc>
          <w:tcPr>
            <w:tcW w:w="1170" w:type="dxa"/>
            <w:noWrap/>
          </w:tcPr>
          <w:p w:rsidR="00FE512B" w:rsidRPr="001A15E3" w:rsidRDefault="00FE512B" w:rsidP="00481742">
            <w:pPr>
              <w:widowControl/>
              <w:suppressAutoHyphens w:val="0"/>
              <w:rPr>
                <w:rFonts w:ascii="Arial" w:hAnsi="Arial" w:cs="Arial"/>
              </w:rPr>
            </w:pPr>
            <w:r w:rsidRPr="001A15E3">
              <w:rPr>
                <w:rFonts w:ascii="Arial" w:hAnsi="Arial" w:cs="Arial"/>
                <w:b/>
                <w:color w:val="000000"/>
                <w:sz w:val="22"/>
                <w:szCs w:val="22"/>
                <w:lang w:eastAsia="en-GB" w:bidi="ar-SA"/>
              </w:rPr>
              <w:t>Model structure</w:t>
            </w:r>
          </w:p>
        </w:tc>
        <w:tc>
          <w:tcPr>
            <w:tcW w:w="693"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012"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1134" w:type="dxa"/>
            <w:noWrap/>
          </w:tcPr>
          <w:p w:rsidR="00FE512B" w:rsidRPr="001A15E3" w:rsidRDefault="00FE512B" w:rsidP="00481742">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481742">
        <w:trPr>
          <w:trHeight w:val="288"/>
        </w:trPr>
        <w:tc>
          <w:tcPr>
            <w:tcW w:w="1170"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 BA</w:t>
            </w:r>
            <w:r w:rsidRPr="001A15E3">
              <w:rPr>
                <w:rFonts w:ascii="Arial" w:hAnsi="Arial" w:cs="Arial"/>
                <w:sz w:val="22"/>
                <w:szCs w:val="22"/>
                <w:vertAlign w:val="superscript"/>
              </w:rPr>
              <w:t>3</w:t>
            </w:r>
          </w:p>
        </w:tc>
        <w:tc>
          <w:tcPr>
            <w:tcW w:w="693"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6</w:t>
            </w:r>
          </w:p>
        </w:tc>
        <w:tc>
          <w:tcPr>
            <w:tcW w:w="101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-131.325</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275.6629</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0.413554</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0.032</w:t>
            </w:r>
          </w:p>
        </w:tc>
      </w:tr>
      <w:tr w:rsidR="00FE512B" w:rsidRPr="001A15E3" w:rsidTr="00481742">
        <w:trPr>
          <w:trHeight w:val="288"/>
        </w:trPr>
        <w:tc>
          <w:tcPr>
            <w:tcW w:w="1170"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w:t>
            </w:r>
          </w:p>
        </w:tc>
        <w:tc>
          <w:tcPr>
            <w:tcW w:w="693"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4</w:t>
            </w:r>
          </w:p>
        </w:tc>
        <w:tc>
          <w:tcPr>
            <w:tcW w:w="101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-134.269</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277.0088</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1.345966</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0.210989</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0.036</w:t>
            </w:r>
          </w:p>
        </w:tc>
      </w:tr>
      <w:tr w:rsidR="00FE512B" w:rsidRPr="001A15E3" w:rsidTr="00481742">
        <w:trPr>
          <w:trHeight w:val="288"/>
        </w:trPr>
        <w:tc>
          <w:tcPr>
            <w:tcW w:w="1170"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693"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5</w:t>
            </w:r>
          </w:p>
        </w:tc>
        <w:tc>
          <w:tcPr>
            <w:tcW w:w="101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-133.187</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277.0884</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1.425565</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0.202757</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w:t>
            </w:r>
          </w:p>
        </w:tc>
      </w:tr>
      <w:tr w:rsidR="00FE512B" w:rsidRPr="001A15E3" w:rsidTr="00481742">
        <w:trPr>
          <w:trHeight w:val="288"/>
        </w:trPr>
        <w:tc>
          <w:tcPr>
            <w:tcW w:w="1170"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Null model</w:t>
            </w:r>
          </w:p>
        </w:tc>
        <w:tc>
          <w:tcPr>
            <w:tcW w:w="693"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3</w:t>
            </w:r>
          </w:p>
        </w:tc>
        <w:tc>
          <w:tcPr>
            <w:tcW w:w="1012"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-135.565</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277.4093</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1.746458</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0.172701</w:t>
            </w:r>
          </w:p>
        </w:tc>
        <w:tc>
          <w:tcPr>
            <w:tcW w:w="1134" w:type="dxa"/>
            <w:noWrap/>
          </w:tcPr>
          <w:p w:rsidR="00FE512B" w:rsidRPr="001A15E3" w:rsidRDefault="00FE512B" w:rsidP="00481742">
            <w:pPr>
              <w:widowControl/>
              <w:suppressAutoHyphens w:val="0"/>
              <w:rPr>
                <w:rFonts w:ascii="Arial" w:hAnsi="Arial" w:cs="Arial"/>
              </w:rPr>
            </w:pPr>
            <w:r w:rsidRPr="001A15E3">
              <w:rPr>
                <w:rFonts w:ascii="Arial" w:hAnsi="Arial" w:cs="Arial"/>
                <w:sz w:val="22"/>
                <w:szCs w:val="22"/>
              </w:rPr>
              <w:t>0.038</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S26 – Linear mixed models considered for explanation of differences in the proportion of subplot basal area represented by oak trees &gt;10cm DBH and associated measures of parsimony (AICc), support (ΔAICc, AICc weight) and goodness of fit (Marginal R2)</w:t>
      </w: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134"/>
        <w:gridCol w:w="1134"/>
      </w:tblGrid>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b/>
                <w:color w:val="000000"/>
                <w:sz w:val="22"/>
                <w:szCs w:val="22"/>
                <w:lang w:eastAsia="en-GB" w:bidi="ar-SA"/>
              </w:rPr>
              <w:t>Model structure</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Degrees of freedom</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Log likelihood</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AICc</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ΔAICc</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AICc weight</w:t>
            </w:r>
          </w:p>
        </w:tc>
        <w:tc>
          <w:tcPr>
            <w:tcW w:w="1134" w:type="dxa"/>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Collapse</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4</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-250.115</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508.574</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0</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0.458</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0.047</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Collapse + Year</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5</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-249.986</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510.493</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1.919</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0.176</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0.051</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Null model</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3</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-252.21</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510.626</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2.052</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0.164</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Collapse*Year</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6</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-249.114</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510.965</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2.391</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0.139</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0.055</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Year</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4</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-252.092</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512.528</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3.954</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0.063</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0.004</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S27 - Coefficient estimates from model averaging of linear mixed models considered for explanation of differences the proportion of subplot basal area represented by oak trees &gt;10cm DBH</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-0.338</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0.425</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0.789</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0.430</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Collapse</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-0.720</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0.606</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1.180</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0.238</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Year</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-0.053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0.235</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0.222</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0.824</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Collapse*Year</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-0.079</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0.277</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0.285</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0.776</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lastRenderedPageBreak/>
        <w:t>Table S28 – Generalised linear mixed models considered for explanation of differences in the subplot abundance of beech saplings and associated measures of parsimony (AICc), support (ΔAICc, AICc weight) and goodness of fit (Marginal R2)</w:t>
      </w: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134"/>
        <w:gridCol w:w="1134"/>
      </w:tblGrid>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b/>
                <w:color w:val="000000"/>
                <w:sz w:val="22"/>
                <w:szCs w:val="22"/>
                <w:lang w:eastAsia="en-GB" w:bidi="ar-SA"/>
              </w:rPr>
              <w:t>Model structure</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Degrees of freedom</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Log likelihood</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AICc</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ΔAICc</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AICc weight</w:t>
            </w:r>
          </w:p>
        </w:tc>
        <w:tc>
          <w:tcPr>
            <w:tcW w:w="1134" w:type="dxa"/>
          </w:tcPr>
          <w:p w:rsidR="00FE512B" w:rsidRPr="00215C9B" w:rsidRDefault="00FE512B" w:rsidP="00481742">
            <w:pPr>
              <w:widowControl/>
              <w:suppressAutoHyphens w:val="0"/>
              <w:rPr>
                <w:rFonts w:ascii="Arial" w:hAnsi="Arial" w:cs="Arial"/>
                <w:b/>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Collapse + Year</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4</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-149.444</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307.309</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0</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0.403</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0.310</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Collapse*Year</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5</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-148.553</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307.744</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0.436</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0.324</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0.314</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Year</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3</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-150.918</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308.086</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0.777</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0.273</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0.302</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Collapse</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3</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-215.043</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436.336</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129.027</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&lt;0.001</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&lt;0.001</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Null model</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2</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-216.474</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437.071</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129.763</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&lt;0.001</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0.000</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S2</w:t>
      </w:r>
      <w:r>
        <w:rPr>
          <w:rFonts w:ascii="Arial" w:hAnsi="Arial" w:cs="Arial"/>
          <w:sz w:val="22"/>
          <w:szCs w:val="22"/>
        </w:rPr>
        <w:t>9</w:t>
      </w:r>
      <w:r w:rsidRPr="001A15E3">
        <w:rPr>
          <w:rFonts w:ascii="Arial" w:hAnsi="Arial" w:cs="Arial"/>
          <w:sz w:val="22"/>
          <w:szCs w:val="22"/>
        </w:rPr>
        <w:t xml:space="preserve"> - Coefficient estimates from model averaging of </w:t>
      </w:r>
      <w:r>
        <w:rPr>
          <w:rFonts w:ascii="Arial" w:hAnsi="Arial" w:cs="Arial"/>
          <w:sz w:val="22"/>
          <w:szCs w:val="22"/>
        </w:rPr>
        <w:t xml:space="preserve">generalised </w:t>
      </w:r>
      <w:r w:rsidRPr="001A15E3">
        <w:rPr>
          <w:rFonts w:ascii="Arial" w:hAnsi="Arial" w:cs="Arial"/>
          <w:sz w:val="22"/>
          <w:szCs w:val="22"/>
        </w:rPr>
        <w:t xml:space="preserve">linear mixed models considered for explanation of differences </w:t>
      </w:r>
      <w:r>
        <w:rPr>
          <w:rFonts w:ascii="Arial" w:hAnsi="Arial" w:cs="Arial"/>
          <w:sz w:val="22"/>
          <w:szCs w:val="22"/>
        </w:rPr>
        <w:t>in sapling density</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2.454</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0.137</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17.786</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&lt;0.001</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Collapse</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-1.426</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0.98</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14.380</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&lt;0.001</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Year</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0.099</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0.162</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0.605</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0.545</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Collapse*Year</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-0.008</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0.068</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0.116</w:t>
            </w:r>
          </w:p>
        </w:tc>
        <w:tc>
          <w:tcPr>
            <w:tcW w:w="1134" w:type="dxa"/>
            <w:noWrap/>
          </w:tcPr>
          <w:p w:rsidR="00FE512B" w:rsidRPr="001A15E3" w:rsidRDefault="00FE512B" w:rsidP="00481742">
            <w:pPr>
              <w:spacing w:line="360" w:lineRule="auto"/>
              <w:contextualSpacing/>
              <w:rPr>
                <w:rFonts w:ascii="Arial" w:hAnsi="Arial" w:cs="Arial"/>
              </w:rPr>
            </w:pPr>
            <w:r>
              <w:rPr>
                <w:rFonts w:ascii="Arial" w:hAnsi="Arial" w:cs="Arial"/>
                <w:sz w:val="22"/>
                <w:szCs w:val="22"/>
              </w:rPr>
              <w:t>0.907</w:t>
            </w:r>
          </w:p>
        </w:tc>
      </w:tr>
    </w:tbl>
    <w:p w:rsidR="00FE512B"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S30 - Linear mixed models considered for explanation of differences in subplot bracken cover over the gradient of collapse and associated measures of parsimony (AICc), support (ΔAICc, AICc weight) and goodness of fit (Marginal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134"/>
        <w:gridCol w:w="1134"/>
      </w:tblGrid>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b/>
                <w:color w:val="000000"/>
                <w:sz w:val="22"/>
                <w:szCs w:val="22"/>
                <w:lang w:eastAsia="en-GB" w:bidi="ar-SA"/>
              </w:rPr>
              <w:t>Model structure</w:t>
            </w:r>
          </w:p>
        </w:tc>
        <w:tc>
          <w:tcPr>
            <w:tcW w:w="1085"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Degrees of freedom</w:t>
            </w:r>
          </w:p>
        </w:tc>
        <w:tc>
          <w:tcPr>
            <w:tcW w:w="1243"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Log likelihood</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AICc</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ΔAICc</w:t>
            </w:r>
          </w:p>
        </w:tc>
        <w:tc>
          <w:tcPr>
            <w:tcW w:w="1134" w:type="dxa"/>
            <w:noWrap/>
          </w:tcPr>
          <w:p w:rsidR="00FE512B" w:rsidRPr="00215C9B" w:rsidRDefault="00FE512B" w:rsidP="00481742">
            <w:pPr>
              <w:widowControl/>
              <w:suppressAutoHyphens w:val="0"/>
              <w:rPr>
                <w:rFonts w:ascii="Arial" w:hAnsi="Arial" w:cs="Arial"/>
              </w:rPr>
            </w:pPr>
            <w:r w:rsidRPr="00215C9B">
              <w:rPr>
                <w:rFonts w:ascii="Arial" w:hAnsi="Arial" w:cs="Arial"/>
                <w:b/>
                <w:sz w:val="22"/>
                <w:szCs w:val="22"/>
              </w:rPr>
              <w:t>AICc weight</w:t>
            </w:r>
          </w:p>
        </w:tc>
        <w:tc>
          <w:tcPr>
            <w:tcW w:w="1134" w:type="dxa"/>
          </w:tcPr>
          <w:p w:rsidR="00FE512B" w:rsidRPr="00215C9B" w:rsidRDefault="00FE512B" w:rsidP="00481742">
            <w:pPr>
              <w:widowControl/>
              <w:suppressAutoHyphens w:val="0"/>
              <w:rPr>
                <w:rFonts w:ascii="Arial" w:hAnsi="Arial" w:cs="Arial"/>
                <w:b/>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Null model</w:t>
            </w:r>
          </w:p>
        </w:tc>
        <w:tc>
          <w:tcPr>
            <w:tcW w:w="1085"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3</w:t>
            </w:r>
          </w:p>
        </w:tc>
        <w:tc>
          <w:tcPr>
            <w:tcW w:w="1243"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27.973</w:t>
            </w:r>
          </w:p>
        </w:tc>
        <w:tc>
          <w:tcPr>
            <w:tcW w:w="1134"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-49.668</w:t>
            </w:r>
          </w:p>
        </w:tc>
        <w:tc>
          <w:tcPr>
            <w:tcW w:w="1134"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w:t>
            </w:r>
          </w:p>
        </w:tc>
        <w:tc>
          <w:tcPr>
            <w:tcW w:w="1134"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0.842</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BA</w:t>
            </w:r>
          </w:p>
        </w:tc>
        <w:tc>
          <w:tcPr>
            <w:tcW w:w="1085"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4</w:t>
            </w:r>
          </w:p>
        </w:tc>
        <w:tc>
          <w:tcPr>
            <w:tcW w:w="1243"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26.937</w:t>
            </w:r>
          </w:p>
        </w:tc>
        <w:tc>
          <w:tcPr>
            <w:tcW w:w="1134"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-45.403</w:t>
            </w:r>
          </w:p>
        </w:tc>
        <w:tc>
          <w:tcPr>
            <w:tcW w:w="1134"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4.264</w:t>
            </w:r>
          </w:p>
        </w:tc>
        <w:tc>
          <w:tcPr>
            <w:tcW w:w="1134"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0.100</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0.014</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BA+BA</w:t>
            </w:r>
            <w:r w:rsidRPr="00215C9B">
              <w:rPr>
                <w:rFonts w:ascii="Arial" w:hAnsi="Arial" w:cs="Arial"/>
                <w:sz w:val="22"/>
                <w:szCs w:val="22"/>
                <w:vertAlign w:val="superscript"/>
              </w:rPr>
              <w:t>2</w:t>
            </w:r>
            <w:r w:rsidRPr="00215C9B">
              <w:rPr>
                <w:rFonts w:ascii="Arial" w:hAnsi="Arial" w:cs="Arial"/>
                <w:sz w:val="22"/>
                <w:szCs w:val="22"/>
              </w:rPr>
              <w:t>+BA</w:t>
            </w:r>
            <w:r w:rsidRPr="00215C9B">
              <w:rPr>
                <w:rFonts w:ascii="Arial" w:hAnsi="Arial" w:cs="Arial"/>
                <w:sz w:val="22"/>
                <w:szCs w:val="22"/>
                <w:vertAlign w:val="superscript"/>
              </w:rPr>
              <w:t>3</w:t>
            </w:r>
          </w:p>
        </w:tc>
        <w:tc>
          <w:tcPr>
            <w:tcW w:w="1085"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6</w:t>
            </w:r>
          </w:p>
        </w:tc>
        <w:tc>
          <w:tcPr>
            <w:tcW w:w="1243"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28.301</w:t>
            </w:r>
          </w:p>
        </w:tc>
        <w:tc>
          <w:tcPr>
            <w:tcW w:w="1134"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-43.591</w:t>
            </w:r>
          </w:p>
        </w:tc>
        <w:tc>
          <w:tcPr>
            <w:tcW w:w="1134"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6.077</w:t>
            </w:r>
          </w:p>
        </w:tc>
        <w:tc>
          <w:tcPr>
            <w:tcW w:w="1134"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0.040</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0.031</w:t>
            </w:r>
          </w:p>
        </w:tc>
      </w:tr>
      <w:tr w:rsidR="00FE512B" w:rsidRPr="001A15E3" w:rsidTr="00481742">
        <w:trPr>
          <w:trHeight w:val="288"/>
        </w:trPr>
        <w:tc>
          <w:tcPr>
            <w:tcW w:w="1666" w:type="dxa"/>
            <w:noWrap/>
          </w:tcPr>
          <w:p w:rsidR="00FE512B" w:rsidRPr="00215C9B" w:rsidRDefault="00FE512B" w:rsidP="00481742">
            <w:pPr>
              <w:widowControl/>
              <w:suppressAutoHyphens w:val="0"/>
              <w:rPr>
                <w:rFonts w:ascii="Arial" w:hAnsi="Arial" w:cs="Arial"/>
              </w:rPr>
            </w:pPr>
            <w:r w:rsidRPr="00215C9B">
              <w:rPr>
                <w:rFonts w:ascii="Arial" w:hAnsi="Arial" w:cs="Arial"/>
                <w:sz w:val="22"/>
                <w:szCs w:val="22"/>
              </w:rPr>
              <w:t>BA+BA</w:t>
            </w:r>
            <w:r w:rsidRPr="00215C9B">
              <w:rPr>
                <w:rFonts w:ascii="Arial" w:hAnsi="Arial" w:cs="Arial"/>
                <w:sz w:val="22"/>
                <w:szCs w:val="22"/>
                <w:vertAlign w:val="superscript"/>
              </w:rPr>
              <w:t>2</w:t>
            </w:r>
          </w:p>
        </w:tc>
        <w:tc>
          <w:tcPr>
            <w:tcW w:w="1085"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5</w:t>
            </w:r>
          </w:p>
        </w:tc>
        <w:tc>
          <w:tcPr>
            <w:tcW w:w="1243"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26.327</w:t>
            </w:r>
          </w:p>
        </w:tc>
        <w:tc>
          <w:tcPr>
            <w:tcW w:w="1134"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-41.941</w:t>
            </w:r>
          </w:p>
        </w:tc>
        <w:tc>
          <w:tcPr>
            <w:tcW w:w="1134"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7.727</w:t>
            </w:r>
          </w:p>
        </w:tc>
        <w:tc>
          <w:tcPr>
            <w:tcW w:w="1134" w:type="dxa"/>
            <w:noWrap/>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0.018</w:t>
            </w:r>
          </w:p>
        </w:tc>
        <w:tc>
          <w:tcPr>
            <w:tcW w:w="1134" w:type="dxa"/>
            <w:vAlign w:val="bottom"/>
          </w:tcPr>
          <w:p w:rsidR="00FE512B" w:rsidRPr="00215C9B" w:rsidRDefault="00FE512B" w:rsidP="00481742">
            <w:pPr>
              <w:widowControl/>
              <w:suppressAutoHyphens w:val="0"/>
              <w:rPr>
                <w:rFonts w:ascii="Arial" w:hAnsi="Arial" w:cs="Arial"/>
              </w:rPr>
            </w:pPr>
            <w:r w:rsidRPr="00215C9B">
              <w:rPr>
                <w:rFonts w:ascii="Arial" w:hAnsi="Arial" w:cs="Arial"/>
                <w:color w:val="000000"/>
                <w:sz w:val="22"/>
                <w:szCs w:val="22"/>
              </w:rPr>
              <w:t>0.019</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t>Table S31 - Coefficient estimates from model averaging of linear mixed models considered for explanation of differences in subplot bracken cover over the gradient of collapse</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481742">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0.107</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0.043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2.470</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0.014</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BA</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0.033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0.101</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0.320</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0.749</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BA</w:t>
            </w:r>
            <w:r w:rsidRPr="001A15E3">
              <w:rPr>
                <w:rFonts w:ascii="Arial" w:hAnsi="Arial" w:cs="Arial"/>
                <w:sz w:val="22"/>
                <w:szCs w:val="22"/>
                <w:vertAlign w:val="superscript"/>
              </w:rPr>
              <w:t>2</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0.295</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0.253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1.156</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0.247</w:t>
            </w:r>
          </w:p>
        </w:tc>
      </w:tr>
      <w:tr w:rsidR="00FE512B" w:rsidRPr="001A15E3" w:rsidTr="00481742">
        <w:trPr>
          <w:trHeight w:val="288"/>
        </w:trPr>
        <w:tc>
          <w:tcPr>
            <w:tcW w:w="1980"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BA</w:t>
            </w:r>
            <w:r w:rsidRPr="001A15E3">
              <w:rPr>
                <w:rFonts w:ascii="Arial" w:hAnsi="Arial" w:cs="Arial"/>
                <w:sz w:val="22"/>
                <w:szCs w:val="22"/>
                <w:vertAlign w:val="superscript"/>
              </w:rPr>
              <w:t>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0.430</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0.373</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1.146</w:t>
            </w:r>
          </w:p>
        </w:tc>
        <w:tc>
          <w:tcPr>
            <w:tcW w:w="1134" w:type="dxa"/>
            <w:noWrap/>
          </w:tcPr>
          <w:p w:rsidR="00FE512B" w:rsidRPr="001A15E3" w:rsidRDefault="00FE512B" w:rsidP="00481742">
            <w:pPr>
              <w:spacing w:line="360" w:lineRule="auto"/>
              <w:contextualSpacing/>
              <w:rPr>
                <w:rFonts w:ascii="Arial" w:hAnsi="Arial" w:cs="Arial"/>
              </w:rPr>
            </w:pPr>
            <w:r w:rsidRPr="001A15E3">
              <w:rPr>
                <w:rFonts w:ascii="Arial" w:hAnsi="Arial" w:cs="Arial"/>
                <w:sz w:val="22"/>
                <w:szCs w:val="22"/>
              </w:rPr>
              <w:t>0.252</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rPr>
          <w:rFonts w:ascii="Arial" w:hAnsi="Arial" w:cs="Arial"/>
          <w:b/>
          <w:bCs/>
          <w:sz w:val="22"/>
          <w:szCs w:val="22"/>
        </w:rPr>
      </w:pPr>
      <w:r w:rsidRPr="001A15E3">
        <w:rPr>
          <w:rFonts w:ascii="Arial" w:hAnsi="Arial" w:cs="Arial"/>
          <w:b/>
          <w:bCs/>
          <w:sz w:val="22"/>
          <w:szCs w:val="22"/>
        </w:rPr>
        <w:t>Methods for gradient analysis</w:t>
      </w:r>
    </w:p>
    <w:p w:rsidR="00FE512B" w:rsidRPr="001A15E3" w:rsidRDefault="00FE512B" w:rsidP="00FE512B">
      <w:pPr>
        <w:rPr>
          <w:rFonts w:ascii="Arial" w:hAnsi="Arial" w:cs="Arial"/>
          <w:sz w:val="22"/>
          <w:szCs w:val="22"/>
        </w:rPr>
      </w:pPr>
    </w:p>
    <w:p w:rsidR="00FE512B" w:rsidRPr="001A15E3" w:rsidRDefault="00FE512B" w:rsidP="00FE512B">
      <w:pPr>
        <w:rPr>
          <w:rFonts w:ascii="Arial" w:hAnsi="Arial" w:cs="Arial"/>
          <w:sz w:val="22"/>
          <w:szCs w:val="22"/>
        </w:rPr>
      </w:pPr>
      <w:r w:rsidRPr="001A15E3">
        <w:rPr>
          <w:rFonts w:ascii="Arial" w:hAnsi="Arial" w:cs="Arial"/>
          <w:sz w:val="22"/>
          <w:szCs w:val="22"/>
        </w:rPr>
        <w:t>We subset data from the permanent transects in Denny wood to only include those plots which lost ≥75% of the BA they had in 1964 at any point from 1964-2014. Then we calculated the number of years since 1964 (i.e. Year of survey-1964). Following this we modelled the BA of each of these plots using linear mixed models to determine the dynamics of BA change in the plots. Each model had a random effect fitted to account for difference in trajectories of each plot. The models tested were a linear relationship, log and polynomial relationships between time since 1964 and BA.</w:t>
      </w:r>
    </w:p>
    <w:p w:rsidR="00FE512B" w:rsidRPr="001A15E3" w:rsidRDefault="00FE512B" w:rsidP="00FE512B">
      <w:pPr>
        <w:rPr>
          <w:rFonts w:ascii="Arial" w:hAnsi="Arial" w:cs="Arial"/>
          <w:sz w:val="22"/>
          <w:szCs w:val="22"/>
        </w:rPr>
      </w:pPr>
    </w:p>
    <w:p w:rsidR="00FE512B" w:rsidRPr="001A15E3" w:rsidRDefault="00FE512B" w:rsidP="00FE512B">
      <w:pPr>
        <w:rPr>
          <w:rFonts w:ascii="Arial" w:hAnsi="Arial" w:cs="Arial"/>
          <w:sz w:val="22"/>
          <w:szCs w:val="22"/>
        </w:rPr>
      </w:pPr>
      <w:r w:rsidRPr="001A15E3">
        <w:rPr>
          <w:rFonts w:ascii="Arial" w:hAnsi="Arial" w:cs="Arial"/>
          <w:sz w:val="22"/>
          <w:szCs w:val="22"/>
        </w:rPr>
        <w:t>The model with lowest ranked AICc included only a log relationship with BA. No other models had a ΔAICc&lt;7. The marginal R</w:t>
      </w:r>
      <w:r w:rsidRPr="001A15E3">
        <w:rPr>
          <w:rFonts w:ascii="Arial" w:hAnsi="Arial" w:cs="Arial"/>
          <w:sz w:val="22"/>
          <w:szCs w:val="22"/>
          <w:vertAlign w:val="superscript"/>
        </w:rPr>
        <w:t>2</w:t>
      </w:r>
      <w:r w:rsidRPr="001A15E3">
        <w:rPr>
          <w:rFonts w:ascii="Arial" w:hAnsi="Arial" w:cs="Arial"/>
          <w:sz w:val="22"/>
          <w:szCs w:val="22"/>
        </w:rPr>
        <w:t xml:space="preserve"> of the top model calculated using the methods of </w:t>
      </w:r>
      <w:r w:rsidRPr="001A15E3">
        <w:rPr>
          <w:rFonts w:ascii="Arial" w:hAnsi="Arial" w:cs="Arial"/>
          <w:sz w:val="22"/>
          <w:szCs w:val="22"/>
        </w:rPr>
        <w:fldChar w:fldCharType="begin" w:fldLock="1"/>
      </w:r>
      <w:r w:rsidRPr="001A15E3">
        <w:rPr>
          <w:rFonts w:ascii="Arial" w:hAnsi="Arial" w:cs="Arial"/>
          <w:sz w:val="22"/>
          <w:szCs w:val="22"/>
        </w:rPr>
        <w:instrText>ADDIN CSL_CITATION {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"uris" : [ "http://www.mendeley.com/documents/?uuid=f070f0f9-f2c2-418c-a935-5c265c8338cd" ] } ], "mendeley" : { "formattedCitation" : "(Nakagawa and Schielzeth, 2013)", "manualFormatting" : "Nakagawa and Schielzeth (2013)", "plainTextFormattedCitation" : "(Nakagawa and Schielzeth, 2013)", "previouslyFormattedCitation" : "(Nakagawa and Schielzeth, 2013)" }, "properties" : { "noteIndex" : 0 }, "schema" : "https://github.com/citation-style-language/schema/raw/master/csl-citation.json" }</w:instrText>
      </w:r>
      <w:r w:rsidRPr="001A15E3">
        <w:rPr>
          <w:rFonts w:ascii="Arial" w:hAnsi="Arial" w:cs="Arial"/>
          <w:sz w:val="22"/>
          <w:szCs w:val="22"/>
        </w:rPr>
        <w:fldChar w:fldCharType="separate"/>
      </w:r>
      <w:r w:rsidRPr="001A15E3">
        <w:rPr>
          <w:rFonts w:ascii="Arial" w:hAnsi="Arial" w:cs="Arial"/>
          <w:noProof/>
          <w:sz w:val="22"/>
          <w:szCs w:val="22"/>
        </w:rPr>
        <w:t>Nakagawa and Schielzeth (2013)</w:t>
      </w:r>
      <w:r w:rsidRPr="001A15E3">
        <w:rPr>
          <w:rFonts w:ascii="Arial" w:hAnsi="Arial" w:cs="Arial"/>
          <w:sz w:val="22"/>
          <w:szCs w:val="22"/>
        </w:rPr>
        <w:fldChar w:fldCharType="end"/>
      </w:r>
      <w:r w:rsidRPr="001A15E3">
        <w:rPr>
          <w:rFonts w:ascii="Arial" w:hAnsi="Arial" w:cs="Arial"/>
          <w:sz w:val="22"/>
          <w:szCs w:val="22"/>
        </w:rPr>
        <w:t xml:space="preserve"> was 0.57.</w:t>
      </w:r>
    </w:p>
    <w:p w:rsidR="00FE512B" w:rsidRPr="001A15E3" w:rsidRDefault="00FE512B" w:rsidP="00FE512B">
      <w:pPr>
        <w:rPr>
          <w:rFonts w:ascii="Arial" w:hAnsi="Arial" w:cs="Arial"/>
          <w:sz w:val="22"/>
          <w:szCs w:val="22"/>
        </w:rPr>
      </w:pPr>
    </w:p>
    <w:p w:rsidR="00FE512B" w:rsidRPr="001A15E3" w:rsidRDefault="00FE512B" w:rsidP="00FE512B">
      <w:pPr>
        <w:rPr>
          <w:rFonts w:ascii="Arial" w:hAnsi="Arial" w:cs="Arial"/>
          <w:sz w:val="22"/>
          <w:szCs w:val="22"/>
        </w:rPr>
      </w:pPr>
      <w:r w:rsidRPr="001A15E3">
        <w:rPr>
          <w:rFonts w:ascii="Arial" w:hAnsi="Arial" w:cs="Arial"/>
          <w:sz w:val="22"/>
          <w:szCs w:val="22"/>
        </w:rPr>
        <w:t xml:space="preserve">The model predictions were then transformed to percentage change of BA since 1964 by calculating the percentage change in the prediction relative to the value at the intercept. We used this method rather than modelling percentages directly because modelling of percentages produced non-random variance in residual plots, since all plots had a value of 0 at the intercept, thus violating the assumptions of linear models </w:t>
      </w:r>
      <w:r w:rsidRPr="001A15E3">
        <w:rPr>
          <w:rFonts w:ascii="Arial" w:hAnsi="Arial" w:cs="Arial"/>
          <w:sz w:val="22"/>
          <w:szCs w:val="22"/>
        </w:rPr>
        <w:fldChar w:fldCharType="begin" w:fldLock="1"/>
      </w:r>
      <w:r w:rsidRPr="001A15E3">
        <w:rPr>
          <w:rFonts w:ascii="Arial" w:hAnsi="Arial" w:cs="Arial"/>
          <w:sz w:val="22"/>
          <w:szCs w:val="22"/>
        </w:rPr>
        <w:instrText>ADDIN CSL_CITATION { "citationItems" : [ { "id" : "ITEM-1", "itemData" : { "DOI" : "10.1890/10-0340.1", "ISBN" : "10.1890/10-0340.1", "ISSN" : "00129658", "PMID" : "21560670", "abstract" : "The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"author" : [ { "dropping-particle" : "", "family" : "Warton", "given" : "David I.", "non-dropping-particle" : "", "parse-names" : false, "suffix" : "" }, { "dropping-particle" : "", "family" : "Hui", "given" : "Francis K C", "non-dropping-particle" : "", "parse-names" : false, "suffix" : "" } ], "container-title" : "Ecology", "id" : "ITEM-1", "issue" : "1", "issued" : { "date-parts" : [ [ "2011" ] ] }, "page" : "3-10", "title" : "The arcsine is asinine: The analysis of proportions in ecology", "type" : "article-journal", "volume" : "92" }, "uris" : [ "http://www.mendeley.com/documents/?uuid=39dbfb62-1335-4f38-9d9b-a0845b7d9315" ] } ], "mendeley" : { "formattedCitation" : "(Warton and Hui, 2011)", "plainTextFormattedCitation" : "(Warton and Hui, 2011)", "previouslyFormattedCitation" : "(Warton and Hui, 2011)" }, "properties" : { "noteIndex" : 0 }, "schema" : "https://github.com/citation-style-language/schema/raw/master/csl-citation.json" }</w:instrText>
      </w:r>
      <w:r w:rsidRPr="001A15E3">
        <w:rPr>
          <w:rFonts w:ascii="Arial" w:hAnsi="Arial" w:cs="Arial"/>
          <w:sz w:val="22"/>
          <w:szCs w:val="22"/>
        </w:rPr>
        <w:fldChar w:fldCharType="separate"/>
      </w:r>
      <w:r w:rsidRPr="001A15E3">
        <w:rPr>
          <w:rFonts w:ascii="Arial" w:hAnsi="Arial" w:cs="Arial"/>
          <w:noProof/>
          <w:sz w:val="22"/>
          <w:szCs w:val="22"/>
        </w:rPr>
        <w:t>(Warton and Hui, 2011)</w:t>
      </w:r>
      <w:r w:rsidRPr="001A15E3">
        <w:rPr>
          <w:rFonts w:ascii="Arial" w:hAnsi="Arial" w:cs="Arial"/>
          <w:sz w:val="22"/>
          <w:szCs w:val="22"/>
        </w:rPr>
        <w:fldChar w:fldCharType="end"/>
      </w:r>
      <w:r w:rsidRPr="001A15E3">
        <w:rPr>
          <w:rFonts w:ascii="Arial" w:hAnsi="Arial" w:cs="Arial"/>
          <w:sz w:val="22"/>
          <w:szCs w:val="22"/>
        </w:rPr>
        <w:t xml:space="preserve">. </w:t>
      </w:r>
    </w:p>
    <w:p w:rsidR="00FE512B" w:rsidRPr="001A15E3" w:rsidRDefault="00FE512B" w:rsidP="00FE512B">
      <w:pPr>
        <w:rPr>
          <w:rFonts w:ascii="Arial" w:hAnsi="Arial" w:cs="Arial"/>
          <w:sz w:val="22"/>
          <w:szCs w:val="22"/>
        </w:rPr>
      </w:pPr>
    </w:p>
    <w:p w:rsidR="00FE512B" w:rsidRPr="001A15E3" w:rsidRDefault="00FE512B" w:rsidP="00FE512B">
      <w:pPr>
        <w:rPr>
          <w:rFonts w:ascii="Arial" w:hAnsi="Arial" w:cs="Arial"/>
          <w:sz w:val="22"/>
          <w:szCs w:val="22"/>
        </w:rPr>
      </w:pPr>
      <w:r w:rsidRPr="001A15E3">
        <w:rPr>
          <w:rFonts w:ascii="Arial" w:hAnsi="Arial" w:cs="Arial"/>
          <w:sz w:val="22"/>
          <w:szCs w:val="22"/>
        </w:rPr>
        <w:t>Using transformed predictions from the model suggested that plots lost 25% of BA after 2.2 years (Lower CI=2, Upper CI=2.4), 50% by 9 years (Lower CI=7.1,Upper CI=10.7), 75% after 30.2 years (Lower CI=20.0,Upper CI=43.9), and had declined by 89%  after 50 years (Lower CI=29.2,Upper CI=79.7).</w:t>
      </w:r>
    </w:p>
    <w:p w:rsidR="00FE512B" w:rsidRPr="001A15E3" w:rsidRDefault="00FE512B" w:rsidP="00FE512B">
      <w:pPr>
        <w:rPr>
          <w:rFonts w:ascii="Arial" w:hAnsi="Arial" w:cs="Arial"/>
          <w:sz w:val="22"/>
          <w:szCs w:val="22"/>
        </w:rPr>
      </w:pPr>
    </w:p>
    <w:p w:rsidR="00FE512B" w:rsidRPr="001A15E3" w:rsidRDefault="00FE512B" w:rsidP="00FE512B">
      <w:pPr>
        <w:rPr>
          <w:rFonts w:ascii="Arial" w:hAnsi="Arial" w:cs="Arial"/>
          <w:sz w:val="22"/>
          <w:szCs w:val="22"/>
        </w:rPr>
      </w:pPr>
    </w:p>
    <w:p w:rsidR="00FE512B" w:rsidRPr="001A15E3" w:rsidRDefault="00FE512B" w:rsidP="00FE512B">
      <w:pPr>
        <w:rPr>
          <w:rFonts w:ascii="Arial" w:hAnsi="Arial" w:cs="Arial"/>
          <w:sz w:val="22"/>
          <w:szCs w:val="22"/>
        </w:rPr>
      </w:pPr>
      <w:r w:rsidRPr="001A15E3">
        <w:rPr>
          <w:rFonts w:ascii="Arial" w:hAnsi="Arial" w:cs="Arial"/>
          <w:sz w:val="22"/>
          <w:szCs w:val="22"/>
        </w:rPr>
        <w:t>Table 1 - Model selection table for different potential candidate models</w:t>
      </w:r>
    </w:p>
    <w:tbl>
      <w:tblPr>
        <w:tblW w:w="8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2"/>
        <w:gridCol w:w="725"/>
        <w:gridCol w:w="1316"/>
        <w:gridCol w:w="895"/>
        <w:gridCol w:w="895"/>
        <w:gridCol w:w="913"/>
        <w:gridCol w:w="1121"/>
      </w:tblGrid>
      <w:tr w:rsidR="00FE512B" w:rsidRPr="001A15E3" w:rsidTr="00481742">
        <w:trPr>
          <w:trHeight w:val="288"/>
        </w:trPr>
        <w:tc>
          <w:tcPr>
            <w:tcW w:w="2712" w:type="dxa"/>
          </w:tcPr>
          <w:p w:rsidR="00FE512B" w:rsidRPr="00215C9B" w:rsidRDefault="00FE512B" w:rsidP="00481742">
            <w:pPr>
              <w:widowControl/>
              <w:suppressAutoHyphens w:val="0"/>
              <w:jc w:val="center"/>
              <w:rPr>
                <w:rFonts w:ascii="Arial" w:hAnsi="Arial" w:cs="Arial"/>
                <w:b/>
                <w:color w:val="000000"/>
                <w:lang w:eastAsia="en-GB" w:bidi="ar-SA"/>
              </w:rPr>
            </w:pPr>
            <w:r w:rsidRPr="00215C9B">
              <w:rPr>
                <w:rFonts w:ascii="Arial" w:hAnsi="Arial" w:cs="Arial"/>
                <w:b/>
                <w:color w:val="000000"/>
                <w:sz w:val="22"/>
                <w:szCs w:val="22"/>
                <w:lang w:eastAsia="en-GB" w:bidi="ar-SA"/>
              </w:rPr>
              <w:t>Model variables</w:t>
            </w:r>
          </w:p>
        </w:tc>
        <w:tc>
          <w:tcPr>
            <w:tcW w:w="725" w:type="dxa"/>
            <w:noWrap/>
          </w:tcPr>
          <w:p w:rsidR="00FE512B" w:rsidRPr="00215C9B" w:rsidRDefault="00FE512B" w:rsidP="00481742">
            <w:pPr>
              <w:widowControl/>
              <w:suppressAutoHyphens w:val="0"/>
              <w:jc w:val="center"/>
              <w:rPr>
                <w:rFonts w:ascii="Arial" w:hAnsi="Arial" w:cs="Arial"/>
                <w:b/>
                <w:color w:val="000000"/>
                <w:lang w:eastAsia="en-GB" w:bidi="ar-SA"/>
              </w:rPr>
            </w:pPr>
            <w:r w:rsidRPr="00215C9B">
              <w:rPr>
                <w:rFonts w:ascii="Arial" w:hAnsi="Arial" w:cs="Arial"/>
                <w:b/>
                <w:color w:val="000000"/>
                <w:sz w:val="22"/>
                <w:szCs w:val="22"/>
                <w:lang w:eastAsia="en-GB" w:bidi="ar-SA"/>
              </w:rPr>
              <w:t>df</w:t>
            </w:r>
          </w:p>
        </w:tc>
        <w:tc>
          <w:tcPr>
            <w:tcW w:w="1133" w:type="dxa"/>
            <w:noWrap/>
          </w:tcPr>
          <w:p w:rsidR="00FE512B" w:rsidRPr="00215C9B" w:rsidRDefault="00FE512B" w:rsidP="00481742">
            <w:pPr>
              <w:widowControl/>
              <w:suppressAutoHyphens w:val="0"/>
              <w:jc w:val="center"/>
              <w:rPr>
                <w:rFonts w:ascii="Arial" w:hAnsi="Arial" w:cs="Arial"/>
                <w:b/>
                <w:color w:val="000000"/>
                <w:lang w:eastAsia="en-GB" w:bidi="ar-SA"/>
              </w:rPr>
            </w:pPr>
            <w:r w:rsidRPr="00215C9B">
              <w:rPr>
                <w:rFonts w:ascii="Arial" w:hAnsi="Arial" w:cs="Arial"/>
                <w:b/>
                <w:color w:val="000000"/>
                <w:sz w:val="22"/>
                <w:szCs w:val="22"/>
                <w:lang w:eastAsia="en-GB" w:bidi="ar-SA"/>
              </w:rPr>
              <w:t>Log Likelihood</w:t>
            </w:r>
          </w:p>
        </w:tc>
        <w:tc>
          <w:tcPr>
            <w:tcW w:w="895" w:type="dxa"/>
            <w:noWrap/>
          </w:tcPr>
          <w:p w:rsidR="00FE512B" w:rsidRPr="00215C9B" w:rsidRDefault="00FE512B" w:rsidP="00481742">
            <w:pPr>
              <w:widowControl/>
              <w:suppressAutoHyphens w:val="0"/>
              <w:jc w:val="center"/>
              <w:rPr>
                <w:rFonts w:ascii="Arial" w:hAnsi="Arial" w:cs="Arial"/>
                <w:b/>
                <w:color w:val="000000"/>
                <w:lang w:eastAsia="en-GB" w:bidi="ar-SA"/>
              </w:rPr>
            </w:pPr>
            <w:r w:rsidRPr="00215C9B">
              <w:rPr>
                <w:rFonts w:ascii="Arial" w:hAnsi="Arial" w:cs="Arial"/>
                <w:b/>
                <w:color w:val="000000"/>
                <w:sz w:val="22"/>
                <w:szCs w:val="22"/>
                <w:lang w:eastAsia="en-GB" w:bidi="ar-SA"/>
              </w:rPr>
              <w:t>AICc</w:t>
            </w:r>
          </w:p>
        </w:tc>
        <w:tc>
          <w:tcPr>
            <w:tcW w:w="895" w:type="dxa"/>
            <w:noWrap/>
          </w:tcPr>
          <w:p w:rsidR="00FE512B" w:rsidRPr="00215C9B" w:rsidRDefault="00FE512B" w:rsidP="00481742">
            <w:pPr>
              <w:widowControl/>
              <w:suppressAutoHyphens w:val="0"/>
              <w:jc w:val="center"/>
              <w:rPr>
                <w:rFonts w:ascii="Arial" w:hAnsi="Arial" w:cs="Arial"/>
                <w:b/>
                <w:color w:val="000000"/>
                <w:lang w:eastAsia="en-GB" w:bidi="ar-SA"/>
              </w:rPr>
            </w:pPr>
            <w:r w:rsidRPr="00215C9B">
              <w:rPr>
                <w:rFonts w:ascii="Arial" w:hAnsi="Arial" w:cs="Arial"/>
                <w:b/>
                <w:color w:val="000000"/>
                <w:sz w:val="22"/>
                <w:szCs w:val="22"/>
                <w:lang w:eastAsia="en-GB" w:bidi="ar-SA"/>
              </w:rPr>
              <w:t>ΔAICc</w:t>
            </w:r>
          </w:p>
        </w:tc>
        <w:tc>
          <w:tcPr>
            <w:tcW w:w="895" w:type="dxa"/>
            <w:noWrap/>
          </w:tcPr>
          <w:p w:rsidR="00FE512B" w:rsidRPr="00215C9B" w:rsidRDefault="00FE512B" w:rsidP="00481742">
            <w:pPr>
              <w:widowControl/>
              <w:suppressAutoHyphens w:val="0"/>
              <w:jc w:val="center"/>
              <w:rPr>
                <w:rFonts w:ascii="Arial" w:hAnsi="Arial" w:cs="Arial"/>
                <w:b/>
                <w:color w:val="000000"/>
                <w:lang w:eastAsia="en-GB" w:bidi="ar-SA"/>
              </w:rPr>
            </w:pPr>
            <w:r w:rsidRPr="00215C9B">
              <w:rPr>
                <w:rFonts w:ascii="Arial" w:hAnsi="Arial" w:cs="Arial"/>
                <w:b/>
                <w:color w:val="000000"/>
                <w:sz w:val="22"/>
                <w:szCs w:val="22"/>
                <w:lang w:eastAsia="en-GB" w:bidi="ar-SA"/>
              </w:rPr>
              <w:t>AICc weight</w:t>
            </w:r>
          </w:p>
        </w:tc>
        <w:tc>
          <w:tcPr>
            <w:tcW w:w="1012" w:type="dxa"/>
            <w:noWrap/>
          </w:tcPr>
          <w:p w:rsidR="00FE512B" w:rsidRPr="00215C9B" w:rsidRDefault="00FE512B" w:rsidP="00481742">
            <w:pPr>
              <w:widowControl/>
              <w:suppressAutoHyphens w:val="0"/>
              <w:jc w:val="center"/>
              <w:rPr>
                <w:rFonts w:ascii="Arial" w:hAnsi="Arial" w:cs="Arial"/>
                <w:b/>
                <w:color w:val="000000"/>
                <w:lang w:eastAsia="en-GB" w:bidi="ar-SA"/>
              </w:rPr>
            </w:pPr>
            <w:r w:rsidRPr="00215C9B">
              <w:rPr>
                <w:rFonts w:ascii="Arial" w:hAnsi="Arial" w:cs="Arial"/>
                <w:b/>
                <w:color w:val="000000"/>
                <w:sz w:val="22"/>
                <w:szCs w:val="22"/>
                <w:lang w:eastAsia="en-GB" w:bidi="ar-SA"/>
              </w:rPr>
              <w:t>Marginal R</w:t>
            </w:r>
            <w:r w:rsidRPr="00215C9B">
              <w:rPr>
                <w:rFonts w:ascii="Arial" w:hAnsi="Arial" w:cs="Arial"/>
                <w:b/>
                <w:color w:val="000000"/>
                <w:sz w:val="22"/>
                <w:szCs w:val="22"/>
                <w:vertAlign w:val="superscript"/>
                <w:lang w:eastAsia="en-GB" w:bidi="ar-SA"/>
              </w:rPr>
              <w:t>2</w:t>
            </w:r>
          </w:p>
        </w:tc>
      </w:tr>
      <w:tr w:rsidR="00FE512B" w:rsidRPr="001A15E3" w:rsidTr="00481742">
        <w:trPr>
          <w:trHeight w:val="288"/>
        </w:trPr>
        <w:tc>
          <w:tcPr>
            <w:tcW w:w="2712" w:type="dxa"/>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Log(Year+1)</w:t>
            </w:r>
          </w:p>
        </w:tc>
        <w:tc>
          <w:tcPr>
            <w:tcW w:w="72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6</w:t>
            </w:r>
          </w:p>
        </w:tc>
        <w:tc>
          <w:tcPr>
            <w:tcW w:w="1133"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-119.26</w:t>
            </w:r>
          </w:p>
        </w:tc>
        <w:tc>
          <w:tcPr>
            <w:tcW w:w="89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253.88</w:t>
            </w:r>
          </w:p>
        </w:tc>
        <w:tc>
          <w:tcPr>
            <w:tcW w:w="89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w:t>
            </w:r>
          </w:p>
        </w:tc>
        <w:tc>
          <w:tcPr>
            <w:tcW w:w="89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0.99</w:t>
            </w:r>
          </w:p>
        </w:tc>
        <w:tc>
          <w:tcPr>
            <w:tcW w:w="1012"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0.57</w:t>
            </w:r>
          </w:p>
        </w:tc>
      </w:tr>
      <w:tr w:rsidR="00FE512B" w:rsidRPr="001A15E3" w:rsidTr="00481742">
        <w:trPr>
          <w:trHeight w:val="288"/>
        </w:trPr>
        <w:tc>
          <w:tcPr>
            <w:tcW w:w="2712" w:type="dxa"/>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Year</w:t>
            </w:r>
          </w:p>
        </w:tc>
        <w:tc>
          <w:tcPr>
            <w:tcW w:w="72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6</w:t>
            </w:r>
          </w:p>
        </w:tc>
        <w:tc>
          <w:tcPr>
            <w:tcW w:w="1133"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-125.04</w:t>
            </w:r>
          </w:p>
        </w:tc>
        <w:tc>
          <w:tcPr>
            <w:tcW w:w="89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265.43</w:t>
            </w:r>
          </w:p>
        </w:tc>
        <w:tc>
          <w:tcPr>
            <w:tcW w:w="89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11.56</w:t>
            </w:r>
          </w:p>
        </w:tc>
        <w:tc>
          <w:tcPr>
            <w:tcW w:w="89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&lt;0.01</w:t>
            </w:r>
          </w:p>
        </w:tc>
        <w:tc>
          <w:tcPr>
            <w:tcW w:w="1012"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0.52</w:t>
            </w:r>
          </w:p>
        </w:tc>
      </w:tr>
      <w:tr w:rsidR="00FE512B" w:rsidRPr="001A15E3" w:rsidTr="00481742">
        <w:trPr>
          <w:trHeight w:val="288"/>
        </w:trPr>
        <w:tc>
          <w:tcPr>
            <w:tcW w:w="2712" w:type="dxa"/>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Year+Year</w:t>
            </w:r>
            <w:r w:rsidRPr="00215C9B">
              <w:rPr>
                <w:rFonts w:ascii="Arial" w:hAnsi="Arial" w:cs="Arial"/>
                <w:color w:val="000000"/>
                <w:sz w:val="22"/>
                <w:szCs w:val="22"/>
                <w:vertAlign w:val="superscript"/>
                <w:lang w:eastAsia="en-GB" w:bidi="ar-SA"/>
              </w:rPr>
              <w:t>2</w:t>
            </w:r>
          </w:p>
        </w:tc>
        <w:tc>
          <w:tcPr>
            <w:tcW w:w="72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7</w:t>
            </w:r>
          </w:p>
        </w:tc>
        <w:tc>
          <w:tcPr>
            <w:tcW w:w="1133"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-124.55</w:t>
            </w:r>
          </w:p>
        </w:tc>
        <w:tc>
          <w:tcPr>
            <w:tcW w:w="89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267.77</w:t>
            </w:r>
          </w:p>
        </w:tc>
        <w:tc>
          <w:tcPr>
            <w:tcW w:w="89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13.89</w:t>
            </w:r>
          </w:p>
        </w:tc>
        <w:tc>
          <w:tcPr>
            <w:tcW w:w="89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&lt;0.01</w:t>
            </w:r>
          </w:p>
        </w:tc>
        <w:tc>
          <w:tcPr>
            <w:tcW w:w="1012"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0.59</w:t>
            </w:r>
          </w:p>
        </w:tc>
      </w:tr>
      <w:tr w:rsidR="00FE512B" w:rsidRPr="001A15E3" w:rsidTr="00481742">
        <w:trPr>
          <w:trHeight w:val="288"/>
        </w:trPr>
        <w:tc>
          <w:tcPr>
            <w:tcW w:w="2712" w:type="dxa"/>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Intercept only (null model)</w:t>
            </w:r>
          </w:p>
        </w:tc>
        <w:tc>
          <w:tcPr>
            <w:tcW w:w="72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5</w:t>
            </w:r>
          </w:p>
        </w:tc>
        <w:tc>
          <w:tcPr>
            <w:tcW w:w="1133"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-132.76</w:t>
            </w:r>
          </w:p>
        </w:tc>
        <w:tc>
          <w:tcPr>
            <w:tcW w:w="89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277.82</w:t>
            </w:r>
          </w:p>
        </w:tc>
        <w:tc>
          <w:tcPr>
            <w:tcW w:w="89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23.95</w:t>
            </w:r>
          </w:p>
        </w:tc>
        <w:tc>
          <w:tcPr>
            <w:tcW w:w="895"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&lt;0.01</w:t>
            </w:r>
          </w:p>
        </w:tc>
        <w:tc>
          <w:tcPr>
            <w:tcW w:w="1012" w:type="dxa"/>
            <w:noWrap/>
          </w:tcPr>
          <w:p w:rsidR="00FE512B" w:rsidRPr="00215C9B" w:rsidRDefault="00FE512B" w:rsidP="00481742">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w:t>
            </w:r>
          </w:p>
        </w:tc>
      </w:tr>
    </w:tbl>
    <w:p w:rsidR="00FE512B" w:rsidRPr="001A15E3" w:rsidRDefault="00FE512B" w:rsidP="00FE512B">
      <w:pPr>
        <w:rPr>
          <w:rFonts w:ascii="Arial" w:hAnsi="Arial" w:cs="Arial"/>
          <w:sz w:val="22"/>
          <w:szCs w:val="22"/>
        </w:rPr>
      </w:pPr>
    </w:p>
    <w:p w:rsidR="00FE512B" w:rsidRPr="001A15E3" w:rsidRDefault="00FE512B" w:rsidP="00FE512B">
      <w:pPr>
        <w:rPr>
          <w:rFonts w:ascii="Arial" w:hAnsi="Arial" w:cs="Arial"/>
          <w:sz w:val="22"/>
          <w:szCs w:val="22"/>
        </w:rPr>
      </w:pPr>
    </w:p>
    <w:p w:rsidR="00FE512B" w:rsidRPr="001A15E3" w:rsidRDefault="00FE512B" w:rsidP="00FE512B">
      <w:pPr>
        <w:rPr>
          <w:rFonts w:ascii="Arial" w:hAnsi="Arial" w:cs="Arial"/>
          <w:sz w:val="22"/>
          <w:szCs w:val="22"/>
        </w:rPr>
      </w:pPr>
      <w:r w:rsidRPr="001A15E3">
        <w:rPr>
          <w:rFonts w:ascii="Arial" w:hAnsi="Arial" w:cs="Arial"/>
          <w:sz w:val="22"/>
          <w:szCs w:val="22"/>
        </w:rPr>
        <w:t>Table 2 – Model parameter estimates for the most parsimonious model</w:t>
      </w:r>
    </w:p>
    <w:tbl>
      <w:tblPr>
        <w:tblW w:w="6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4"/>
        <w:gridCol w:w="1134"/>
        <w:gridCol w:w="1053"/>
        <w:gridCol w:w="1118"/>
        <w:gridCol w:w="1114"/>
      </w:tblGrid>
      <w:tr w:rsidR="00FE512B" w:rsidRPr="001A15E3" w:rsidTr="00481742">
        <w:trPr>
          <w:trHeight w:val="288"/>
        </w:trPr>
        <w:tc>
          <w:tcPr>
            <w:tcW w:w="1904" w:type="dxa"/>
            <w:noWrap/>
          </w:tcPr>
          <w:p w:rsidR="00FE512B" w:rsidRPr="00215C9B" w:rsidRDefault="00FE512B" w:rsidP="00481742">
            <w:pPr>
              <w:widowControl/>
              <w:suppressAutoHyphens w:val="0"/>
              <w:rPr>
                <w:rFonts w:ascii="Arial" w:hAnsi="Arial" w:cs="Arial"/>
                <w:b/>
                <w:color w:val="000000"/>
                <w:lang w:eastAsia="en-GB" w:bidi="ar-SA"/>
              </w:rPr>
            </w:pPr>
            <w:r w:rsidRPr="00215C9B">
              <w:rPr>
                <w:rFonts w:ascii="Arial" w:hAnsi="Arial" w:cs="Arial"/>
                <w:b/>
                <w:color w:val="000000"/>
                <w:sz w:val="22"/>
                <w:szCs w:val="22"/>
                <w:lang w:eastAsia="en-GB" w:bidi="ar-SA"/>
              </w:rPr>
              <w:t>Model parameter</w:t>
            </w:r>
          </w:p>
        </w:tc>
        <w:tc>
          <w:tcPr>
            <w:tcW w:w="1118" w:type="dxa"/>
            <w:noWrap/>
          </w:tcPr>
          <w:p w:rsidR="00FE512B" w:rsidRPr="00215C9B" w:rsidRDefault="00FE512B" w:rsidP="00481742">
            <w:pPr>
              <w:widowControl/>
              <w:suppressAutoHyphens w:val="0"/>
              <w:rPr>
                <w:rFonts w:ascii="Arial" w:hAnsi="Arial" w:cs="Arial"/>
                <w:b/>
                <w:color w:val="000000"/>
                <w:lang w:eastAsia="en-GB" w:bidi="ar-SA"/>
              </w:rPr>
            </w:pPr>
            <w:r w:rsidRPr="00215C9B">
              <w:rPr>
                <w:rFonts w:ascii="Arial" w:hAnsi="Arial" w:cs="Arial"/>
                <w:b/>
                <w:color w:val="000000"/>
                <w:sz w:val="22"/>
                <w:szCs w:val="22"/>
                <w:lang w:eastAsia="en-GB" w:bidi="ar-SA"/>
              </w:rPr>
              <w:t>Estimate</w:t>
            </w:r>
          </w:p>
        </w:tc>
        <w:tc>
          <w:tcPr>
            <w:tcW w:w="1053" w:type="dxa"/>
            <w:noWrap/>
          </w:tcPr>
          <w:p w:rsidR="00FE512B" w:rsidRPr="00215C9B" w:rsidRDefault="00FE512B" w:rsidP="00481742">
            <w:pPr>
              <w:widowControl/>
              <w:suppressAutoHyphens w:val="0"/>
              <w:rPr>
                <w:rFonts w:ascii="Arial" w:hAnsi="Arial" w:cs="Arial"/>
                <w:b/>
                <w:color w:val="000000"/>
                <w:lang w:eastAsia="en-GB" w:bidi="ar-SA"/>
              </w:rPr>
            </w:pPr>
            <w:r w:rsidRPr="00215C9B">
              <w:rPr>
                <w:rFonts w:ascii="Arial" w:hAnsi="Arial" w:cs="Arial"/>
                <w:b/>
                <w:color w:val="000000"/>
                <w:sz w:val="22"/>
                <w:szCs w:val="22"/>
                <w:lang w:eastAsia="en-GB" w:bidi="ar-SA"/>
              </w:rPr>
              <w:t>SE</w:t>
            </w:r>
          </w:p>
        </w:tc>
        <w:tc>
          <w:tcPr>
            <w:tcW w:w="1118" w:type="dxa"/>
            <w:noWrap/>
          </w:tcPr>
          <w:p w:rsidR="00FE512B" w:rsidRPr="00215C9B" w:rsidRDefault="00FE512B" w:rsidP="00481742">
            <w:pPr>
              <w:widowControl/>
              <w:suppressAutoHyphens w:val="0"/>
              <w:rPr>
                <w:rFonts w:ascii="Arial" w:hAnsi="Arial" w:cs="Arial"/>
                <w:b/>
                <w:color w:val="000000"/>
                <w:lang w:eastAsia="en-GB" w:bidi="ar-SA"/>
              </w:rPr>
            </w:pPr>
            <w:r w:rsidRPr="00215C9B">
              <w:rPr>
                <w:rFonts w:ascii="Arial" w:hAnsi="Arial" w:cs="Arial"/>
                <w:b/>
                <w:color w:val="000000"/>
                <w:sz w:val="22"/>
                <w:szCs w:val="22"/>
                <w:lang w:eastAsia="en-GB" w:bidi="ar-SA"/>
              </w:rPr>
              <w:t>T value</w:t>
            </w:r>
          </w:p>
        </w:tc>
        <w:tc>
          <w:tcPr>
            <w:tcW w:w="1114" w:type="dxa"/>
            <w:noWrap/>
          </w:tcPr>
          <w:p w:rsidR="00FE512B" w:rsidRPr="00215C9B" w:rsidRDefault="00FE512B" w:rsidP="00481742">
            <w:pPr>
              <w:widowControl/>
              <w:suppressAutoHyphens w:val="0"/>
              <w:rPr>
                <w:rFonts w:ascii="Arial" w:hAnsi="Arial" w:cs="Arial"/>
                <w:b/>
                <w:color w:val="000000"/>
                <w:lang w:eastAsia="en-GB" w:bidi="ar-SA"/>
              </w:rPr>
            </w:pPr>
            <w:r w:rsidRPr="00215C9B">
              <w:rPr>
                <w:rFonts w:ascii="Arial" w:hAnsi="Arial" w:cs="Arial"/>
                <w:b/>
                <w:color w:val="000000"/>
                <w:sz w:val="22"/>
                <w:szCs w:val="22"/>
                <w:lang w:eastAsia="en-GB" w:bidi="ar-SA"/>
              </w:rPr>
              <w:t>P value</w:t>
            </w:r>
          </w:p>
        </w:tc>
      </w:tr>
      <w:tr w:rsidR="00FE512B" w:rsidRPr="001A15E3" w:rsidTr="00481742">
        <w:trPr>
          <w:trHeight w:val="288"/>
        </w:trPr>
        <w:tc>
          <w:tcPr>
            <w:tcW w:w="1904" w:type="dxa"/>
            <w:noWrap/>
          </w:tcPr>
          <w:p w:rsidR="00FE512B" w:rsidRPr="00215C9B" w:rsidRDefault="00FE512B" w:rsidP="00481742">
            <w:pPr>
              <w:widowControl/>
              <w:suppressAutoHyphens w:val="0"/>
              <w:rPr>
                <w:rFonts w:ascii="Arial" w:hAnsi="Arial" w:cs="Arial"/>
                <w:color w:val="000000"/>
                <w:lang w:eastAsia="en-GB" w:bidi="ar-SA"/>
              </w:rPr>
            </w:pPr>
            <w:r w:rsidRPr="00215C9B">
              <w:rPr>
                <w:rFonts w:ascii="Arial" w:hAnsi="Arial" w:cs="Arial"/>
                <w:color w:val="000000"/>
                <w:sz w:val="22"/>
                <w:szCs w:val="22"/>
                <w:lang w:eastAsia="en-GB" w:bidi="ar-SA"/>
              </w:rPr>
              <w:t>Intercept</w:t>
            </w:r>
          </w:p>
        </w:tc>
        <w:tc>
          <w:tcPr>
            <w:tcW w:w="1118"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45.46</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5.80</w:t>
            </w:r>
          </w:p>
        </w:tc>
        <w:tc>
          <w:tcPr>
            <w:tcW w:w="1118"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7.83</w:t>
            </w:r>
          </w:p>
        </w:tc>
        <w:tc>
          <w:tcPr>
            <w:tcW w:w="1114"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&lt;0.001</w:t>
            </w:r>
          </w:p>
        </w:tc>
      </w:tr>
      <w:tr w:rsidR="00FE512B" w:rsidRPr="001A15E3" w:rsidTr="00481742">
        <w:trPr>
          <w:trHeight w:val="288"/>
        </w:trPr>
        <w:tc>
          <w:tcPr>
            <w:tcW w:w="1904" w:type="dxa"/>
            <w:noWrap/>
          </w:tcPr>
          <w:p w:rsidR="00FE512B" w:rsidRPr="00215C9B" w:rsidRDefault="00FE512B" w:rsidP="00481742">
            <w:pPr>
              <w:widowControl/>
              <w:suppressAutoHyphens w:val="0"/>
              <w:rPr>
                <w:rFonts w:ascii="Arial" w:hAnsi="Arial" w:cs="Arial"/>
                <w:color w:val="000000"/>
                <w:lang w:eastAsia="en-GB" w:bidi="ar-SA"/>
              </w:rPr>
            </w:pPr>
            <w:r w:rsidRPr="00215C9B">
              <w:rPr>
                <w:rFonts w:ascii="Arial" w:hAnsi="Arial" w:cs="Arial"/>
                <w:color w:val="000000"/>
                <w:sz w:val="22"/>
                <w:szCs w:val="22"/>
                <w:lang w:eastAsia="en-GB" w:bidi="ar-SA"/>
              </w:rPr>
              <w:t>Log(Year+1)</w:t>
            </w:r>
          </w:p>
        </w:tc>
        <w:tc>
          <w:tcPr>
            <w:tcW w:w="1118"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-9.86</w:t>
            </w:r>
          </w:p>
        </w:tc>
        <w:tc>
          <w:tcPr>
            <w:tcW w:w="1053"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1.22</w:t>
            </w:r>
          </w:p>
        </w:tc>
        <w:tc>
          <w:tcPr>
            <w:tcW w:w="1118"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-8.09</w:t>
            </w:r>
          </w:p>
        </w:tc>
        <w:tc>
          <w:tcPr>
            <w:tcW w:w="1114" w:type="dxa"/>
            <w:noWrap/>
          </w:tcPr>
          <w:p w:rsidR="00FE512B" w:rsidRPr="00215C9B" w:rsidRDefault="00FE512B" w:rsidP="00481742">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&lt;0.001</w:t>
            </w:r>
          </w:p>
        </w:tc>
      </w:tr>
    </w:tbl>
    <w:p w:rsidR="00FE512B" w:rsidRPr="001A15E3" w:rsidRDefault="00FE512B" w:rsidP="00FE512B">
      <w:pPr>
        <w:rPr>
          <w:rFonts w:ascii="Arial" w:hAnsi="Arial" w:cs="Arial"/>
          <w:sz w:val="22"/>
          <w:szCs w:val="22"/>
        </w:rPr>
      </w:pPr>
    </w:p>
    <w:p w:rsidR="00FE512B" w:rsidRPr="001A15E3" w:rsidRDefault="00FE512B" w:rsidP="00FE512B">
      <w:pPr>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FE512B" w:rsidP="00FE512B">
      <w:pPr>
        <w:rPr>
          <w:rFonts w:ascii="Arial" w:hAnsi="Arial" w:cs="Arial"/>
          <w:b/>
          <w:sz w:val="22"/>
          <w:szCs w:val="22"/>
        </w:rPr>
      </w:pPr>
      <w:r w:rsidRPr="001A15E3">
        <w:rPr>
          <w:rFonts w:ascii="Arial" w:hAnsi="Arial" w:cs="Arial"/>
          <w:b/>
          <w:sz w:val="22"/>
          <w:szCs w:val="22"/>
        </w:rPr>
        <w:lastRenderedPageBreak/>
        <w:t>Figures</w:t>
      </w:r>
    </w:p>
    <w:p w:rsidR="00FE512B" w:rsidRPr="001A15E3" w:rsidRDefault="00FE512B" w:rsidP="00FE512B">
      <w:pPr>
        <w:rPr>
          <w:rFonts w:ascii="Arial" w:hAnsi="Arial" w:cs="Arial"/>
          <w:sz w:val="22"/>
          <w:szCs w:val="22"/>
        </w:rPr>
      </w:pPr>
    </w:p>
    <w:p w:rsidR="00FE512B" w:rsidRPr="001A15E3" w:rsidRDefault="00FE512B" w:rsidP="00FE512B">
      <w:pPr>
        <w:rPr>
          <w:rFonts w:ascii="Arial" w:hAnsi="Arial" w:cs="Arial"/>
          <w:sz w:val="22"/>
          <w:szCs w:val="22"/>
        </w:rPr>
      </w:pPr>
      <w:r>
        <w:rPr>
          <w:rFonts w:ascii="Arial" w:hAnsi="Arial" w:cs="Arial"/>
          <w:noProof/>
          <w:sz w:val="22"/>
          <w:szCs w:val="22"/>
          <w:lang w:eastAsia="en-GB" w:bidi="ar-SA"/>
        </w:rPr>
        <w:drawing>
          <wp:inline distT="0" distB="0" distL="0" distR="0">
            <wp:extent cx="5998845" cy="45510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FE512B" w:rsidRPr="001A15E3" w:rsidRDefault="00FE512B" w:rsidP="00FE512B">
      <w:pPr>
        <w:rPr>
          <w:rFonts w:ascii="Arial" w:hAnsi="Arial" w:cs="Arial"/>
          <w:sz w:val="22"/>
          <w:szCs w:val="22"/>
        </w:rPr>
      </w:pPr>
      <w:r w:rsidRPr="001A15E3">
        <w:rPr>
          <w:rFonts w:ascii="Arial" w:hAnsi="Arial" w:cs="Arial"/>
          <w:sz w:val="22"/>
          <w:szCs w:val="22"/>
        </w:rPr>
        <w:t>Model predictions +/- 95%CIs for most parsimonious model (n=32)</w:t>
      </w:r>
    </w:p>
    <w:p w:rsidR="00FE512B" w:rsidRPr="001A15E3" w:rsidRDefault="00FE512B" w:rsidP="00FE512B">
      <w:pPr>
        <w:rPr>
          <w:rFonts w:ascii="Arial" w:hAnsi="Arial" w:cs="Arial"/>
          <w:sz w:val="22"/>
          <w:szCs w:val="22"/>
        </w:rPr>
      </w:pPr>
    </w:p>
    <w:p w:rsidR="00FE512B" w:rsidRPr="001A15E3" w:rsidRDefault="00FE512B" w:rsidP="00FE512B">
      <w:pPr>
        <w:rPr>
          <w:rFonts w:ascii="Arial" w:hAnsi="Arial" w:cs="Arial"/>
          <w:sz w:val="22"/>
          <w:szCs w:val="22"/>
        </w:rPr>
      </w:pPr>
      <w:r>
        <w:rPr>
          <w:rFonts w:ascii="Arial" w:hAnsi="Arial" w:cs="Arial"/>
          <w:noProof/>
          <w:sz w:val="22"/>
          <w:szCs w:val="22"/>
          <w:lang w:eastAsia="en-GB" w:bidi="ar-SA"/>
        </w:rPr>
        <w:lastRenderedPageBreak/>
        <w:drawing>
          <wp:inline distT="0" distB="0" distL="0" distR="0">
            <wp:extent cx="5998845" cy="45510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FE512B" w:rsidRPr="001A15E3" w:rsidRDefault="00FE512B" w:rsidP="00FE512B">
      <w:pPr>
        <w:rPr>
          <w:rFonts w:ascii="Arial" w:hAnsi="Arial" w:cs="Arial"/>
          <w:sz w:val="22"/>
          <w:szCs w:val="22"/>
        </w:rPr>
      </w:pPr>
      <w:r w:rsidRPr="001A15E3">
        <w:rPr>
          <w:rFonts w:ascii="Arial" w:hAnsi="Arial" w:cs="Arial"/>
          <w:sz w:val="22"/>
          <w:szCs w:val="22"/>
        </w:rPr>
        <w:t>Model predictions transformed to percentage change in BA +/- 95% CIs. (n=32)</w:t>
      </w:r>
    </w:p>
    <w:p w:rsidR="00FE512B" w:rsidRPr="001A15E3" w:rsidRDefault="00FE512B" w:rsidP="00FE512B">
      <w:pPr>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1B25D8" w:rsidRDefault="001B25D8">
      <w:bookmarkStart w:id="0" w:name="_GoBack"/>
      <w:bookmarkEnd w:id="0"/>
    </w:p>
    <w:sectPr w:rsidR="001B25D8" w:rsidSect="002D43C8">
      <w:pgSz w:w="11906" w:h="16838"/>
      <w:pgMar w:top="1134" w:right="1134" w:bottom="1134" w:left="1134" w:header="0" w:footer="0" w:gutter="0"/>
      <w:lnNumType w:countBy="1" w:restart="continuous"/>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0218"/>
    <w:multiLevelType w:val="multilevel"/>
    <w:tmpl w:val="F8906A48"/>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142D3470"/>
    <w:multiLevelType w:val="multilevel"/>
    <w:tmpl w:val="F5E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A4B17"/>
    <w:multiLevelType w:val="hybridMultilevel"/>
    <w:tmpl w:val="D3D8AA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44466A85"/>
    <w:multiLevelType w:val="multilevel"/>
    <w:tmpl w:val="9F1C66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4">
    <w:nsid w:val="518C3D3E"/>
    <w:multiLevelType w:val="multilevel"/>
    <w:tmpl w:val="428C76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5">
    <w:nsid w:val="52A8348B"/>
    <w:multiLevelType w:val="multilevel"/>
    <w:tmpl w:val="0D0269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6">
    <w:nsid w:val="569566E5"/>
    <w:multiLevelType w:val="multilevel"/>
    <w:tmpl w:val="3F6213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7">
    <w:nsid w:val="5737319E"/>
    <w:multiLevelType w:val="multilevel"/>
    <w:tmpl w:val="13E0F34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5C6D19DF"/>
    <w:multiLevelType w:val="hybridMultilevel"/>
    <w:tmpl w:val="12000E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FD474E6"/>
    <w:multiLevelType w:val="multilevel"/>
    <w:tmpl w:val="E04A39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0">
    <w:nsid w:val="7603339A"/>
    <w:multiLevelType w:val="multilevel"/>
    <w:tmpl w:val="C08E92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1">
    <w:nsid w:val="77997FFB"/>
    <w:multiLevelType w:val="multilevel"/>
    <w:tmpl w:val="117042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num w:numId="1">
    <w:abstractNumId w:val="5"/>
  </w:num>
  <w:num w:numId="2">
    <w:abstractNumId w:val="4"/>
  </w:num>
  <w:num w:numId="3">
    <w:abstractNumId w:val="9"/>
  </w:num>
  <w:num w:numId="4">
    <w:abstractNumId w:val="3"/>
  </w:num>
  <w:num w:numId="5">
    <w:abstractNumId w:val="11"/>
  </w:num>
  <w:num w:numId="6">
    <w:abstractNumId w:val="10"/>
  </w:num>
  <w:num w:numId="7">
    <w:abstractNumId w:val="6"/>
  </w:num>
  <w:num w:numId="8">
    <w:abstractNumId w:val="0"/>
  </w:num>
  <w:num w:numId="9">
    <w:abstractNumId w:val="1"/>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12B"/>
    <w:rsid w:val="001B25D8"/>
    <w:rsid w:val="00FE5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2B"/>
    <w:pPr>
      <w:widowControl w:val="0"/>
      <w:suppressAutoHyphens/>
      <w:spacing w:after="0" w:line="240" w:lineRule="auto"/>
    </w:pPr>
    <w:rPr>
      <w:rFonts w:ascii="Liberation Serif" w:eastAsia="SimSun" w:hAnsi="Liberation Serif" w:cs="Mangal"/>
      <w:color w:val="00000A"/>
      <w:sz w:val="24"/>
      <w:szCs w:val="24"/>
      <w:lang w:eastAsia="zh-CN" w:bidi="hi-IN"/>
    </w:rPr>
  </w:style>
  <w:style w:type="paragraph" w:styleId="Heading1">
    <w:name w:val="heading 1"/>
    <w:basedOn w:val="Normal"/>
    <w:link w:val="Heading1Char"/>
    <w:uiPriority w:val="99"/>
    <w:qFormat/>
    <w:rsid w:val="00FE512B"/>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E512B"/>
    <w:rPr>
      <w:rFonts w:ascii="Times New Roman" w:eastAsia="SimSun" w:hAnsi="Times New Roman" w:cs="Times New Roman"/>
      <w:b/>
      <w:bCs/>
      <w:kern w:val="36"/>
      <w:sz w:val="48"/>
      <w:szCs w:val="48"/>
      <w:lang w:eastAsia="en-GB"/>
    </w:rPr>
  </w:style>
  <w:style w:type="character" w:customStyle="1" w:styleId="Bullets">
    <w:name w:val="Bullets"/>
    <w:uiPriority w:val="99"/>
    <w:rsid w:val="00FE512B"/>
    <w:rPr>
      <w:rFonts w:ascii="OpenSymbol" w:hAnsi="OpenSymbol"/>
    </w:rPr>
  </w:style>
  <w:style w:type="character" w:customStyle="1" w:styleId="ListLabel1">
    <w:name w:val="ListLabel 1"/>
    <w:uiPriority w:val="99"/>
    <w:rsid w:val="00FE512B"/>
  </w:style>
  <w:style w:type="character" w:customStyle="1" w:styleId="ListLabel2">
    <w:name w:val="ListLabel 2"/>
    <w:uiPriority w:val="99"/>
    <w:rsid w:val="00FE512B"/>
  </w:style>
  <w:style w:type="character" w:customStyle="1" w:styleId="ListLabel3">
    <w:name w:val="ListLabel 3"/>
    <w:uiPriority w:val="99"/>
    <w:rsid w:val="00FE512B"/>
  </w:style>
  <w:style w:type="character" w:customStyle="1" w:styleId="ListLabel4">
    <w:name w:val="ListLabel 4"/>
    <w:uiPriority w:val="99"/>
    <w:rsid w:val="00FE512B"/>
  </w:style>
  <w:style w:type="paragraph" w:customStyle="1" w:styleId="Heading">
    <w:name w:val="Heading"/>
    <w:basedOn w:val="Normal"/>
    <w:next w:val="TextBody"/>
    <w:uiPriority w:val="99"/>
    <w:rsid w:val="00FE512B"/>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FE512B"/>
    <w:pPr>
      <w:spacing w:after="140" w:line="288" w:lineRule="auto"/>
    </w:pPr>
  </w:style>
  <w:style w:type="paragraph" w:styleId="List">
    <w:name w:val="List"/>
    <w:basedOn w:val="TextBody"/>
    <w:uiPriority w:val="99"/>
    <w:rsid w:val="00FE512B"/>
  </w:style>
  <w:style w:type="paragraph" w:styleId="Caption">
    <w:name w:val="caption"/>
    <w:basedOn w:val="Normal"/>
    <w:uiPriority w:val="99"/>
    <w:qFormat/>
    <w:rsid w:val="00FE512B"/>
    <w:pPr>
      <w:suppressLineNumbers/>
      <w:spacing w:before="120" w:after="120"/>
    </w:pPr>
    <w:rPr>
      <w:i/>
      <w:iCs/>
    </w:rPr>
  </w:style>
  <w:style w:type="paragraph" w:customStyle="1" w:styleId="Index">
    <w:name w:val="Index"/>
    <w:basedOn w:val="Normal"/>
    <w:uiPriority w:val="99"/>
    <w:rsid w:val="00FE512B"/>
    <w:pPr>
      <w:suppressLineNumbers/>
    </w:pPr>
  </w:style>
  <w:style w:type="table" w:styleId="TableGrid">
    <w:name w:val="Table Grid"/>
    <w:basedOn w:val="TableNormal"/>
    <w:uiPriority w:val="99"/>
    <w:rsid w:val="00FE512B"/>
    <w:pPr>
      <w:spacing w:after="0" w:line="240" w:lineRule="auto"/>
    </w:pPr>
    <w:rPr>
      <w:rFonts w:ascii="Liberation Serif" w:eastAsia="SimSun" w:hAnsi="Liberation Serif" w:cs="Mangal"/>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FE512B"/>
    <w:rPr>
      <w:rFonts w:ascii="Tahoma" w:hAnsi="Tahoma" w:cs="Times New Roman"/>
      <w:sz w:val="14"/>
      <w:szCs w:val="20"/>
      <w:lang w:eastAsia="en-GB" w:bidi="ar-SA"/>
    </w:rPr>
  </w:style>
  <w:style w:type="character" w:customStyle="1" w:styleId="BalloonTextChar">
    <w:name w:val="Balloon Text Char"/>
    <w:basedOn w:val="DefaultParagraphFont"/>
    <w:link w:val="BalloonText"/>
    <w:uiPriority w:val="99"/>
    <w:semiHidden/>
    <w:rsid w:val="00FE512B"/>
    <w:rPr>
      <w:rFonts w:ascii="Tahoma" w:eastAsia="SimSun" w:hAnsi="Tahoma" w:cs="Times New Roman"/>
      <w:color w:val="00000A"/>
      <w:sz w:val="14"/>
      <w:szCs w:val="20"/>
      <w:lang w:eastAsia="en-GB"/>
    </w:rPr>
  </w:style>
  <w:style w:type="paragraph" w:styleId="NormalWeb">
    <w:name w:val="Normal (Web)"/>
    <w:basedOn w:val="Normal"/>
    <w:uiPriority w:val="99"/>
    <w:rsid w:val="00FE512B"/>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FE512B"/>
    <w:rPr>
      <w:rFonts w:cs="Times New Roman"/>
    </w:rPr>
  </w:style>
  <w:style w:type="character" w:styleId="PlaceholderText">
    <w:name w:val="Placeholder Text"/>
    <w:uiPriority w:val="99"/>
    <w:semiHidden/>
    <w:rsid w:val="00FE512B"/>
    <w:rPr>
      <w:rFonts w:cs="Times New Roman"/>
      <w:color w:val="808080"/>
    </w:rPr>
  </w:style>
  <w:style w:type="character" w:styleId="CommentReference">
    <w:name w:val="annotation reference"/>
    <w:uiPriority w:val="99"/>
    <w:semiHidden/>
    <w:rsid w:val="00FE512B"/>
    <w:rPr>
      <w:rFonts w:cs="Times New Roman"/>
      <w:sz w:val="16"/>
    </w:rPr>
  </w:style>
  <w:style w:type="paragraph" w:styleId="CommentText">
    <w:name w:val="annotation text"/>
    <w:basedOn w:val="Normal"/>
    <w:link w:val="CommentTextChar"/>
    <w:uiPriority w:val="99"/>
    <w:semiHidden/>
    <w:rsid w:val="00FE512B"/>
    <w:rPr>
      <w:rFonts w:cs="Times New Roman"/>
      <w:sz w:val="18"/>
      <w:szCs w:val="20"/>
      <w:lang w:eastAsia="en-GB" w:bidi="ar-SA"/>
    </w:rPr>
  </w:style>
  <w:style w:type="character" w:customStyle="1" w:styleId="CommentTextChar">
    <w:name w:val="Comment Text Char"/>
    <w:basedOn w:val="DefaultParagraphFont"/>
    <w:link w:val="CommentText"/>
    <w:uiPriority w:val="99"/>
    <w:semiHidden/>
    <w:rsid w:val="00FE512B"/>
    <w:rPr>
      <w:rFonts w:ascii="Liberation Serif" w:eastAsia="SimSun" w:hAnsi="Liberation Serif" w:cs="Times New Roman"/>
      <w:color w:val="00000A"/>
      <w:sz w:val="18"/>
      <w:szCs w:val="20"/>
      <w:lang w:eastAsia="en-GB"/>
    </w:rPr>
  </w:style>
  <w:style w:type="paragraph" w:styleId="CommentSubject">
    <w:name w:val="annotation subject"/>
    <w:basedOn w:val="CommentText"/>
    <w:next w:val="CommentText"/>
    <w:link w:val="CommentSubjectChar"/>
    <w:uiPriority w:val="99"/>
    <w:semiHidden/>
    <w:rsid w:val="00FE512B"/>
    <w:rPr>
      <w:b/>
    </w:rPr>
  </w:style>
  <w:style w:type="character" w:customStyle="1" w:styleId="CommentSubjectChar">
    <w:name w:val="Comment Subject Char"/>
    <w:basedOn w:val="CommentTextChar"/>
    <w:link w:val="CommentSubject"/>
    <w:uiPriority w:val="99"/>
    <w:semiHidden/>
    <w:rsid w:val="00FE512B"/>
    <w:rPr>
      <w:rFonts w:ascii="Liberation Serif" w:eastAsia="SimSun" w:hAnsi="Liberation Serif" w:cs="Times New Roman"/>
      <w:b/>
      <w:color w:val="00000A"/>
      <w:sz w:val="18"/>
      <w:szCs w:val="20"/>
      <w:lang w:eastAsia="en-GB"/>
    </w:rPr>
  </w:style>
  <w:style w:type="paragraph" w:customStyle="1" w:styleId="Default">
    <w:name w:val="Default"/>
    <w:uiPriority w:val="99"/>
    <w:rsid w:val="00FE512B"/>
    <w:pPr>
      <w:autoSpaceDE w:val="0"/>
      <w:autoSpaceDN w:val="0"/>
      <w:adjustRightInd w:val="0"/>
      <w:spacing w:after="0" w:line="240" w:lineRule="auto"/>
    </w:pPr>
    <w:rPr>
      <w:rFonts w:ascii="Calibri" w:eastAsia="SimSun" w:hAnsi="Calibri" w:cs="Calibri"/>
      <w:color w:val="000000"/>
      <w:sz w:val="24"/>
      <w:szCs w:val="24"/>
      <w:lang w:eastAsia="en-GB"/>
    </w:rPr>
  </w:style>
  <w:style w:type="character" w:styleId="Emphasis">
    <w:name w:val="Emphasis"/>
    <w:uiPriority w:val="99"/>
    <w:qFormat/>
    <w:rsid w:val="00FE512B"/>
    <w:rPr>
      <w:rFonts w:cs="Times New Roman"/>
      <w:i/>
    </w:rPr>
  </w:style>
  <w:style w:type="character" w:styleId="Strong">
    <w:name w:val="Strong"/>
    <w:uiPriority w:val="99"/>
    <w:qFormat/>
    <w:rsid w:val="00FE512B"/>
    <w:rPr>
      <w:rFonts w:cs="Times New Roman"/>
      <w:b/>
    </w:rPr>
  </w:style>
  <w:style w:type="character" w:customStyle="1" w:styleId="citationjournal">
    <w:name w:val="citation journal"/>
    <w:uiPriority w:val="99"/>
    <w:rsid w:val="00FE512B"/>
  </w:style>
  <w:style w:type="character" w:customStyle="1" w:styleId="apple-converted-space">
    <w:name w:val="apple-converted-space"/>
    <w:uiPriority w:val="99"/>
    <w:rsid w:val="00FE512B"/>
  </w:style>
  <w:style w:type="character" w:styleId="Hyperlink">
    <w:name w:val="Hyperlink"/>
    <w:uiPriority w:val="99"/>
    <w:rsid w:val="00FE512B"/>
    <w:rPr>
      <w:rFonts w:cs="Times New Roman"/>
      <w:color w:val="0000FF"/>
      <w:u w:val="single"/>
    </w:rPr>
  </w:style>
  <w:style w:type="character" w:customStyle="1" w:styleId="reference-accessdate">
    <w:name w:val="reference-accessdate"/>
    <w:uiPriority w:val="99"/>
    <w:rsid w:val="00FE512B"/>
  </w:style>
  <w:style w:type="character" w:customStyle="1" w:styleId="nowrap">
    <w:name w:val="nowrap"/>
    <w:uiPriority w:val="99"/>
    <w:rsid w:val="00FE512B"/>
  </w:style>
  <w:style w:type="character" w:customStyle="1" w:styleId="mw-cite-backlink">
    <w:name w:val="mw-cite-backlink"/>
    <w:uiPriority w:val="99"/>
    <w:rsid w:val="00FE512B"/>
  </w:style>
  <w:style w:type="character" w:customStyle="1" w:styleId="cite-accessibility-label">
    <w:name w:val="cite-accessibility-label"/>
    <w:uiPriority w:val="99"/>
    <w:rsid w:val="00FE512B"/>
  </w:style>
  <w:style w:type="paragraph" w:customStyle="1" w:styleId="EndNoteBibliography">
    <w:name w:val="EndNote Bibliography"/>
    <w:basedOn w:val="Normal"/>
    <w:link w:val="EndNoteBibliographyChar"/>
    <w:uiPriority w:val="99"/>
    <w:rsid w:val="00FE512B"/>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FE512B"/>
    <w:rPr>
      <w:rFonts w:ascii="Arial" w:eastAsia="SimSun" w:hAnsi="Arial" w:cs="Times New Roman"/>
      <w:noProof/>
      <w:sz w:val="24"/>
      <w:szCs w:val="20"/>
      <w:lang w:eastAsia="en-GB"/>
    </w:rPr>
  </w:style>
  <w:style w:type="character" w:customStyle="1" w:styleId="doi">
    <w:name w:val="doi"/>
    <w:uiPriority w:val="99"/>
    <w:rsid w:val="00FE512B"/>
  </w:style>
  <w:style w:type="character" w:customStyle="1" w:styleId="pagination">
    <w:name w:val="pagination"/>
    <w:uiPriority w:val="99"/>
    <w:rsid w:val="00FE512B"/>
  </w:style>
  <w:style w:type="paragraph" w:styleId="BodyText">
    <w:name w:val="Body Text"/>
    <w:basedOn w:val="Normal"/>
    <w:link w:val="BodyTextChar"/>
    <w:uiPriority w:val="99"/>
    <w:rsid w:val="00FE512B"/>
    <w:pPr>
      <w:widowControl/>
      <w:suppressAutoHyphens w:val="0"/>
      <w:jc w:val="center"/>
    </w:pPr>
    <w:rPr>
      <w:rFonts w:cs="Times New Roman"/>
      <w:sz w:val="21"/>
      <w:szCs w:val="20"/>
      <w:lang w:bidi="ar-SA"/>
    </w:rPr>
  </w:style>
  <w:style w:type="character" w:customStyle="1" w:styleId="BodyTextChar">
    <w:name w:val="Body Text Char"/>
    <w:basedOn w:val="DefaultParagraphFont"/>
    <w:link w:val="BodyText"/>
    <w:uiPriority w:val="99"/>
    <w:rsid w:val="00FE512B"/>
    <w:rPr>
      <w:rFonts w:ascii="Liberation Serif" w:eastAsia="SimSun" w:hAnsi="Liberation Serif" w:cs="Times New Roman"/>
      <w:color w:val="00000A"/>
      <w:sz w:val="21"/>
      <w:szCs w:val="20"/>
      <w:lang w:eastAsia="zh-CN"/>
    </w:rPr>
  </w:style>
  <w:style w:type="character" w:styleId="FollowedHyperlink">
    <w:name w:val="FollowedHyperlink"/>
    <w:uiPriority w:val="99"/>
    <w:semiHidden/>
    <w:rsid w:val="00FE512B"/>
    <w:rPr>
      <w:rFonts w:cs="Times New Roman"/>
      <w:color w:val="800080"/>
      <w:u w:val="single"/>
    </w:rPr>
  </w:style>
  <w:style w:type="paragraph" w:styleId="Revision">
    <w:name w:val="Revision"/>
    <w:hidden/>
    <w:uiPriority w:val="99"/>
    <w:semiHidden/>
    <w:rsid w:val="00FE512B"/>
    <w:pPr>
      <w:spacing w:after="0" w:line="240" w:lineRule="auto"/>
    </w:pPr>
    <w:rPr>
      <w:rFonts w:ascii="Liberation Serif" w:eastAsia="SimSun" w:hAnsi="Liberation Serif" w:cs="Mangal"/>
      <w:color w:val="00000A"/>
      <w:sz w:val="24"/>
      <w:szCs w:val="21"/>
      <w:lang w:eastAsia="zh-CN" w:bidi="hi-IN"/>
    </w:rPr>
  </w:style>
  <w:style w:type="paragraph" w:styleId="HTMLPreformatted">
    <w:name w:val="HTML Preformatted"/>
    <w:basedOn w:val="Normal"/>
    <w:link w:val="HTMLPreformattedChar"/>
    <w:uiPriority w:val="99"/>
    <w:semiHidden/>
    <w:rsid w:val="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basedOn w:val="DefaultParagraphFont"/>
    <w:link w:val="HTMLPreformatted"/>
    <w:uiPriority w:val="99"/>
    <w:semiHidden/>
    <w:rsid w:val="00FE512B"/>
    <w:rPr>
      <w:rFonts w:ascii="Courier New" w:eastAsia="SimSun" w:hAnsi="Courier New" w:cs="Times New Roman"/>
      <w:sz w:val="20"/>
      <w:szCs w:val="20"/>
      <w:lang w:eastAsia="en-GB"/>
    </w:rPr>
  </w:style>
  <w:style w:type="paragraph" w:styleId="ListParagraph">
    <w:name w:val="List Paragraph"/>
    <w:basedOn w:val="Normal"/>
    <w:uiPriority w:val="99"/>
    <w:qFormat/>
    <w:rsid w:val="00FE512B"/>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FE512B"/>
    <w:pPr>
      <w:tabs>
        <w:tab w:val="center" w:pos="4513"/>
        <w:tab w:val="right" w:pos="9026"/>
      </w:tabs>
    </w:pPr>
    <w:rPr>
      <w:szCs w:val="21"/>
    </w:rPr>
  </w:style>
  <w:style w:type="character" w:customStyle="1" w:styleId="HeaderChar">
    <w:name w:val="Header Char"/>
    <w:basedOn w:val="DefaultParagraphFont"/>
    <w:link w:val="Header"/>
    <w:uiPriority w:val="99"/>
    <w:rsid w:val="00FE512B"/>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FE512B"/>
    <w:pPr>
      <w:tabs>
        <w:tab w:val="center" w:pos="4513"/>
        <w:tab w:val="right" w:pos="9026"/>
      </w:tabs>
    </w:pPr>
    <w:rPr>
      <w:szCs w:val="21"/>
    </w:rPr>
  </w:style>
  <w:style w:type="character" w:customStyle="1" w:styleId="FooterChar">
    <w:name w:val="Footer Char"/>
    <w:basedOn w:val="DefaultParagraphFont"/>
    <w:link w:val="Footer"/>
    <w:uiPriority w:val="99"/>
    <w:rsid w:val="00FE512B"/>
    <w:rPr>
      <w:rFonts w:ascii="Liberation Serif" w:eastAsia="SimSun" w:hAnsi="Liberation Serif" w:cs="Mangal"/>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2B"/>
    <w:pPr>
      <w:widowControl w:val="0"/>
      <w:suppressAutoHyphens/>
      <w:spacing w:after="0" w:line="240" w:lineRule="auto"/>
    </w:pPr>
    <w:rPr>
      <w:rFonts w:ascii="Liberation Serif" w:eastAsia="SimSun" w:hAnsi="Liberation Serif" w:cs="Mangal"/>
      <w:color w:val="00000A"/>
      <w:sz w:val="24"/>
      <w:szCs w:val="24"/>
      <w:lang w:eastAsia="zh-CN" w:bidi="hi-IN"/>
    </w:rPr>
  </w:style>
  <w:style w:type="paragraph" w:styleId="Heading1">
    <w:name w:val="heading 1"/>
    <w:basedOn w:val="Normal"/>
    <w:link w:val="Heading1Char"/>
    <w:uiPriority w:val="99"/>
    <w:qFormat/>
    <w:rsid w:val="00FE512B"/>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E512B"/>
    <w:rPr>
      <w:rFonts w:ascii="Times New Roman" w:eastAsia="SimSun" w:hAnsi="Times New Roman" w:cs="Times New Roman"/>
      <w:b/>
      <w:bCs/>
      <w:kern w:val="36"/>
      <w:sz w:val="48"/>
      <w:szCs w:val="48"/>
      <w:lang w:eastAsia="en-GB"/>
    </w:rPr>
  </w:style>
  <w:style w:type="character" w:customStyle="1" w:styleId="Bullets">
    <w:name w:val="Bullets"/>
    <w:uiPriority w:val="99"/>
    <w:rsid w:val="00FE512B"/>
    <w:rPr>
      <w:rFonts w:ascii="OpenSymbol" w:hAnsi="OpenSymbol"/>
    </w:rPr>
  </w:style>
  <w:style w:type="character" w:customStyle="1" w:styleId="ListLabel1">
    <w:name w:val="ListLabel 1"/>
    <w:uiPriority w:val="99"/>
    <w:rsid w:val="00FE512B"/>
  </w:style>
  <w:style w:type="character" w:customStyle="1" w:styleId="ListLabel2">
    <w:name w:val="ListLabel 2"/>
    <w:uiPriority w:val="99"/>
    <w:rsid w:val="00FE512B"/>
  </w:style>
  <w:style w:type="character" w:customStyle="1" w:styleId="ListLabel3">
    <w:name w:val="ListLabel 3"/>
    <w:uiPriority w:val="99"/>
    <w:rsid w:val="00FE512B"/>
  </w:style>
  <w:style w:type="character" w:customStyle="1" w:styleId="ListLabel4">
    <w:name w:val="ListLabel 4"/>
    <w:uiPriority w:val="99"/>
    <w:rsid w:val="00FE512B"/>
  </w:style>
  <w:style w:type="paragraph" w:customStyle="1" w:styleId="Heading">
    <w:name w:val="Heading"/>
    <w:basedOn w:val="Normal"/>
    <w:next w:val="TextBody"/>
    <w:uiPriority w:val="99"/>
    <w:rsid w:val="00FE512B"/>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FE512B"/>
    <w:pPr>
      <w:spacing w:after="140" w:line="288" w:lineRule="auto"/>
    </w:pPr>
  </w:style>
  <w:style w:type="paragraph" w:styleId="List">
    <w:name w:val="List"/>
    <w:basedOn w:val="TextBody"/>
    <w:uiPriority w:val="99"/>
    <w:rsid w:val="00FE512B"/>
  </w:style>
  <w:style w:type="paragraph" w:styleId="Caption">
    <w:name w:val="caption"/>
    <w:basedOn w:val="Normal"/>
    <w:uiPriority w:val="99"/>
    <w:qFormat/>
    <w:rsid w:val="00FE512B"/>
    <w:pPr>
      <w:suppressLineNumbers/>
      <w:spacing w:before="120" w:after="120"/>
    </w:pPr>
    <w:rPr>
      <w:i/>
      <w:iCs/>
    </w:rPr>
  </w:style>
  <w:style w:type="paragraph" w:customStyle="1" w:styleId="Index">
    <w:name w:val="Index"/>
    <w:basedOn w:val="Normal"/>
    <w:uiPriority w:val="99"/>
    <w:rsid w:val="00FE512B"/>
    <w:pPr>
      <w:suppressLineNumbers/>
    </w:pPr>
  </w:style>
  <w:style w:type="table" w:styleId="TableGrid">
    <w:name w:val="Table Grid"/>
    <w:basedOn w:val="TableNormal"/>
    <w:uiPriority w:val="99"/>
    <w:rsid w:val="00FE512B"/>
    <w:pPr>
      <w:spacing w:after="0" w:line="240" w:lineRule="auto"/>
    </w:pPr>
    <w:rPr>
      <w:rFonts w:ascii="Liberation Serif" w:eastAsia="SimSun" w:hAnsi="Liberation Serif" w:cs="Mangal"/>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FE512B"/>
    <w:rPr>
      <w:rFonts w:ascii="Tahoma" w:hAnsi="Tahoma" w:cs="Times New Roman"/>
      <w:sz w:val="14"/>
      <w:szCs w:val="20"/>
      <w:lang w:eastAsia="en-GB" w:bidi="ar-SA"/>
    </w:rPr>
  </w:style>
  <w:style w:type="character" w:customStyle="1" w:styleId="BalloonTextChar">
    <w:name w:val="Balloon Text Char"/>
    <w:basedOn w:val="DefaultParagraphFont"/>
    <w:link w:val="BalloonText"/>
    <w:uiPriority w:val="99"/>
    <w:semiHidden/>
    <w:rsid w:val="00FE512B"/>
    <w:rPr>
      <w:rFonts w:ascii="Tahoma" w:eastAsia="SimSun" w:hAnsi="Tahoma" w:cs="Times New Roman"/>
      <w:color w:val="00000A"/>
      <w:sz w:val="14"/>
      <w:szCs w:val="20"/>
      <w:lang w:eastAsia="en-GB"/>
    </w:rPr>
  </w:style>
  <w:style w:type="paragraph" w:styleId="NormalWeb">
    <w:name w:val="Normal (Web)"/>
    <w:basedOn w:val="Normal"/>
    <w:uiPriority w:val="99"/>
    <w:rsid w:val="00FE512B"/>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FE512B"/>
    <w:rPr>
      <w:rFonts w:cs="Times New Roman"/>
    </w:rPr>
  </w:style>
  <w:style w:type="character" w:styleId="PlaceholderText">
    <w:name w:val="Placeholder Text"/>
    <w:uiPriority w:val="99"/>
    <w:semiHidden/>
    <w:rsid w:val="00FE512B"/>
    <w:rPr>
      <w:rFonts w:cs="Times New Roman"/>
      <w:color w:val="808080"/>
    </w:rPr>
  </w:style>
  <w:style w:type="character" w:styleId="CommentReference">
    <w:name w:val="annotation reference"/>
    <w:uiPriority w:val="99"/>
    <w:semiHidden/>
    <w:rsid w:val="00FE512B"/>
    <w:rPr>
      <w:rFonts w:cs="Times New Roman"/>
      <w:sz w:val="16"/>
    </w:rPr>
  </w:style>
  <w:style w:type="paragraph" w:styleId="CommentText">
    <w:name w:val="annotation text"/>
    <w:basedOn w:val="Normal"/>
    <w:link w:val="CommentTextChar"/>
    <w:uiPriority w:val="99"/>
    <w:semiHidden/>
    <w:rsid w:val="00FE512B"/>
    <w:rPr>
      <w:rFonts w:cs="Times New Roman"/>
      <w:sz w:val="18"/>
      <w:szCs w:val="20"/>
      <w:lang w:eastAsia="en-GB" w:bidi="ar-SA"/>
    </w:rPr>
  </w:style>
  <w:style w:type="character" w:customStyle="1" w:styleId="CommentTextChar">
    <w:name w:val="Comment Text Char"/>
    <w:basedOn w:val="DefaultParagraphFont"/>
    <w:link w:val="CommentText"/>
    <w:uiPriority w:val="99"/>
    <w:semiHidden/>
    <w:rsid w:val="00FE512B"/>
    <w:rPr>
      <w:rFonts w:ascii="Liberation Serif" w:eastAsia="SimSun" w:hAnsi="Liberation Serif" w:cs="Times New Roman"/>
      <w:color w:val="00000A"/>
      <w:sz w:val="18"/>
      <w:szCs w:val="20"/>
      <w:lang w:eastAsia="en-GB"/>
    </w:rPr>
  </w:style>
  <w:style w:type="paragraph" w:styleId="CommentSubject">
    <w:name w:val="annotation subject"/>
    <w:basedOn w:val="CommentText"/>
    <w:next w:val="CommentText"/>
    <w:link w:val="CommentSubjectChar"/>
    <w:uiPriority w:val="99"/>
    <w:semiHidden/>
    <w:rsid w:val="00FE512B"/>
    <w:rPr>
      <w:b/>
    </w:rPr>
  </w:style>
  <w:style w:type="character" w:customStyle="1" w:styleId="CommentSubjectChar">
    <w:name w:val="Comment Subject Char"/>
    <w:basedOn w:val="CommentTextChar"/>
    <w:link w:val="CommentSubject"/>
    <w:uiPriority w:val="99"/>
    <w:semiHidden/>
    <w:rsid w:val="00FE512B"/>
    <w:rPr>
      <w:rFonts w:ascii="Liberation Serif" w:eastAsia="SimSun" w:hAnsi="Liberation Serif" w:cs="Times New Roman"/>
      <w:b/>
      <w:color w:val="00000A"/>
      <w:sz w:val="18"/>
      <w:szCs w:val="20"/>
      <w:lang w:eastAsia="en-GB"/>
    </w:rPr>
  </w:style>
  <w:style w:type="paragraph" w:customStyle="1" w:styleId="Default">
    <w:name w:val="Default"/>
    <w:uiPriority w:val="99"/>
    <w:rsid w:val="00FE512B"/>
    <w:pPr>
      <w:autoSpaceDE w:val="0"/>
      <w:autoSpaceDN w:val="0"/>
      <w:adjustRightInd w:val="0"/>
      <w:spacing w:after="0" w:line="240" w:lineRule="auto"/>
    </w:pPr>
    <w:rPr>
      <w:rFonts w:ascii="Calibri" w:eastAsia="SimSun" w:hAnsi="Calibri" w:cs="Calibri"/>
      <w:color w:val="000000"/>
      <w:sz w:val="24"/>
      <w:szCs w:val="24"/>
      <w:lang w:eastAsia="en-GB"/>
    </w:rPr>
  </w:style>
  <w:style w:type="character" w:styleId="Emphasis">
    <w:name w:val="Emphasis"/>
    <w:uiPriority w:val="99"/>
    <w:qFormat/>
    <w:rsid w:val="00FE512B"/>
    <w:rPr>
      <w:rFonts w:cs="Times New Roman"/>
      <w:i/>
    </w:rPr>
  </w:style>
  <w:style w:type="character" w:styleId="Strong">
    <w:name w:val="Strong"/>
    <w:uiPriority w:val="99"/>
    <w:qFormat/>
    <w:rsid w:val="00FE512B"/>
    <w:rPr>
      <w:rFonts w:cs="Times New Roman"/>
      <w:b/>
    </w:rPr>
  </w:style>
  <w:style w:type="character" w:customStyle="1" w:styleId="citationjournal">
    <w:name w:val="citation journal"/>
    <w:uiPriority w:val="99"/>
    <w:rsid w:val="00FE512B"/>
  </w:style>
  <w:style w:type="character" w:customStyle="1" w:styleId="apple-converted-space">
    <w:name w:val="apple-converted-space"/>
    <w:uiPriority w:val="99"/>
    <w:rsid w:val="00FE512B"/>
  </w:style>
  <w:style w:type="character" w:styleId="Hyperlink">
    <w:name w:val="Hyperlink"/>
    <w:uiPriority w:val="99"/>
    <w:rsid w:val="00FE512B"/>
    <w:rPr>
      <w:rFonts w:cs="Times New Roman"/>
      <w:color w:val="0000FF"/>
      <w:u w:val="single"/>
    </w:rPr>
  </w:style>
  <w:style w:type="character" w:customStyle="1" w:styleId="reference-accessdate">
    <w:name w:val="reference-accessdate"/>
    <w:uiPriority w:val="99"/>
    <w:rsid w:val="00FE512B"/>
  </w:style>
  <w:style w:type="character" w:customStyle="1" w:styleId="nowrap">
    <w:name w:val="nowrap"/>
    <w:uiPriority w:val="99"/>
    <w:rsid w:val="00FE512B"/>
  </w:style>
  <w:style w:type="character" w:customStyle="1" w:styleId="mw-cite-backlink">
    <w:name w:val="mw-cite-backlink"/>
    <w:uiPriority w:val="99"/>
    <w:rsid w:val="00FE512B"/>
  </w:style>
  <w:style w:type="character" w:customStyle="1" w:styleId="cite-accessibility-label">
    <w:name w:val="cite-accessibility-label"/>
    <w:uiPriority w:val="99"/>
    <w:rsid w:val="00FE512B"/>
  </w:style>
  <w:style w:type="paragraph" w:customStyle="1" w:styleId="EndNoteBibliography">
    <w:name w:val="EndNote Bibliography"/>
    <w:basedOn w:val="Normal"/>
    <w:link w:val="EndNoteBibliographyChar"/>
    <w:uiPriority w:val="99"/>
    <w:rsid w:val="00FE512B"/>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FE512B"/>
    <w:rPr>
      <w:rFonts w:ascii="Arial" w:eastAsia="SimSun" w:hAnsi="Arial" w:cs="Times New Roman"/>
      <w:noProof/>
      <w:sz w:val="24"/>
      <w:szCs w:val="20"/>
      <w:lang w:eastAsia="en-GB"/>
    </w:rPr>
  </w:style>
  <w:style w:type="character" w:customStyle="1" w:styleId="doi">
    <w:name w:val="doi"/>
    <w:uiPriority w:val="99"/>
    <w:rsid w:val="00FE512B"/>
  </w:style>
  <w:style w:type="character" w:customStyle="1" w:styleId="pagination">
    <w:name w:val="pagination"/>
    <w:uiPriority w:val="99"/>
    <w:rsid w:val="00FE512B"/>
  </w:style>
  <w:style w:type="paragraph" w:styleId="BodyText">
    <w:name w:val="Body Text"/>
    <w:basedOn w:val="Normal"/>
    <w:link w:val="BodyTextChar"/>
    <w:uiPriority w:val="99"/>
    <w:rsid w:val="00FE512B"/>
    <w:pPr>
      <w:widowControl/>
      <w:suppressAutoHyphens w:val="0"/>
      <w:jc w:val="center"/>
    </w:pPr>
    <w:rPr>
      <w:rFonts w:cs="Times New Roman"/>
      <w:sz w:val="21"/>
      <w:szCs w:val="20"/>
      <w:lang w:bidi="ar-SA"/>
    </w:rPr>
  </w:style>
  <w:style w:type="character" w:customStyle="1" w:styleId="BodyTextChar">
    <w:name w:val="Body Text Char"/>
    <w:basedOn w:val="DefaultParagraphFont"/>
    <w:link w:val="BodyText"/>
    <w:uiPriority w:val="99"/>
    <w:rsid w:val="00FE512B"/>
    <w:rPr>
      <w:rFonts w:ascii="Liberation Serif" w:eastAsia="SimSun" w:hAnsi="Liberation Serif" w:cs="Times New Roman"/>
      <w:color w:val="00000A"/>
      <w:sz w:val="21"/>
      <w:szCs w:val="20"/>
      <w:lang w:eastAsia="zh-CN"/>
    </w:rPr>
  </w:style>
  <w:style w:type="character" w:styleId="FollowedHyperlink">
    <w:name w:val="FollowedHyperlink"/>
    <w:uiPriority w:val="99"/>
    <w:semiHidden/>
    <w:rsid w:val="00FE512B"/>
    <w:rPr>
      <w:rFonts w:cs="Times New Roman"/>
      <w:color w:val="800080"/>
      <w:u w:val="single"/>
    </w:rPr>
  </w:style>
  <w:style w:type="paragraph" w:styleId="Revision">
    <w:name w:val="Revision"/>
    <w:hidden/>
    <w:uiPriority w:val="99"/>
    <w:semiHidden/>
    <w:rsid w:val="00FE512B"/>
    <w:pPr>
      <w:spacing w:after="0" w:line="240" w:lineRule="auto"/>
    </w:pPr>
    <w:rPr>
      <w:rFonts w:ascii="Liberation Serif" w:eastAsia="SimSun" w:hAnsi="Liberation Serif" w:cs="Mangal"/>
      <w:color w:val="00000A"/>
      <w:sz w:val="24"/>
      <w:szCs w:val="21"/>
      <w:lang w:eastAsia="zh-CN" w:bidi="hi-IN"/>
    </w:rPr>
  </w:style>
  <w:style w:type="paragraph" w:styleId="HTMLPreformatted">
    <w:name w:val="HTML Preformatted"/>
    <w:basedOn w:val="Normal"/>
    <w:link w:val="HTMLPreformattedChar"/>
    <w:uiPriority w:val="99"/>
    <w:semiHidden/>
    <w:rsid w:val="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basedOn w:val="DefaultParagraphFont"/>
    <w:link w:val="HTMLPreformatted"/>
    <w:uiPriority w:val="99"/>
    <w:semiHidden/>
    <w:rsid w:val="00FE512B"/>
    <w:rPr>
      <w:rFonts w:ascii="Courier New" w:eastAsia="SimSun" w:hAnsi="Courier New" w:cs="Times New Roman"/>
      <w:sz w:val="20"/>
      <w:szCs w:val="20"/>
      <w:lang w:eastAsia="en-GB"/>
    </w:rPr>
  </w:style>
  <w:style w:type="paragraph" w:styleId="ListParagraph">
    <w:name w:val="List Paragraph"/>
    <w:basedOn w:val="Normal"/>
    <w:uiPriority w:val="99"/>
    <w:qFormat/>
    <w:rsid w:val="00FE512B"/>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FE512B"/>
    <w:pPr>
      <w:tabs>
        <w:tab w:val="center" w:pos="4513"/>
        <w:tab w:val="right" w:pos="9026"/>
      </w:tabs>
    </w:pPr>
    <w:rPr>
      <w:szCs w:val="21"/>
    </w:rPr>
  </w:style>
  <w:style w:type="character" w:customStyle="1" w:styleId="HeaderChar">
    <w:name w:val="Header Char"/>
    <w:basedOn w:val="DefaultParagraphFont"/>
    <w:link w:val="Header"/>
    <w:uiPriority w:val="99"/>
    <w:rsid w:val="00FE512B"/>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FE512B"/>
    <w:pPr>
      <w:tabs>
        <w:tab w:val="center" w:pos="4513"/>
        <w:tab w:val="right" w:pos="9026"/>
      </w:tabs>
    </w:pPr>
    <w:rPr>
      <w:szCs w:val="21"/>
    </w:rPr>
  </w:style>
  <w:style w:type="character" w:customStyle="1" w:styleId="FooterChar">
    <w:name w:val="Footer Char"/>
    <w:basedOn w:val="DefaultParagraphFont"/>
    <w:link w:val="Footer"/>
    <w:uiPriority w:val="99"/>
    <w:rsid w:val="00FE512B"/>
    <w:rPr>
      <w:rFonts w:ascii="Liberation Serif" w:eastAsia="SimSun"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3563</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1</cp:revision>
  <dcterms:created xsi:type="dcterms:W3CDTF">2015-04-14T07:09:00Z</dcterms:created>
  <dcterms:modified xsi:type="dcterms:W3CDTF">2015-04-14T07:10:00Z</dcterms:modified>
</cp:coreProperties>
</file>